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D93E342" w14:textId="77777777" w:rsidR="008D64D3" w:rsidRDefault="008D64D3"/>
    <w:p w14:paraId="4D821412" w14:textId="77777777" w:rsidR="00DF1574" w:rsidRPr="00DA31AA" w:rsidRDefault="00DF1574"/>
    <w:p w14:paraId="1248E01E" w14:textId="77777777" w:rsidR="00336F8F" w:rsidRPr="00DA31AA" w:rsidRDefault="00336F8F"/>
    <w:tbl>
      <w:tblPr>
        <w:tblW w:w="0" w:type="auto"/>
        <w:tblInd w:w="-118" w:type="dxa"/>
        <w:tblLayout w:type="fixed"/>
        <w:tblCellMar>
          <w:left w:w="10" w:type="dxa"/>
          <w:right w:w="10" w:type="dxa"/>
        </w:tblCellMar>
        <w:tblLook w:val="0000" w:firstRow="0" w:lastRow="0" w:firstColumn="0" w:lastColumn="0" w:noHBand="0" w:noVBand="0"/>
      </w:tblPr>
      <w:tblGrid>
        <w:gridCol w:w="2716"/>
        <w:gridCol w:w="2848"/>
        <w:gridCol w:w="3801"/>
      </w:tblGrid>
      <w:tr w:rsidR="009F0654" w:rsidRPr="00DA31AA" w14:paraId="1E930E38" w14:textId="77777777">
        <w:tc>
          <w:tcPr>
            <w:tcW w:w="2716" w:type="dxa"/>
            <w:tcBorders>
              <w:top w:val="single" w:sz="4" w:space="0" w:color="000000"/>
              <w:left w:val="single" w:sz="4" w:space="0" w:color="000000"/>
              <w:bottom w:val="single" w:sz="4" w:space="0" w:color="000000"/>
            </w:tcBorders>
            <w:shd w:val="clear" w:color="auto" w:fill="auto"/>
          </w:tcPr>
          <w:p w14:paraId="10CA8FC1" w14:textId="77777777" w:rsidR="009F0654" w:rsidRPr="00DA31AA" w:rsidRDefault="009F0654">
            <w:pPr>
              <w:snapToGrid w:val="0"/>
              <w:rPr>
                <w:b/>
              </w:rPr>
            </w:pPr>
            <w:r w:rsidRPr="00DA31AA">
              <w:t xml:space="preserve">Iestāde: </w:t>
            </w:r>
            <w:r w:rsidRPr="00DA31AA">
              <w:rPr>
                <w:b/>
              </w:rPr>
              <w:t>Iepirkumu uzraudzības birojs</w:t>
            </w:r>
          </w:p>
          <w:p w14:paraId="45F9A313" w14:textId="77777777" w:rsidR="009F0654" w:rsidRPr="00DA31AA" w:rsidRDefault="009F0654">
            <w:pPr>
              <w:rPr>
                <w:b/>
              </w:rPr>
            </w:pPr>
            <w:r w:rsidRPr="00DA31AA">
              <w:t xml:space="preserve">Struktūrvienība: </w:t>
            </w:r>
            <w:r w:rsidRPr="00DA31AA">
              <w:rPr>
                <w:b/>
              </w:rPr>
              <w:t>Kontroles departaments</w:t>
            </w:r>
          </w:p>
          <w:p w14:paraId="14F1E014" w14:textId="77777777" w:rsidR="009F0654" w:rsidRPr="00DA31AA" w:rsidRDefault="009F0654"/>
        </w:tc>
        <w:tc>
          <w:tcPr>
            <w:tcW w:w="2848" w:type="dxa"/>
            <w:tcBorders>
              <w:top w:val="single" w:sz="4" w:space="0" w:color="000000"/>
              <w:left w:val="single" w:sz="4" w:space="0" w:color="000000"/>
              <w:bottom w:val="single" w:sz="4" w:space="0" w:color="000000"/>
            </w:tcBorders>
            <w:shd w:val="clear" w:color="auto" w:fill="auto"/>
          </w:tcPr>
          <w:p w14:paraId="1E2E2061" w14:textId="77777777" w:rsidR="009F0654" w:rsidRPr="00DA31AA" w:rsidRDefault="009F0654">
            <w:pPr>
              <w:snapToGrid w:val="0"/>
            </w:pP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14:paraId="6A9CFD28" w14:textId="77777777" w:rsidR="009F0654" w:rsidRPr="00DA31AA" w:rsidRDefault="009F0654">
            <w:pPr>
              <w:snapToGrid w:val="0"/>
            </w:pPr>
            <w:r w:rsidRPr="00DA31AA">
              <w:t>Dokumenta nosaukums:</w:t>
            </w:r>
          </w:p>
          <w:p w14:paraId="23A8D228" w14:textId="77777777" w:rsidR="009F0654" w:rsidRPr="00DA31AA" w:rsidRDefault="009F0654" w:rsidP="008C3178">
            <w:pPr>
              <w:rPr>
                <w:b/>
              </w:rPr>
            </w:pPr>
            <w:r w:rsidRPr="00DA31AA">
              <w:rPr>
                <w:b/>
              </w:rPr>
              <w:t xml:space="preserve">Metodika par iepirkumu </w:t>
            </w:r>
            <w:proofErr w:type="spellStart"/>
            <w:r w:rsidRPr="00DA31AA">
              <w:rPr>
                <w:b/>
              </w:rPr>
              <w:t>pirmspārbaužu</w:t>
            </w:r>
            <w:proofErr w:type="spellEnd"/>
            <w:r w:rsidRPr="00DA31AA">
              <w:rPr>
                <w:b/>
              </w:rPr>
              <w:t xml:space="preserve"> veikšanu </w:t>
            </w:r>
            <w:r w:rsidR="0082466F" w:rsidRPr="00DA31AA">
              <w:rPr>
                <w:b/>
              </w:rPr>
              <w:t>programmas apsaimniekotājiem un aģentūrām</w:t>
            </w:r>
            <w:r w:rsidR="008C3178">
              <w:rPr>
                <w:b/>
              </w:rPr>
              <w:t xml:space="preserve"> </w:t>
            </w:r>
            <w:r w:rsidR="008C3178" w:rsidRPr="008C3178">
              <w:rPr>
                <w:b/>
              </w:rPr>
              <w:t>2014.</w:t>
            </w:r>
            <w:r w:rsidR="00AD0B25">
              <w:rPr>
                <w:sz w:val="28"/>
                <w:szCs w:val="28"/>
              </w:rPr>
              <w:t>–</w:t>
            </w:r>
            <w:r w:rsidR="008C3178" w:rsidRPr="008C3178">
              <w:rPr>
                <w:b/>
              </w:rPr>
              <w:t>2021.gada periodā</w:t>
            </w:r>
          </w:p>
        </w:tc>
      </w:tr>
      <w:tr w:rsidR="009F0654" w:rsidRPr="00DA31AA" w14:paraId="32C0890D" w14:textId="77777777">
        <w:tc>
          <w:tcPr>
            <w:tcW w:w="2716" w:type="dxa"/>
            <w:tcBorders>
              <w:top w:val="single" w:sz="4" w:space="0" w:color="000000"/>
              <w:left w:val="single" w:sz="4" w:space="0" w:color="000000"/>
              <w:bottom w:val="single" w:sz="4" w:space="0" w:color="000000"/>
            </w:tcBorders>
            <w:shd w:val="clear" w:color="auto" w:fill="auto"/>
          </w:tcPr>
          <w:p w14:paraId="0A952AFA" w14:textId="77777777" w:rsidR="009F0654" w:rsidRPr="00DA31AA" w:rsidRDefault="009F0654">
            <w:pPr>
              <w:snapToGrid w:val="0"/>
            </w:pPr>
            <w:r w:rsidRPr="00DA31AA">
              <w:t>Sagatavoja:</w:t>
            </w:r>
          </w:p>
          <w:p w14:paraId="179E67E1" w14:textId="77777777" w:rsidR="009F0654" w:rsidRPr="00DA31AA" w:rsidRDefault="009F0654">
            <w:pPr>
              <w:rPr>
                <w:b/>
              </w:rPr>
            </w:pPr>
            <w:r w:rsidRPr="00DA31AA">
              <w:rPr>
                <w:b/>
              </w:rPr>
              <w:t>Kontroles departaments</w:t>
            </w:r>
          </w:p>
          <w:p w14:paraId="3303D8EA" w14:textId="77777777" w:rsidR="009F0654" w:rsidRPr="00DA31AA" w:rsidRDefault="009F0654"/>
        </w:tc>
        <w:tc>
          <w:tcPr>
            <w:tcW w:w="2848" w:type="dxa"/>
            <w:tcBorders>
              <w:top w:val="single" w:sz="4" w:space="0" w:color="000000"/>
              <w:left w:val="single" w:sz="4" w:space="0" w:color="000000"/>
              <w:bottom w:val="single" w:sz="4" w:space="0" w:color="000000"/>
            </w:tcBorders>
            <w:shd w:val="clear" w:color="auto" w:fill="auto"/>
          </w:tcPr>
          <w:p w14:paraId="35A548FF" w14:textId="77777777" w:rsidR="009F0654" w:rsidRPr="00DA31AA" w:rsidRDefault="009F0654">
            <w:pPr>
              <w:snapToGrid w:val="0"/>
            </w:pPr>
            <w:r w:rsidRPr="00DA31AA">
              <w:t xml:space="preserve">Apstiprināts: </w:t>
            </w:r>
          </w:p>
          <w:p w14:paraId="20EE3D20" w14:textId="41DDCBF3" w:rsidR="009F0654" w:rsidRPr="00DA31AA" w:rsidRDefault="009F0654">
            <w:pPr>
              <w:rPr>
                <w:b/>
              </w:rPr>
            </w:pPr>
            <w:r w:rsidRPr="00DA31AA">
              <w:rPr>
                <w:b/>
              </w:rPr>
              <w:t>Iepirkumu uzraudzības biroja vadītāj</w:t>
            </w:r>
            <w:r w:rsidR="000242E7">
              <w:rPr>
                <w:b/>
              </w:rPr>
              <w:t>s</w:t>
            </w:r>
          </w:p>
          <w:p w14:paraId="6EABA9F9" w14:textId="331AEB89" w:rsidR="009F0654" w:rsidRPr="00DA31AA" w:rsidRDefault="000242E7">
            <w:pPr>
              <w:rPr>
                <w:b/>
              </w:rPr>
            </w:pPr>
            <w:r>
              <w:rPr>
                <w:b/>
              </w:rPr>
              <w:t>A.Lapiņš</w:t>
            </w:r>
          </w:p>
        </w:tc>
        <w:tc>
          <w:tcPr>
            <w:tcW w:w="3801" w:type="dxa"/>
            <w:tcBorders>
              <w:top w:val="single" w:sz="4" w:space="0" w:color="000000"/>
              <w:left w:val="single" w:sz="4" w:space="0" w:color="000000"/>
              <w:bottom w:val="single" w:sz="4" w:space="0" w:color="000000"/>
              <w:right w:val="single" w:sz="4" w:space="0" w:color="000000"/>
            </w:tcBorders>
            <w:shd w:val="clear" w:color="auto" w:fill="auto"/>
          </w:tcPr>
          <w:p w14:paraId="4AA49BE2" w14:textId="53FCFC10" w:rsidR="009F0654" w:rsidRPr="00CE35AF" w:rsidRDefault="000242E7">
            <w:pPr>
              <w:snapToGrid w:val="0"/>
            </w:pPr>
            <w:r>
              <w:t>09</w:t>
            </w:r>
            <w:r w:rsidR="00F96B5B">
              <w:t>.</w:t>
            </w:r>
            <w:r>
              <w:t>02</w:t>
            </w:r>
            <w:r w:rsidR="00F96B5B">
              <w:t>.</w:t>
            </w:r>
            <w:r w:rsidR="00194F6E" w:rsidRPr="00B64583">
              <w:t>20</w:t>
            </w:r>
            <w:r>
              <w:t>21</w:t>
            </w:r>
            <w:r w:rsidR="00194F6E" w:rsidRPr="00B64583">
              <w:t>.</w:t>
            </w:r>
          </w:p>
          <w:p w14:paraId="27FD12A2" w14:textId="72410E99" w:rsidR="00C8450F" w:rsidRPr="00DA31AA" w:rsidRDefault="00C8450F" w:rsidP="0097071E">
            <w:pPr>
              <w:snapToGrid w:val="0"/>
            </w:pPr>
            <w:r w:rsidRPr="00CE35AF">
              <w:t>Nr.</w:t>
            </w:r>
            <w:r w:rsidR="000242E7">
              <w:t>2</w:t>
            </w:r>
          </w:p>
        </w:tc>
      </w:tr>
    </w:tbl>
    <w:p w14:paraId="1F56740B" w14:textId="77777777" w:rsidR="009F0654" w:rsidRPr="00DA31AA" w:rsidRDefault="009F0654"/>
    <w:p w14:paraId="52AE85F0" w14:textId="77777777" w:rsidR="00DF1574" w:rsidRDefault="00DF1574"/>
    <w:p w14:paraId="0C552E05" w14:textId="77777777" w:rsidR="00EF63A7" w:rsidRDefault="00EF63A7"/>
    <w:p w14:paraId="3AD32386" w14:textId="77777777" w:rsidR="00EF63A7" w:rsidRDefault="00EF63A7"/>
    <w:p w14:paraId="51069DE0" w14:textId="77777777" w:rsidR="00EF63A7" w:rsidRPr="00DA31AA" w:rsidRDefault="00EF63A7"/>
    <w:p w14:paraId="05E37E2F" w14:textId="77777777" w:rsidR="009F0654" w:rsidRPr="00DA31AA" w:rsidRDefault="009F0654">
      <w:pPr>
        <w:spacing w:after="120"/>
        <w:jc w:val="center"/>
        <w:rPr>
          <w:b/>
          <w:sz w:val="32"/>
          <w:szCs w:val="32"/>
        </w:rPr>
      </w:pPr>
      <w:r w:rsidRPr="00DA31AA">
        <w:rPr>
          <w:b/>
          <w:sz w:val="32"/>
          <w:szCs w:val="32"/>
        </w:rPr>
        <w:t xml:space="preserve">Metodika par iepirkumu </w:t>
      </w:r>
      <w:proofErr w:type="spellStart"/>
      <w:r w:rsidRPr="00DA31AA">
        <w:rPr>
          <w:b/>
          <w:sz w:val="32"/>
          <w:szCs w:val="32"/>
        </w:rPr>
        <w:t>pirmspārbaužu</w:t>
      </w:r>
      <w:proofErr w:type="spellEnd"/>
      <w:r w:rsidRPr="00DA31AA">
        <w:rPr>
          <w:b/>
          <w:sz w:val="32"/>
          <w:szCs w:val="32"/>
        </w:rPr>
        <w:t xml:space="preserve"> veikšanu </w:t>
      </w:r>
      <w:r w:rsidR="00664C5A" w:rsidRPr="00DA31AA">
        <w:rPr>
          <w:b/>
          <w:sz w:val="32"/>
          <w:szCs w:val="32"/>
        </w:rPr>
        <w:t>programmas apsaimniekotājiem un aģentūrām</w:t>
      </w:r>
      <w:r w:rsidR="00FF2089">
        <w:rPr>
          <w:b/>
          <w:sz w:val="32"/>
          <w:szCs w:val="32"/>
        </w:rPr>
        <w:t xml:space="preserve"> 2014.</w:t>
      </w:r>
      <w:r w:rsidR="00AD0B25">
        <w:rPr>
          <w:sz w:val="28"/>
          <w:szCs w:val="28"/>
        </w:rPr>
        <w:t>–</w:t>
      </w:r>
      <w:r w:rsidR="00FF2089">
        <w:rPr>
          <w:b/>
          <w:sz w:val="32"/>
          <w:szCs w:val="32"/>
        </w:rPr>
        <w:t>2021.gada periodā</w:t>
      </w:r>
    </w:p>
    <w:p w14:paraId="036C8275" w14:textId="77777777" w:rsidR="009F0654" w:rsidRDefault="009F0654">
      <w:pPr>
        <w:spacing w:after="120"/>
        <w:jc w:val="center"/>
        <w:rPr>
          <w:sz w:val="32"/>
          <w:szCs w:val="32"/>
        </w:rPr>
      </w:pPr>
    </w:p>
    <w:p w14:paraId="74D56A83" w14:textId="77777777" w:rsidR="00EF63A7" w:rsidRPr="00DA31AA" w:rsidRDefault="00EF63A7">
      <w:pPr>
        <w:spacing w:after="120"/>
        <w:jc w:val="center"/>
        <w:rPr>
          <w:sz w:val="32"/>
          <w:szCs w:val="32"/>
        </w:rPr>
      </w:pPr>
    </w:p>
    <w:p w14:paraId="3A6423A5" w14:textId="77777777" w:rsidR="009F0654" w:rsidRPr="00DA31AA" w:rsidRDefault="009F0654" w:rsidP="00EF63A7">
      <w:pPr>
        <w:numPr>
          <w:ilvl w:val="0"/>
          <w:numId w:val="1"/>
        </w:numPr>
        <w:rPr>
          <w:b/>
          <w:sz w:val="28"/>
          <w:szCs w:val="28"/>
        </w:rPr>
      </w:pPr>
      <w:r w:rsidRPr="00DA31AA">
        <w:rPr>
          <w:b/>
          <w:sz w:val="28"/>
          <w:szCs w:val="28"/>
        </w:rPr>
        <w:t>Vispārīgie jautājumi</w:t>
      </w:r>
    </w:p>
    <w:p w14:paraId="2EB834C1" w14:textId="77777777" w:rsidR="009F0654" w:rsidRPr="00DA31AA" w:rsidRDefault="009F0654" w:rsidP="00734B58">
      <w:pPr>
        <w:jc w:val="both"/>
        <w:rPr>
          <w:b/>
          <w:bCs/>
          <w:sz w:val="28"/>
          <w:szCs w:val="28"/>
        </w:rPr>
      </w:pPr>
    </w:p>
    <w:p w14:paraId="6BCC9259" w14:textId="77777777" w:rsidR="009F0654" w:rsidRPr="00DA31AA" w:rsidRDefault="009F0654" w:rsidP="00734B58">
      <w:pPr>
        <w:jc w:val="both"/>
        <w:rPr>
          <w:sz w:val="28"/>
          <w:szCs w:val="28"/>
        </w:rPr>
      </w:pPr>
      <w:r w:rsidRPr="00DA31AA">
        <w:rPr>
          <w:b/>
          <w:bCs/>
        </w:rPr>
        <w:tab/>
      </w:r>
      <w:r w:rsidRPr="00DA31AA">
        <w:rPr>
          <w:sz w:val="28"/>
          <w:szCs w:val="28"/>
        </w:rPr>
        <w:t xml:space="preserve">1.1 Metodikas mērķis ir noteikt vienotus principus, kurus </w:t>
      </w:r>
      <w:r w:rsidR="00664C5A" w:rsidRPr="00DA31AA">
        <w:rPr>
          <w:sz w:val="28"/>
          <w:szCs w:val="28"/>
        </w:rPr>
        <w:t>programmas apsaimniekotājiem un aģentūrām</w:t>
      </w:r>
      <w:r w:rsidRPr="00DA31AA">
        <w:rPr>
          <w:sz w:val="28"/>
          <w:szCs w:val="28"/>
        </w:rPr>
        <w:t xml:space="preserve"> jāievēro, izvērtējot iesniegtos iepirkuma plānus, lemjot par</w:t>
      </w:r>
      <w:r w:rsidRPr="00DA31AA">
        <w:rPr>
          <w:b/>
          <w:sz w:val="28"/>
          <w:szCs w:val="28"/>
        </w:rPr>
        <w:t xml:space="preserve"> </w:t>
      </w:r>
      <w:r w:rsidR="00041EBC" w:rsidRPr="00DA31AA">
        <w:rPr>
          <w:sz w:val="28"/>
          <w:szCs w:val="28"/>
        </w:rPr>
        <w:t>2014.</w:t>
      </w:r>
      <w:r w:rsidR="00AD0B25">
        <w:rPr>
          <w:sz w:val="28"/>
          <w:szCs w:val="28"/>
        </w:rPr>
        <w:t>–</w:t>
      </w:r>
      <w:r w:rsidR="00241D37">
        <w:rPr>
          <w:sz w:val="28"/>
          <w:szCs w:val="28"/>
        </w:rPr>
        <w:t>2021.</w:t>
      </w:r>
      <w:r w:rsidR="00041EBC" w:rsidRPr="00DA31AA">
        <w:rPr>
          <w:sz w:val="28"/>
          <w:szCs w:val="28"/>
        </w:rPr>
        <w:t>gada perioda</w:t>
      </w:r>
      <w:r w:rsidR="00041EBC" w:rsidRPr="00DA31AA">
        <w:rPr>
          <w:b/>
          <w:sz w:val="28"/>
          <w:szCs w:val="28"/>
        </w:rPr>
        <w:t xml:space="preserve"> </w:t>
      </w:r>
      <w:bookmarkStart w:id="0" w:name="_Hlk524001427"/>
      <w:r w:rsidR="00F82497" w:rsidRPr="00DA31AA">
        <w:rPr>
          <w:sz w:val="28"/>
          <w:szCs w:val="28"/>
        </w:rPr>
        <w:t>Eiropas</w:t>
      </w:r>
      <w:r w:rsidR="00664C5A" w:rsidRPr="00DA31AA">
        <w:rPr>
          <w:sz w:val="28"/>
          <w:szCs w:val="28"/>
        </w:rPr>
        <w:t xml:space="preserve"> Ekonomikas zonas finanšu instrumenta un Norvēģijas finanšu instrumenta </w:t>
      </w:r>
      <w:bookmarkEnd w:id="0"/>
      <w:r w:rsidR="00664C5A" w:rsidRPr="00DA31AA">
        <w:rPr>
          <w:sz w:val="28"/>
          <w:szCs w:val="28"/>
        </w:rPr>
        <w:t>projektu</w:t>
      </w:r>
      <w:r w:rsidRPr="00DA31AA">
        <w:rPr>
          <w:sz w:val="28"/>
          <w:szCs w:val="28"/>
        </w:rPr>
        <w:t xml:space="preserve"> ietvaros īstenoto iepirkum</w:t>
      </w:r>
      <w:r w:rsidR="007A1B56">
        <w:rPr>
          <w:sz w:val="28"/>
          <w:szCs w:val="28"/>
        </w:rPr>
        <w:t>u</w:t>
      </w:r>
      <w:r w:rsidR="0098385D">
        <w:rPr>
          <w:sz w:val="28"/>
          <w:szCs w:val="28"/>
        </w:rPr>
        <w:t xml:space="preserve"> </w:t>
      </w:r>
      <w:r w:rsidRPr="00DA31AA">
        <w:rPr>
          <w:sz w:val="28"/>
          <w:szCs w:val="28"/>
        </w:rPr>
        <w:t xml:space="preserve">iekļaušanu </w:t>
      </w:r>
      <w:proofErr w:type="spellStart"/>
      <w:r w:rsidRPr="00DA31AA">
        <w:rPr>
          <w:sz w:val="28"/>
          <w:szCs w:val="28"/>
        </w:rPr>
        <w:t>pirmspārbaužu</w:t>
      </w:r>
      <w:proofErr w:type="spellEnd"/>
      <w:r w:rsidRPr="00DA31AA">
        <w:rPr>
          <w:sz w:val="28"/>
          <w:szCs w:val="28"/>
        </w:rPr>
        <w:t xml:space="preserve"> plānā, kā arī veicot iepirkuma dokumentācijas vai iepirkuma norises </w:t>
      </w:r>
      <w:proofErr w:type="spellStart"/>
      <w:r w:rsidRPr="00DA31AA">
        <w:rPr>
          <w:sz w:val="28"/>
          <w:szCs w:val="28"/>
        </w:rPr>
        <w:t>pirmspārbaudes</w:t>
      </w:r>
      <w:proofErr w:type="spellEnd"/>
      <w:r w:rsidRPr="00DA31AA">
        <w:rPr>
          <w:sz w:val="28"/>
          <w:szCs w:val="28"/>
        </w:rPr>
        <w:t xml:space="preserve">, kā arī sniegt atbalstu </w:t>
      </w:r>
      <w:r w:rsidR="00664C5A" w:rsidRPr="00DA31AA">
        <w:rPr>
          <w:sz w:val="28"/>
          <w:szCs w:val="28"/>
        </w:rPr>
        <w:t>programmas apsaimniekotājiem un aģentūrām</w:t>
      </w:r>
      <w:r w:rsidRPr="00DA31AA">
        <w:rPr>
          <w:sz w:val="28"/>
          <w:szCs w:val="28"/>
        </w:rPr>
        <w:t xml:space="preserve"> </w:t>
      </w:r>
      <w:r w:rsidR="00664C5A" w:rsidRPr="00DA31AA">
        <w:rPr>
          <w:sz w:val="28"/>
          <w:szCs w:val="28"/>
        </w:rPr>
        <w:t>līdz</w:t>
      </w:r>
      <w:r w:rsidRPr="00DA31AA">
        <w:rPr>
          <w:sz w:val="28"/>
          <w:szCs w:val="28"/>
        </w:rPr>
        <w:t xml:space="preserve">finansējuma saņēmēju iepirkumu </w:t>
      </w:r>
      <w:proofErr w:type="spellStart"/>
      <w:r w:rsidRPr="00DA31AA">
        <w:rPr>
          <w:sz w:val="28"/>
          <w:szCs w:val="28"/>
        </w:rPr>
        <w:t>pirmspārbaužu</w:t>
      </w:r>
      <w:proofErr w:type="spellEnd"/>
      <w:r w:rsidRPr="00DA31AA">
        <w:rPr>
          <w:sz w:val="28"/>
          <w:szCs w:val="28"/>
        </w:rPr>
        <w:t xml:space="preserve"> veikšanai.</w:t>
      </w:r>
    </w:p>
    <w:p w14:paraId="2217500D" w14:textId="77777777" w:rsidR="009F0654" w:rsidRPr="00DA31AA" w:rsidRDefault="009F0654" w:rsidP="00734B58">
      <w:pPr>
        <w:pStyle w:val="BodyTextIndent2"/>
        <w:jc w:val="both"/>
      </w:pPr>
    </w:p>
    <w:p w14:paraId="7366D5F7" w14:textId="77777777" w:rsidR="009F0654" w:rsidRPr="00DA31AA" w:rsidRDefault="009F0654" w:rsidP="00734B58">
      <w:pPr>
        <w:jc w:val="both"/>
        <w:rPr>
          <w:sz w:val="28"/>
          <w:szCs w:val="28"/>
        </w:rPr>
      </w:pPr>
      <w:r w:rsidRPr="00DA31AA">
        <w:rPr>
          <w:sz w:val="28"/>
          <w:szCs w:val="28"/>
        </w:rPr>
        <w:tab/>
        <w:t xml:space="preserve">1.2. </w:t>
      </w:r>
      <w:r w:rsidR="008419BC" w:rsidRPr="00DA31AA">
        <w:rPr>
          <w:sz w:val="28"/>
          <w:szCs w:val="28"/>
        </w:rPr>
        <w:t>P</w:t>
      </w:r>
      <w:r w:rsidRPr="00DA31AA">
        <w:rPr>
          <w:sz w:val="28"/>
          <w:szCs w:val="28"/>
        </w:rPr>
        <w:t xml:space="preserve">rojektu iepirkumu </w:t>
      </w:r>
      <w:proofErr w:type="spellStart"/>
      <w:r w:rsidRPr="00DA31AA">
        <w:rPr>
          <w:sz w:val="28"/>
          <w:szCs w:val="28"/>
        </w:rPr>
        <w:t>pirmspārbaužu</w:t>
      </w:r>
      <w:proofErr w:type="spellEnd"/>
      <w:r w:rsidRPr="00DA31AA">
        <w:rPr>
          <w:sz w:val="28"/>
          <w:szCs w:val="28"/>
        </w:rPr>
        <w:t xml:space="preserve"> galvenais mērķis ir novērst pārkāpumus </w:t>
      </w:r>
      <w:r w:rsidR="008419BC" w:rsidRPr="00DA31AA">
        <w:rPr>
          <w:sz w:val="28"/>
          <w:szCs w:val="28"/>
        </w:rPr>
        <w:t>līdz</w:t>
      </w:r>
      <w:r w:rsidRPr="00DA31AA">
        <w:rPr>
          <w:sz w:val="28"/>
          <w:szCs w:val="28"/>
        </w:rPr>
        <w:t>finansējuma saņēmēju rīkotaj</w:t>
      </w:r>
      <w:r w:rsidR="0069100B">
        <w:rPr>
          <w:sz w:val="28"/>
          <w:szCs w:val="28"/>
        </w:rPr>
        <w:t>os</w:t>
      </w:r>
      <w:r w:rsidRPr="00DA31AA">
        <w:rPr>
          <w:sz w:val="28"/>
          <w:szCs w:val="28"/>
        </w:rPr>
        <w:t xml:space="preserve"> iepirkum</w:t>
      </w:r>
      <w:r w:rsidR="0069100B">
        <w:rPr>
          <w:sz w:val="28"/>
          <w:szCs w:val="28"/>
        </w:rPr>
        <w:t>os</w:t>
      </w:r>
      <w:r w:rsidRPr="00DA31AA">
        <w:rPr>
          <w:sz w:val="28"/>
          <w:szCs w:val="28"/>
        </w:rPr>
        <w:t xml:space="preserve"> pirms iepirkuma līguma noslēgšanas, tādējādi mazinot neatbilstoši veikto izmaksu risku.</w:t>
      </w:r>
    </w:p>
    <w:p w14:paraId="5AE186F4" w14:textId="77777777" w:rsidR="00EF63A7" w:rsidRDefault="00EF63A7" w:rsidP="00416BE5">
      <w:pPr>
        <w:rPr>
          <w:b/>
          <w:sz w:val="28"/>
          <w:szCs w:val="28"/>
        </w:rPr>
      </w:pPr>
    </w:p>
    <w:p w14:paraId="19033375" w14:textId="77777777" w:rsidR="009F0654" w:rsidRPr="00DA31AA" w:rsidRDefault="009F0654" w:rsidP="00EF63A7">
      <w:pPr>
        <w:numPr>
          <w:ilvl w:val="0"/>
          <w:numId w:val="1"/>
        </w:numPr>
        <w:rPr>
          <w:b/>
          <w:sz w:val="28"/>
          <w:szCs w:val="28"/>
        </w:rPr>
      </w:pPr>
      <w:r w:rsidRPr="00DA31AA">
        <w:rPr>
          <w:b/>
          <w:sz w:val="28"/>
          <w:szCs w:val="28"/>
        </w:rPr>
        <w:t>Iesaistīto institūciju funkciju nodalīšana</w:t>
      </w:r>
    </w:p>
    <w:p w14:paraId="2AD9C9CD" w14:textId="77777777" w:rsidR="009F0654" w:rsidRPr="00DA31AA" w:rsidRDefault="009F0654" w:rsidP="00734B58">
      <w:pPr>
        <w:pStyle w:val="WW-Default"/>
      </w:pPr>
    </w:p>
    <w:p w14:paraId="001F7D17" w14:textId="77777777" w:rsidR="009F0654" w:rsidRPr="00DA31AA" w:rsidRDefault="009F0654" w:rsidP="00734B58">
      <w:pPr>
        <w:ind w:firstLine="720"/>
        <w:jc w:val="both"/>
        <w:rPr>
          <w:sz w:val="28"/>
          <w:szCs w:val="28"/>
        </w:rPr>
      </w:pPr>
      <w:r w:rsidRPr="00DA31AA">
        <w:rPr>
          <w:sz w:val="28"/>
          <w:szCs w:val="28"/>
        </w:rPr>
        <w:t xml:space="preserve">Ja </w:t>
      </w:r>
      <w:r w:rsidR="00F82497" w:rsidRPr="00DA31AA">
        <w:rPr>
          <w:sz w:val="28"/>
          <w:szCs w:val="28"/>
        </w:rPr>
        <w:t>programmas apsaimniekotājs vai aģentūra</w:t>
      </w:r>
      <w:r w:rsidRPr="00DA31AA">
        <w:rPr>
          <w:sz w:val="28"/>
          <w:szCs w:val="28"/>
        </w:rPr>
        <w:t xml:space="preserve"> vienlaikus īsteno arī </w:t>
      </w:r>
      <w:r w:rsidR="00F82497" w:rsidRPr="00DA31AA">
        <w:rPr>
          <w:sz w:val="28"/>
          <w:szCs w:val="28"/>
        </w:rPr>
        <w:t>līdz</w:t>
      </w:r>
      <w:r w:rsidRPr="00DA31AA">
        <w:rPr>
          <w:sz w:val="28"/>
          <w:szCs w:val="28"/>
        </w:rPr>
        <w:t xml:space="preserve">finansējuma saņēmēja funkcijas, tai jānodrošina, lai </w:t>
      </w:r>
      <w:proofErr w:type="spellStart"/>
      <w:r w:rsidRPr="00DA31AA">
        <w:rPr>
          <w:sz w:val="28"/>
          <w:szCs w:val="28"/>
        </w:rPr>
        <w:t>pirmspārbaudes</w:t>
      </w:r>
      <w:proofErr w:type="spellEnd"/>
      <w:r w:rsidRPr="00DA31AA">
        <w:rPr>
          <w:sz w:val="28"/>
          <w:szCs w:val="28"/>
        </w:rPr>
        <w:t xml:space="preserve"> veiktu tā </w:t>
      </w:r>
      <w:r w:rsidRPr="00DA31AA">
        <w:rPr>
          <w:sz w:val="28"/>
          <w:szCs w:val="28"/>
        </w:rPr>
        <w:lastRenderedPageBreak/>
        <w:t>iestādes struktūrvienība vai amatpersona, kas nepieņem lēmumus attiecībā uz iepirkumu projekta ietvaros.</w:t>
      </w:r>
    </w:p>
    <w:p w14:paraId="530E96FF" w14:textId="77777777" w:rsidR="009F0654" w:rsidRPr="00DA31AA" w:rsidRDefault="009F0654" w:rsidP="00734B58">
      <w:pPr>
        <w:pStyle w:val="WW-Default"/>
        <w:ind w:firstLine="720"/>
        <w:jc w:val="both"/>
        <w:rPr>
          <w:sz w:val="28"/>
          <w:szCs w:val="28"/>
        </w:rPr>
      </w:pPr>
    </w:p>
    <w:p w14:paraId="71C3A4F4" w14:textId="77777777" w:rsidR="009F0654" w:rsidRPr="00DA31AA" w:rsidRDefault="009F0654" w:rsidP="00734B58">
      <w:pPr>
        <w:jc w:val="both"/>
        <w:rPr>
          <w:sz w:val="28"/>
          <w:szCs w:val="28"/>
        </w:rPr>
      </w:pPr>
    </w:p>
    <w:p w14:paraId="799C1794" w14:textId="77777777" w:rsidR="009F0654" w:rsidRPr="00DA31AA" w:rsidRDefault="009F0654" w:rsidP="00EF63A7">
      <w:pPr>
        <w:ind w:left="851" w:hanging="425"/>
        <w:rPr>
          <w:b/>
          <w:sz w:val="28"/>
          <w:szCs w:val="28"/>
        </w:rPr>
      </w:pPr>
      <w:r w:rsidRPr="00DA31AA">
        <w:rPr>
          <w:b/>
          <w:sz w:val="28"/>
          <w:szCs w:val="28"/>
        </w:rPr>
        <w:t xml:space="preserve">3. Iekšējās procedūras apraksts par </w:t>
      </w:r>
      <w:proofErr w:type="spellStart"/>
      <w:r w:rsidRPr="00DA31AA">
        <w:rPr>
          <w:b/>
          <w:sz w:val="28"/>
          <w:szCs w:val="28"/>
        </w:rPr>
        <w:t>pirmspārbaužu</w:t>
      </w:r>
      <w:proofErr w:type="spellEnd"/>
      <w:r w:rsidRPr="00DA31AA">
        <w:rPr>
          <w:b/>
          <w:sz w:val="28"/>
          <w:szCs w:val="28"/>
        </w:rPr>
        <w:t xml:space="preserve"> kārtību</w:t>
      </w:r>
    </w:p>
    <w:p w14:paraId="74417B2E" w14:textId="77777777" w:rsidR="009F0654" w:rsidRDefault="009F0654" w:rsidP="00734B58">
      <w:pPr>
        <w:jc w:val="both"/>
        <w:rPr>
          <w:sz w:val="28"/>
          <w:szCs w:val="28"/>
        </w:rPr>
      </w:pPr>
    </w:p>
    <w:p w14:paraId="0F1F7BA4" w14:textId="77777777" w:rsidR="00EF63A7" w:rsidRPr="00DA31AA" w:rsidRDefault="00EF63A7" w:rsidP="00734B58">
      <w:pPr>
        <w:jc w:val="both"/>
        <w:rPr>
          <w:sz w:val="28"/>
          <w:szCs w:val="28"/>
        </w:rPr>
      </w:pPr>
    </w:p>
    <w:p w14:paraId="45D6F3A8" w14:textId="77777777" w:rsidR="009F0654" w:rsidRPr="00DA31AA" w:rsidRDefault="009F0654" w:rsidP="00734B58">
      <w:pPr>
        <w:pStyle w:val="WW-Default"/>
        <w:jc w:val="both"/>
        <w:rPr>
          <w:sz w:val="28"/>
          <w:szCs w:val="28"/>
        </w:rPr>
      </w:pPr>
      <w:r w:rsidRPr="00DA31AA">
        <w:tab/>
      </w:r>
      <w:r w:rsidRPr="00DA31AA">
        <w:rPr>
          <w:sz w:val="28"/>
          <w:szCs w:val="28"/>
        </w:rPr>
        <w:t xml:space="preserve">3.1. </w:t>
      </w:r>
      <w:r w:rsidR="00744864" w:rsidRPr="00DA31AA">
        <w:rPr>
          <w:sz w:val="28"/>
          <w:szCs w:val="28"/>
        </w:rPr>
        <w:t xml:space="preserve">Programmas apsaimniekotājs vai aģentūra </w:t>
      </w:r>
      <w:r w:rsidRPr="00DA31AA">
        <w:rPr>
          <w:sz w:val="28"/>
          <w:szCs w:val="28"/>
        </w:rPr>
        <w:t xml:space="preserve">izstrādā un apstiprina iekšējos noteikumus, kuros nosaka kārtību, kādā veic iepirkumu </w:t>
      </w:r>
      <w:proofErr w:type="spellStart"/>
      <w:r w:rsidRPr="00DA31AA">
        <w:rPr>
          <w:sz w:val="28"/>
          <w:szCs w:val="28"/>
        </w:rPr>
        <w:t>pirmspārbaudes</w:t>
      </w:r>
      <w:proofErr w:type="spellEnd"/>
      <w:r w:rsidRPr="00DA31AA">
        <w:rPr>
          <w:sz w:val="28"/>
          <w:szCs w:val="28"/>
        </w:rPr>
        <w:t xml:space="preserve"> (turpmāk tekstā </w:t>
      </w:r>
      <w:r w:rsidR="00241D37">
        <w:rPr>
          <w:sz w:val="28"/>
          <w:szCs w:val="28"/>
        </w:rPr>
        <w:t>–</w:t>
      </w:r>
      <w:r w:rsidRPr="00DA31AA">
        <w:rPr>
          <w:sz w:val="28"/>
          <w:szCs w:val="28"/>
        </w:rPr>
        <w:t xml:space="preserve"> </w:t>
      </w:r>
      <w:r w:rsidR="00744E0F">
        <w:rPr>
          <w:sz w:val="28"/>
          <w:szCs w:val="28"/>
        </w:rPr>
        <w:t>iekšējie noteikumi</w:t>
      </w:r>
      <w:r w:rsidRPr="00DA31AA">
        <w:rPr>
          <w:sz w:val="28"/>
          <w:szCs w:val="28"/>
        </w:rPr>
        <w:t>).</w:t>
      </w:r>
    </w:p>
    <w:p w14:paraId="624E4CE5" w14:textId="77777777" w:rsidR="009F0654" w:rsidRPr="00DA31AA" w:rsidRDefault="009F0654" w:rsidP="00734B58">
      <w:pPr>
        <w:jc w:val="both"/>
      </w:pPr>
    </w:p>
    <w:p w14:paraId="70E8D75D" w14:textId="77777777" w:rsidR="009F0654" w:rsidRPr="00DA31AA" w:rsidRDefault="009F0654" w:rsidP="00734B58">
      <w:pPr>
        <w:jc w:val="both"/>
        <w:rPr>
          <w:sz w:val="28"/>
          <w:szCs w:val="28"/>
        </w:rPr>
      </w:pPr>
      <w:r w:rsidRPr="00DA31AA">
        <w:tab/>
      </w:r>
      <w:r w:rsidRPr="00DA31AA">
        <w:rPr>
          <w:sz w:val="28"/>
          <w:szCs w:val="28"/>
        </w:rPr>
        <w:t xml:space="preserve">3.2. </w:t>
      </w:r>
      <w:r w:rsidR="00744864" w:rsidRPr="00DA31AA">
        <w:rPr>
          <w:sz w:val="28"/>
          <w:szCs w:val="28"/>
        </w:rPr>
        <w:t xml:space="preserve">Programmas apsaimniekotājs vai aģentūra </w:t>
      </w:r>
      <w:r w:rsidR="00744E0F">
        <w:rPr>
          <w:sz w:val="28"/>
          <w:szCs w:val="28"/>
        </w:rPr>
        <w:t>iekšējos noteikumos</w:t>
      </w:r>
      <w:r w:rsidR="00744E0F" w:rsidRPr="00DA31AA">
        <w:rPr>
          <w:sz w:val="28"/>
          <w:szCs w:val="28"/>
        </w:rPr>
        <w:t xml:space="preserve"> </w:t>
      </w:r>
      <w:r w:rsidRPr="00DA31AA">
        <w:rPr>
          <w:sz w:val="28"/>
          <w:szCs w:val="28"/>
        </w:rPr>
        <w:t>iekļauj:</w:t>
      </w:r>
    </w:p>
    <w:p w14:paraId="2F9AF363" w14:textId="77777777" w:rsidR="009F0654" w:rsidRPr="00DA31AA" w:rsidRDefault="009F0654" w:rsidP="00EF63A7">
      <w:pPr>
        <w:spacing w:after="120"/>
        <w:jc w:val="both"/>
        <w:rPr>
          <w:sz w:val="28"/>
          <w:szCs w:val="28"/>
        </w:rPr>
      </w:pPr>
      <w:r w:rsidRPr="00DA31AA">
        <w:rPr>
          <w:sz w:val="28"/>
          <w:szCs w:val="28"/>
        </w:rPr>
        <w:tab/>
        <w:t xml:space="preserve">3.2.1. </w:t>
      </w:r>
      <w:proofErr w:type="spellStart"/>
      <w:r w:rsidRPr="00DA31AA">
        <w:rPr>
          <w:sz w:val="28"/>
          <w:szCs w:val="28"/>
        </w:rPr>
        <w:t>pirmspārbaužu</w:t>
      </w:r>
      <w:proofErr w:type="spellEnd"/>
      <w:r w:rsidRPr="00DA31AA">
        <w:rPr>
          <w:sz w:val="28"/>
          <w:szCs w:val="28"/>
        </w:rPr>
        <w:t xml:space="preserve"> dokumentācijas </w:t>
      </w:r>
      <w:r w:rsidR="00744E0F" w:rsidRPr="00DA31AA">
        <w:rPr>
          <w:sz w:val="28"/>
          <w:szCs w:val="28"/>
        </w:rPr>
        <w:t>aprit</w:t>
      </w:r>
      <w:r w:rsidR="00744E0F">
        <w:rPr>
          <w:sz w:val="28"/>
          <w:szCs w:val="28"/>
        </w:rPr>
        <w:t>es kārtību</w:t>
      </w:r>
      <w:r w:rsidR="00744E0F" w:rsidRPr="00DA31AA">
        <w:rPr>
          <w:sz w:val="28"/>
          <w:szCs w:val="28"/>
        </w:rPr>
        <w:t xml:space="preserve"> </w:t>
      </w:r>
      <w:r w:rsidRPr="00DA31AA">
        <w:rPr>
          <w:sz w:val="28"/>
          <w:szCs w:val="28"/>
        </w:rPr>
        <w:t>iestādē;</w:t>
      </w:r>
    </w:p>
    <w:p w14:paraId="6677E651" w14:textId="77777777" w:rsidR="009F0654" w:rsidRPr="00DA31AA" w:rsidRDefault="009F0654" w:rsidP="00EF63A7">
      <w:pPr>
        <w:spacing w:after="120"/>
        <w:jc w:val="both"/>
        <w:rPr>
          <w:sz w:val="28"/>
          <w:szCs w:val="28"/>
        </w:rPr>
      </w:pPr>
      <w:r w:rsidRPr="00DA31AA">
        <w:rPr>
          <w:sz w:val="28"/>
          <w:szCs w:val="28"/>
        </w:rPr>
        <w:tab/>
        <w:t xml:space="preserve">3.2.2. </w:t>
      </w:r>
      <w:proofErr w:type="spellStart"/>
      <w:r w:rsidR="00744E0F">
        <w:rPr>
          <w:sz w:val="28"/>
          <w:szCs w:val="28"/>
        </w:rPr>
        <w:t>pirmspārbaužu</w:t>
      </w:r>
      <w:proofErr w:type="spellEnd"/>
      <w:r w:rsidR="00744E0F">
        <w:rPr>
          <w:sz w:val="28"/>
          <w:szCs w:val="28"/>
        </w:rPr>
        <w:t xml:space="preserve"> rezultātu</w:t>
      </w:r>
      <w:r w:rsidR="002F553A" w:rsidRPr="00DA31AA">
        <w:rPr>
          <w:sz w:val="28"/>
          <w:szCs w:val="28"/>
        </w:rPr>
        <w:t xml:space="preserve"> uzkrāšanas kārtību</w:t>
      </w:r>
      <w:r w:rsidRPr="00DA31AA">
        <w:rPr>
          <w:sz w:val="28"/>
          <w:szCs w:val="28"/>
        </w:rPr>
        <w:t>;</w:t>
      </w:r>
    </w:p>
    <w:p w14:paraId="20CBAAF6" w14:textId="77777777" w:rsidR="009F0654" w:rsidRPr="00DA31AA" w:rsidRDefault="009F0654" w:rsidP="00EF63A7">
      <w:pPr>
        <w:spacing w:after="120"/>
        <w:jc w:val="both"/>
        <w:rPr>
          <w:sz w:val="28"/>
          <w:szCs w:val="28"/>
        </w:rPr>
      </w:pPr>
      <w:r w:rsidRPr="00DA31AA">
        <w:rPr>
          <w:sz w:val="28"/>
          <w:szCs w:val="28"/>
        </w:rPr>
        <w:tab/>
        <w:t xml:space="preserve">3.2.3. </w:t>
      </w:r>
      <w:proofErr w:type="spellStart"/>
      <w:r w:rsidRPr="00DA31AA">
        <w:rPr>
          <w:sz w:val="28"/>
          <w:szCs w:val="28"/>
        </w:rPr>
        <w:t>pirmspārbaužu</w:t>
      </w:r>
      <w:proofErr w:type="spellEnd"/>
      <w:r w:rsidRPr="00DA31AA">
        <w:rPr>
          <w:sz w:val="28"/>
          <w:szCs w:val="28"/>
        </w:rPr>
        <w:t xml:space="preserve"> </w:t>
      </w:r>
      <w:r w:rsidR="00744E0F" w:rsidRPr="00DA31AA">
        <w:rPr>
          <w:sz w:val="28"/>
          <w:szCs w:val="28"/>
        </w:rPr>
        <w:t>plān</w:t>
      </w:r>
      <w:r w:rsidR="00744E0F">
        <w:rPr>
          <w:sz w:val="28"/>
          <w:szCs w:val="28"/>
        </w:rPr>
        <w:t>a sagatavošanas</w:t>
      </w:r>
      <w:r w:rsidR="00744E0F" w:rsidRPr="00DA31AA">
        <w:rPr>
          <w:sz w:val="28"/>
          <w:szCs w:val="28"/>
        </w:rPr>
        <w:t xml:space="preserve"> </w:t>
      </w:r>
      <w:r w:rsidRPr="00DA31AA">
        <w:rPr>
          <w:sz w:val="28"/>
          <w:szCs w:val="28"/>
        </w:rPr>
        <w:t xml:space="preserve">un </w:t>
      </w:r>
      <w:proofErr w:type="spellStart"/>
      <w:r w:rsidRPr="00DA31AA">
        <w:rPr>
          <w:sz w:val="28"/>
          <w:szCs w:val="28"/>
        </w:rPr>
        <w:t>pirmspārbaužu</w:t>
      </w:r>
      <w:proofErr w:type="spellEnd"/>
      <w:r w:rsidRPr="00DA31AA">
        <w:rPr>
          <w:sz w:val="28"/>
          <w:szCs w:val="28"/>
        </w:rPr>
        <w:t xml:space="preserve"> plāna </w:t>
      </w:r>
      <w:r w:rsidR="00744E0F" w:rsidRPr="00DA31AA">
        <w:rPr>
          <w:sz w:val="28"/>
          <w:szCs w:val="28"/>
        </w:rPr>
        <w:t>aktualizēšan</w:t>
      </w:r>
      <w:r w:rsidR="00744E0F">
        <w:rPr>
          <w:sz w:val="28"/>
          <w:szCs w:val="28"/>
        </w:rPr>
        <w:t>as kārtību</w:t>
      </w:r>
      <w:r w:rsidRPr="00DA31AA">
        <w:rPr>
          <w:sz w:val="28"/>
          <w:szCs w:val="28"/>
        </w:rPr>
        <w:t>;</w:t>
      </w:r>
    </w:p>
    <w:p w14:paraId="406A6AAC" w14:textId="77777777" w:rsidR="009F0654" w:rsidRPr="00DA31AA" w:rsidRDefault="009F0654" w:rsidP="00EF63A7">
      <w:pPr>
        <w:spacing w:after="120"/>
        <w:jc w:val="both"/>
        <w:rPr>
          <w:sz w:val="28"/>
          <w:szCs w:val="28"/>
        </w:rPr>
      </w:pPr>
      <w:r w:rsidRPr="00DA31AA">
        <w:rPr>
          <w:sz w:val="28"/>
          <w:szCs w:val="28"/>
        </w:rPr>
        <w:tab/>
        <w:t xml:space="preserve">3.2.4. </w:t>
      </w:r>
      <w:r w:rsidR="00744E0F">
        <w:rPr>
          <w:sz w:val="28"/>
          <w:szCs w:val="28"/>
        </w:rPr>
        <w:t xml:space="preserve">risku izvērtējuma un </w:t>
      </w:r>
      <w:r w:rsidRPr="00DA31AA">
        <w:rPr>
          <w:sz w:val="28"/>
          <w:szCs w:val="28"/>
        </w:rPr>
        <w:t xml:space="preserve">izlases </w:t>
      </w:r>
      <w:r w:rsidR="00744E0F" w:rsidRPr="00DA31AA">
        <w:rPr>
          <w:sz w:val="28"/>
          <w:szCs w:val="28"/>
        </w:rPr>
        <w:t>veidošan</w:t>
      </w:r>
      <w:r w:rsidR="00744E0F">
        <w:rPr>
          <w:sz w:val="28"/>
          <w:szCs w:val="28"/>
        </w:rPr>
        <w:t>as kārtību</w:t>
      </w:r>
      <w:r w:rsidRPr="00DA31AA">
        <w:rPr>
          <w:sz w:val="28"/>
          <w:szCs w:val="28"/>
        </w:rPr>
        <w:t>;</w:t>
      </w:r>
    </w:p>
    <w:p w14:paraId="4D8B1104" w14:textId="77777777" w:rsidR="009F0654" w:rsidRPr="00DA31AA" w:rsidRDefault="009F0654" w:rsidP="00EF63A7">
      <w:pPr>
        <w:spacing w:after="120"/>
        <w:jc w:val="both"/>
        <w:rPr>
          <w:sz w:val="28"/>
          <w:szCs w:val="28"/>
        </w:rPr>
      </w:pPr>
      <w:r w:rsidRPr="00DA31AA">
        <w:rPr>
          <w:sz w:val="28"/>
          <w:szCs w:val="28"/>
        </w:rPr>
        <w:tab/>
        <w:t xml:space="preserve">3.2.5. iepirkuma plānu </w:t>
      </w:r>
      <w:r w:rsidR="00744E0F">
        <w:rPr>
          <w:sz w:val="28"/>
          <w:szCs w:val="28"/>
        </w:rPr>
        <w:t>pārbaudes un saskaņošanas</w:t>
      </w:r>
      <w:r w:rsidRPr="00DA31AA">
        <w:rPr>
          <w:sz w:val="28"/>
          <w:szCs w:val="28"/>
        </w:rPr>
        <w:t xml:space="preserve"> kārtību;</w:t>
      </w:r>
    </w:p>
    <w:p w14:paraId="6B1899B2" w14:textId="77777777" w:rsidR="009F0654" w:rsidRPr="00DA31AA" w:rsidRDefault="009F0654" w:rsidP="00EF63A7">
      <w:pPr>
        <w:spacing w:after="120"/>
        <w:jc w:val="both"/>
        <w:rPr>
          <w:sz w:val="28"/>
          <w:szCs w:val="28"/>
        </w:rPr>
      </w:pPr>
      <w:r w:rsidRPr="00DA31AA">
        <w:rPr>
          <w:sz w:val="28"/>
          <w:szCs w:val="28"/>
        </w:rPr>
        <w:tab/>
        <w:t xml:space="preserve">3.2.6. </w:t>
      </w:r>
      <w:proofErr w:type="spellStart"/>
      <w:r w:rsidRPr="00DA31AA">
        <w:rPr>
          <w:sz w:val="28"/>
          <w:szCs w:val="28"/>
        </w:rPr>
        <w:t>pirmspārbaužu</w:t>
      </w:r>
      <w:proofErr w:type="spellEnd"/>
      <w:r w:rsidRPr="00DA31AA">
        <w:rPr>
          <w:sz w:val="28"/>
          <w:szCs w:val="28"/>
        </w:rPr>
        <w:t xml:space="preserve"> veikšanas kārtību</w:t>
      </w:r>
      <w:r w:rsidR="00744E0F">
        <w:rPr>
          <w:sz w:val="28"/>
          <w:szCs w:val="28"/>
        </w:rPr>
        <w:t>, t.sk.</w:t>
      </w:r>
      <w:r w:rsidRPr="00DA31AA">
        <w:rPr>
          <w:sz w:val="28"/>
          <w:szCs w:val="28"/>
        </w:rPr>
        <w:t xml:space="preserve"> pie </w:t>
      </w:r>
      <w:r w:rsidR="00061389" w:rsidRPr="00DA31AA">
        <w:rPr>
          <w:sz w:val="28"/>
          <w:szCs w:val="28"/>
        </w:rPr>
        <w:t>līdz</w:t>
      </w:r>
      <w:r w:rsidRPr="00DA31AA">
        <w:rPr>
          <w:sz w:val="28"/>
          <w:szCs w:val="28"/>
        </w:rPr>
        <w:t>finansējuma saņēmēja uz vietas;</w:t>
      </w:r>
    </w:p>
    <w:p w14:paraId="29CD3A4D" w14:textId="77777777" w:rsidR="009F0654" w:rsidRPr="00DA31AA" w:rsidRDefault="009F0654" w:rsidP="00EF63A7">
      <w:pPr>
        <w:spacing w:after="120"/>
        <w:jc w:val="both"/>
        <w:rPr>
          <w:sz w:val="28"/>
          <w:szCs w:val="28"/>
        </w:rPr>
      </w:pPr>
      <w:r w:rsidRPr="00DA31AA">
        <w:rPr>
          <w:sz w:val="28"/>
          <w:szCs w:val="28"/>
        </w:rPr>
        <w:tab/>
        <w:t xml:space="preserve">3.2.7. </w:t>
      </w:r>
      <w:r w:rsidR="00061389" w:rsidRPr="00DA31AA">
        <w:rPr>
          <w:sz w:val="28"/>
          <w:szCs w:val="28"/>
        </w:rPr>
        <w:t>līdz</w:t>
      </w:r>
      <w:r w:rsidRPr="00DA31AA">
        <w:rPr>
          <w:sz w:val="28"/>
          <w:szCs w:val="28"/>
        </w:rPr>
        <w:t xml:space="preserve">finansējuma saņēmēja informēšanas kārtību par plānotajām </w:t>
      </w:r>
      <w:proofErr w:type="spellStart"/>
      <w:r w:rsidRPr="00DA31AA">
        <w:rPr>
          <w:sz w:val="28"/>
          <w:szCs w:val="28"/>
        </w:rPr>
        <w:t>pirmspārbaudēm</w:t>
      </w:r>
      <w:proofErr w:type="spellEnd"/>
      <w:r w:rsidRPr="00DA31AA">
        <w:rPr>
          <w:sz w:val="28"/>
          <w:szCs w:val="28"/>
        </w:rPr>
        <w:t xml:space="preserve"> un par </w:t>
      </w:r>
      <w:proofErr w:type="spellStart"/>
      <w:r w:rsidRPr="00DA31AA">
        <w:rPr>
          <w:sz w:val="28"/>
          <w:szCs w:val="28"/>
        </w:rPr>
        <w:t>pirmspārbaužu</w:t>
      </w:r>
      <w:proofErr w:type="spellEnd"/>
      <w:r w:rsidRPr="00DA31AA">
        <w:rPr>
          <w:sz w:val="28"/>
          <w:szCs w:val="28"/>
        </w:rPr>
        <w:t xml:space="preserve"> rezultātiem;</w:t>
      </w:r>
    </w:p>
    <w:p w14:paraId="41426088" w14:textId="77777777" w:rsidR="009F0654" w:rsidRPr="00DA31AA" w:rsidRDefault="009F0654" w:rsidP="00EF63A7">
      <w:pPr>
        <w:spacing w:after="120"/>
        <w:jc w:val="both"/>
        <w:rPr>
          <w:sz w:val="28"/>
          <w:szCs w:val="28"/>
        </w:rPr>
      </w:pPr>
      <w:r w:rsidRPr="00DA31AA">
        <w:rPr>
          <w:sz w:val="28"/>
          <w:szCs w:val="28"/>
        </w:rPr>
        <w:tab/>
        <w:t xml:space="preserve">3.2.8. atkārtotas </w:t>
      </w:r>
      <w:proofErr w:type="spellStart"/>
      <w:r w:rsidRPr="00DA31AA">
        <w:rPr>
          <w:sz w:val="28"/>
          <w:szCs w:val="28"/>
        </w:rPr>
        <w:t>pirmspārbaudes</w:t>
      </w:r>
      <w:proofErr w:type="spellEnd"/>
      <w:r w:rsidRPr="00DA31AA">
        <w:rPr>
          <w:sz w:val="28"/>
          <w:szCs w:val="28"/>
        </w:rPr>
        <w:t xml:space="preserve"> veikšanas kārtību, ja atzinums bijis ar iebildumiem vai negatīvs;</w:t>
      </w:r>
    </w:p>
    <w:p w14:paraId="2A7E22F7" w14:textId="77777777" w:rsidR="009F0654" w:rsidRDefault="009F0654" w:rsidP="00F7594B">
      <w:pPr>
        <w:spacing w:after="120"/>
        <w:jc w:val="both"/>
        <w:rPr>
          <w:sz w:val="28"/>
          <w:szCs w:val="28"/>
        </w:rPr>
      </w:pPr>
      <w:r w:rsidRPr="00DA31AA">
        <w:rPr>
          <w:sz w:val="28"/>
          <w:szCs w:val="28"/>
        </w:rPr>
        <w:tab/>
        <w:t>3.2.9. atzinuma sagatavošanas kārtību un turpmāko rīcību.</w:t>
      </w:r>
    </w:p>
    <w:p w14:paraId="4410243D" w14:textId="77777777" w:rsidR="00F7594B" w:rsidRPr="00DA31AA" w:rsidRDefault="00F7594B" w:rsidP="00F7594B">
      <w:pPr>
        <w:spacing w:after="120"/>
        <w:jc w:val="both"/>
        <w:rPr>
          <w:sz w:val="28"/>
          <w:szCs w:val="28"/>
        </w:rPr>
      </w:pPr>
    </w:p>
    <w:p w14:paraId="3A4B0F14" w14:textId="6DFFB5DC" w:rsidR="009F0654" w:rsidRPr="00DA31AA" w:rsidRDefault="009F0654" w:rsidP="00EF63A7">
      <w:pPr>
        <w:spacing w:after="120"/>
        <w:jc w:val="both"/>
        <w:rPr>
          <w:sz w:val="28"/>
          <w:szCs w:val="28"/>
        </w:rPr>
      </w:pPr>
      <w:r w:rsidRPr="00DA31AA">
        <w:rPr>
          <w:sz w:val="28"/>
          <w:szCs w:val="28"/>
        </w:rPr>
        <w:tab/>
        <w:t xml:space="preserve">3.3. </w:t>
      </w:r>
      <w:r w:rsidR="00061389" w:rsidRPr="00DA31AA">
        <w:rPr>
          <w:sz w:val="28"/>
          <w:szCs w:val="28"/>
        </w:rPr>
        <w:t xml:space="preserve">Programmas apsaimniekotāja vai aģentūras </w:t>
      </w:r>
      <w:r w:rsidR="00744E0F">
        <w:rPr>
          <w:sz w:val="28"/>
          <w:szCs w:val="28"/>
        </w:rPr>
        <w:t>iekšējiem noteikumiem</w:t>
      </w:r>
      <w:r w:rsidR="00744E0F" w:rsidRPr="00DA31AA">
        <w:rPr>
          <w:sz w:val="28"/>
          <w:szCs w:val="28"/>
        </w:rPr>
        <w:t xml:space="preserve"> </w:t>
      </w:r>
      <w:r w:rsidRPr="00DA31AA">
        <w:rPr>
          <w:sz w:val="28"/>
          <w:szCs w:val="28"/>
        </w:rPr>
        <w:t>pievienojami šādi pielikumi</w:t>
      </w:r>
      <w:r w:rsidR="000C7CA4">
        <w:rPr>
          <w:rStyle w:val="FootnoteReference"/>
          <w:sz w:val="28"/>
          <w:szCs w:val="28"/>
        </w:rPr>
        <w:footnoteReference w:id="1"/>
      </w:r>
      <w:r w:rsidRPr="00DA31AA">
        <w:rPr>
          <w:sz w:val="28"/>
          <w:szCs w:val="28"/>
        </w:rPr>
        <w:t>:</w:t>
      </w:r>
    </w:p>
    <w:p w14:paraId="6C8E40B7" w14:textId="77777777" w:rsidR="009F0654" w:rsidRPr="00DA31AA" w:rsidRDefault="009F0654" w:rsidP="00EF63A7">
      <w:pPr>
        <w:spacing w:after="120"/>
        <w:jc w:val="both"/>
        <w:rPr>
          <w:sz w:val="28"/>
          <w:szCs w:val="28"/>
        </w:rPr>
      </w:pPr>
      <w:r w:rsidRPr="00DA31AA">
        <w:rPr>
          <w:sz w:val="28"/>
          <w:szCs w:val="28"/>
        </w:rPr>
        <w:tab/>
        <w:t xml:space="preserve">3.3.1. </w:t>
      </w:r>
      <w:r w:rsidR="00A37565" w:rsidRPr="00DA31AA">
        <w:rPr>
          <w:sz w:val="28"/>
          <w:szCs w:val="28"/>
        </w:rPr>
        <w:t xml:space="preserve">projekta </w:t>
      </w:r>
      <w:r w:rsidRPr="00DA31AA">
        <w:rPr>
          <w:sz w:val="28"/>
          <w:szCs w:val="28"/>
        </w:rPr>
        <w:t xml:space="preserve">iepirkuma plāna pārbaudes lapa (minimālās prasības skat. </w:t>
      </w:r>
      <w:r w:rsidR="008064D6">
        <w:rPr>
          <w:sz w:val="28"/>
          <w:szCs w:val="28"/>
        </w:rPr>
        <w:t xml:space="preserve">šīs metodikas </w:t>
      </w:r>
      <w:r w:rsidRPr="00DA31AA">
        <w:rPr>
          <w:sz w:val="28"/>
          <w:szCs w:val="28"/>
        </w:rPr>
        <w:t>1.pielikumā);</w:t>
      </w:r>
    </w:p>
    <w:p w14:paraId="28558D24" w14:textId="2C1E44EB" w:rsidR="009F0654" w:rsidRPr="007A1B56" w:rsidRDefault="009F0654" w:rsidP="007A1B56">
      <w:pPr>
        <w:spacing w:after="120"/>
        <w:ind w:firstLine="720"/>
        <w:jc w:val="both"/>
        <w:rPr>
          <w:sz w:val="28"/>
          <w:szCs w:val="28"/>
        </w:rPr>
      </w:pPr>
      <w:r w:rsidRPr="00DA31AA">
        <w:rPr>
          <w:sz w:val="28"/>
          <w:szCs w:val="28"/>
        </w:rPr>
        <w:lastRenderedPageBreak/>
        <w:t xml:space="preserve">3.3.2. </w:t>
      </w:r>
      <w:bookmarkStart w:id="1" w:name="_Hlk6993412"/>
      <w:r w:rsidRPr="00DA31AA">
        <w:rPr>
          <w:sz w:val="28"/>
          <w:szCs w:val="28"/>
        </w:rPr>
        <w:t xml:space="preserve">pārbaudes lapas iepirkuma dokumentācijas </w:t>
      </w:r>
      <w:proofErr w:type="spellStart"/>
      <w:r w:rsidRPr="00DA31AA">
        <w:rPr>
          <w:sz w:val="28"/>
          <w:szCs w:val="28"/>
        </w:rPr>
        <w:t>pirmspārbaudei</w:t>
      </w:r>
      <w:proofErr w:type="spellEnd"/>
      <w:r w:rsidRPr="00DA31AA">
        <w:rPr>
          <w:sz w:val="28"/>
          <w:szCs w:val="28"/>
        </w:rPr>
        <w:t xml:space="preserve"> </w:t>
      </w:r>
      <w:bookmarkEnd w:id="1"/>
      <w:r w:rsidRPr="00DA31AA">
        <w:rPr>
          <w:sz w:val="28"/>
          <w:szCs w:val="28"/>
        </w:rPr>
        <w:t xml:space="preserve">(minimālās prasības skat. </w:t>
      </w:r>
      <w:bookmarkStart w:id="2" w:name="_Hlk526250959"/>
      <w:r w:rsidR="007A1B56" w:rsidRPr="007A1B56">
        <w:rPr>
          <w:sz w:val="28"/>
          <w:szCs w:val="28"/>
        </w:rPr>
        <w:t>Metodika</w:t>
      </w:r>
      <w:r w:rsidR="007A1B56">
        <w:rPr>
          <w:sz w:val="28"/>
          <w:szCs w:val="28"/>
        </w:rPr>
        <w:t>s</w:t>
      </w:r>
      <w:r w:rsidR="007A1B56" w:rsidRPr="007A1B56">
        <w:rPr>
          <w:sz w:val="28"/>
          <w:szCs w:val="28"/>
        </w:rPr>
        <w:t xml:space="preserve"> par iepirkumu </w:t>
      </w:r>
      <w:proofErr w:type="spellStart"/>
      <w:r w:rsidR="007A1B56" w:rsidRPr="007A1B56">
        <w:rPr>
          <w:sz w:val="28"/>
          <w:szCs w:val="28"/>
        </w:rPr>
        <w:t>pirmspārbaužu</w:t>
      </w:r>
      <w:proofErr w:type="spellEnd"/>
      <w:r w:rsidR="007A1B56" w:rsidRPr="007A1B56">
        <w:rPr>
          <w:sz w:val="28"/>
          <w:szCs w:val="28"/>
        </w:rPr>
        <w:t xml:space="preserve"> veikšanu sadarbības iestādei Eiropas Savienības struktūrfondu un Kohēzijas fonda 2014.</w:t>
      </w:r>
      <w:r w:rsidR="00AD0B25">
        <w:rPr>
          <w:sz w:val="28"/>
          <w:szCs w:val="28"/>
        </w:rPr>
        <w:t>–</w:t>
      </w:r>
      <w:r w:rsidR="007A1B56" w:rsidRPr="007A1B56">
        <w:rPr>
          <w:sz w:val="28"/>
          <w:szCs w:val="28"/>
        </w:rPr>
        <w:t>2020.gada plānošanas periodā</w:t>
      </w:r>
      <w:r w:rsidR="009D20AB">
        <w:rPr>
          <w:sz w:val="28"/>
          <w:szCs w:val="28"/>
        </w:rPr>
        <w:t xml:space="preserve"> </w:t>
      </w:r>
      <w:r w:rsidRPr="007A1B56">
        <w:rPr>
          <w:sz w:val="28"/>
          <w:szCs w:val="28"/>
        </w:rPr>
        <w:t>2., 4., 6.</w:t>
      </w:r>
      <w:r w:rsidR="008A59D6">
        <w:rPr>
          <w:sz w:val="28"/>
          <w:szCs w:val="28"/>
        </w:rPr>
        <w:t>, 8.</w:t>
      </w:r>
      <w:r w:rsidR="0006677D">
        <w:rPr>
          <w:sz w:val="28"/>
          <w:szCs w:val="28"/>
        </w:rPr>
        <w:t xml:space="preserve"> </w:t>
      </w:r>
      <w:r w:rsidR="00DF6C1F" w:rsidRPr="007A1B56">
        <w:rPr>
          <w:sz w:val="28"/>
          <w:szCs w:val="28"/>
        </w:rPr>
        <w:t>un</w:t>
      </w:r>
      <w:r w:rsidRPr="007A1B56">
        <w:rPr>
          <w:sz w:val="28"/>
          <w:szCs w:val="28"/>
        </w:rPr>
        <w:t xml:space="preserve"> </w:t>
      </w:r>
      <w:r w:rsidR="007A1B56" w:rsidRPr="007A1B56">
        <w:rPr>
          <w:sz w:val="28"/>
          <w:szCs w:val="28"/>
        </w:rPr>
        <w:t>10</w:t>
      </w:r>
      <w:r w:rsidR="00DF6C1F" w:rsidRPr="007A1B56">
        <w:rPr>
          <w:sz w:val="28"/>
          <w:szCs w:val="28"/>
        </w:rPr>
        <w:t>.</w:t>
      </w:r>
      <w:r w:rsidRPr="007A1B56">
        <w:rPr>
          <w:sz w:val="28"/>
          <w:szCs w:val="28"/>
        </w:rPr>
        <w:t>pielikumā</w:t>
      </w:r>
      <w:bookmarkEnd w:id="2"/>
      <w:r w:rsidRPr="007A1B56">
        <w:rPr>
          <w:sz w:val="28"/>
          <w:szCs w:val="28"/>
        </w:rPr>
        <w:t>)</w:t>
      </w:r>
      <w:r w:rsidR="000D050D">
        <w:rPr>
          <w:sz w:val="28"/>
          <w:szCs w:val="28"/>
        </w:rPr>
        <w:t>; jāņem vērā, ka izmantojami aktuālie minētās metodikas attiecīgie pielikumi</w:t>
      </w:r>
      <w:r w:rsidR="00F96B5B">
        <w:rPr>
          <w:rStyle w:val="FootnoteReference"/>
          <w:sz w:val="28"/>
          <w:szCs w:val="28"/>
        </w:rPr>
        <w:footnoteReference w:id="2"/>
      </w:r>
      <w:r w:rsidRPr="007A1B56">
        <w:rPr>
          <w:sz w:val="28"/>
          <w:szCs w:val="28"/>
        </w:rPr>
        <w:t>;</w:t>
      </w:r>
    </w:p>
    <w:p w14:paraId="1FD76889" w14:textId="1F1DD299" w:rsidR="008A59D6" w:rsidRDefault="009F0654" w:rsidP="007A1B56">
      <w:pPr>
        <w:spacing w:after="120"/>
        <w:ind w:firstLine="720"/>
        <w:jc w:val="both"/>
        <w:rPr>
          <w:sz w:val="28"/>
          <w:szCs w:val="28"/>
        </w:rPr>
      </w:pPr>
      <w:r w:rsidRPr="007A1B56">
        <w:rPr>
          <w:sz w:val="28"/>
          <w:szCs w:val="28"/>
        </w:rPr>
        <w:t xml:space="preserve">3.3.3. pārbaudes lapas iepirkuma norises </w:t>
      </w:r>
      <w:proofErr w:type="spellStart"/>
      <w:r w:rsidRPr="007A1B56">
        <w:rPr>
          <w:sz w:val="28"/>
          <w:szCs w:val="28"/>
        </w:rPr>
        <w:t>pirmspārbaudei</w:t>
      </w:r>
      <w:proofErr w:type="spellEnd"/>
      <w:r w:rsidRPr="007A1B56">
        <w:rPr>
          <w:sz w:val="28"/>
          <w:szCs w:val="28"/>
        </w:rPr>
        <w:t xml:space="preserve"> (minimālās prasības skat. </w:t>
      </w:r>
      <w:r w:rsidR="007A1B56" w:rsidRPr="007A1B56">
        <w:rPr>
          <w:sz w:val="28"/>
          <w:szCs w:val="28"/>
        </w:rPr>
        <w:t xml:space="preserve">Metodikas par iepirkumu </w:t>
      </w:r>
      <w:proofErr w:type="spellStart"/>
      <w:r w:rsidR="007A1B56" w:rsidRPr="007A1B56">
        <w:rPr>
          <w:sz w:val="28"/>
          <w:szCs w:val="28"/>
        </w:rPr>
        <w:t>pirmspārbaužu</w:t>
      </w:r>
      <w:proofErr w:type="spellEnd"/>
      <w:r w:rsidR="007A1B56" w:rsidRPr="007A1B56">
        <w:rPr>
          <w:sz w:val="28"/>
          <w:szCs w:val="28"/>
        </w:rPr>
        <w:t xml:space="preserve"> veikšanu sadarbības iestādei Eiropas Savienības struktūrfondu un Kohēzijas fonda 2014.</w:t>
      </w:r>
      <w:r w:rsidR="00AD0B25">
        <w:rPr>
          <w:sz w:val="28"/>
          <w:szCs w:val="28"/>
        </w:rPr>
        <w:t>–</w:t>
      </w:r>
      <w:r w:rsidR="007A1B56" w:rsidRPr="007A1B56">
        <w:rPr>
          <w:sz w:val="28"/>
          <w:szCs w:val="28"/>
        </w:rPr>
        <w:t xml:space="preserve">2020.gada plānošanas periodā </w:t>
      </w:r>
      <w:r w:rsidRPr="007A1B56">
        <w:rPr>
          <w:sz w:val="28"/>
          <w:szCs w:val="28"/>
        </w:rPr>
        <w:t>3., 5., 7.</w:t>
      </w:r>
      <w:r w:rsidR="008A59D6">
        <w:rPr>
          <w:sz w:val="28"/>
          <w:szCs w:val="28"/>
        </w:rPr>
        <w:t>, 9.</w:t>
      </w:r>
      <w:r w:rsidR="0006677D">
        <w:rPr>
          <w:sz w:val="28"/>
          <w:szCs w:val="28"/>
        </w:rPr>
        <w:t xml:space="preserve"> </w:t>
      </w:r>
      <w:r w:rsidR="00DF6C1F" w:rsidRPr="007A1B56">
        <w:rPr>
          <w:sz w:val="28"/>
          <w:szCs w:val="28"/>
        </w:rPr>
        <w:t>un</w:t>
      </w:r>
      <w:r w:rsidRPr="007A1B56">
        <w:rPr>
          <w:sz w:val="28"/>
          <w:szCs w:val="28"/>
        </w:rPr>
        <w:t xml:space="preserve"> </w:t>
      </w:r>
      <w:r w:rsidR="007A1B56" w:rsidRPr="007A1B56">
        <w:rPr>
          <w:sz w:val="28"/>
          <w:szCs w:val="28"/>
        </w:rPr>
        <w:t>11</w:t>
      </w:r>
      <w:r w:rsidR="00DF6C1F" w:rsidRPr="007A1B56">
        <w:rPr>
          <w:sz w:val="28"/>
          <w:szCs w:val="28"/>
        </w:rPr>
        <w:t>.</w:t>
      </w:r>
      <w:r w:rsidRPr="007A1B56">
        <w:rPr>
          <w:sz w:val="28"/>
          <w:szCs w:val="28"/>
        </w:rPr>
        <w:t>pielikumā</w:t>
      </w:r>
      <w:r w:rsidRPr="00DA31AA">
        <w:rPr>
          <w:sz w:val="28"/>
          <w:szCs w:val="28"/>
        </w:rPr>
        <w:t>)</w:t>
      </w:r>
      <w:r w:rsidR="000D050D">
        <w:rPr>
          <w:sz w:val="28"/>
          <w:szCs w:val="28"/>
        </w:rPr>
        <w:t>; jāņem vērā, ka izmantojami aktuālie minētās metodikas attiecīgie pielikumi</w:t>
      </w:r>
      <w:r w:rsidR="00F96B5B">
        <w:rPr>
          <w:rStyle w:val="FootnoteReference"/>
          <w:sz w:val="28"/>
          <w:szCs w:val="28"/>
        </w:rPr>
        <w:footnoteReference w:id="3"/>
      </w:r>
      <w:r w:rsidR="008A59D6">
        <w:rPr>
          <w:sz w:val="28"/>
          <w:szCs w:val="28"/>
        </w:rPr>
        <w:t>;</w:t>
      </w:r>
    </w:p>
    <w:p w14:paraId="75145DD7" w14:textId="6F0C3AED" w:rsidR="009F0654" w:rsidRDefault="008A59D6" w:rsidP="007A1B56">
      <w:pPr>
        <w:spacing w:after="120"/>
        <w:ind w:firstLine="720"/>
        <w:jc w:val="both"/>
        <w:rPr>
          <w:sz w:val="28"/>
          <w:szCs w:val="28"/>
        </w:rPr>
      </w:pPr>
      <w:r>
        <w:rPr>
          <w:sz w:val="28"/>
          <w:szCs w:val="28"/>
        </w:rPr>
        <w:t xml:space="preserve">3.3.4. </w:t>
      </w:r>
      <w:bookmarkStart w:id="3" w:name="_Hlk6993593"/>
      <w:r w:rsidRPr="00DA31AA">
        <w:rPr>
          <w:sz w:val="28"/>
          <w:szCs w:val="28"/>
        </w:rPr>
        <w:t xml:space="preserve">pārbaudes lapas iepirkuma dokumentācijas </w:t>
      </w:r>
      <w:proofErr w:type="spellStart"/>
      <w:r w:rsidRPr="00DA31AA">
        <w:rPr>
          <w:sz w:val="28"/>
          <w:szCs w:val="28"/>
        </w:rPr>
        <w:t>pirmspārbaudei</w:t>
      </w:r>
      <w:proofErr w:type="spellEnd"/>
      <w:r>
        <w:rPr>
          <w:sz w:val="28"/>
          <w:szCs w:val="28"/>
        </w:rPr>
        <w:t xml:space="preserve"> iepirkumam, kas veikts saskaņā ar Sabiedrisko pakalpojumu sniedzēju iepirkumu likuma </w:t>
      </w:r>
      <w:r w:rsidR="002654E2">
        <w:rPr>
          <w:sz w:val="28"/>
          <w:szCs w:val="28"/>
        </w:rPr>
        <w:t xml:space="preserve">(turpmāk – SPSIL) </w:t>
      </w:r>
      <w:r>
        <w:rPr>
          <w:sz w:val="28"/>
          <w:szCs w:val="28"/>
        </w:rPr>
        <w:t xml:space="preserve">regulējumu </w:t>
      </w:r>
      <w:r w:rsidRPr="00DA31AA">
        <w:rPr>
          <w:sz w:val="28"/>
          <w:szCs w:val="28"/>
        </w:rPr>
        <w:t xml:space="preserve">(minimālās prasības skat. </w:t>
      </w:r>
      <w:r>
        <w:rPr>
          <w:sz w:val="28"/>
          <w:szCs w:val="28"/>
        </w:rPr>
        <w:t>šīs metodikas 2</w:t>
      </w:r>
      <w:r w:rsidRPr="00DA31AA">
        <w:rPr>
          <w:sz w:val="28"/>
          <w:szCs w:val="28"/>
        </w:rPr>
        <w:t>.pielikumā)</w:t>
      </w:r>
      <w:r>
        <w:rPr>
          <w:sz w:val="28"/>
          <w:szCs w:val="28"/>
        </w:rPr>
        <w:t>;</w:t>
      </w:r>
      <w:bookmarkEnd w:id="3"/>
    </w:p>
    <w:p w14:paraId="38D5E344" w14:textId="26256BAE" w:rsidR="008A59D6" w:rsidRPr="00DA31AA" w:rsidRDefault="008A59D6" w:rsidP="007A1B56">
      <w:pPr>
        <w:spacing w:after="120"/>
        <w:ind w:firstLine="720"/>
        <w:jc w:val="both"/>
        <w:rPr>
          <w:sz w:val="28"/>
          <w:szCs w:val="28"/>
        </w:rPr>
      </w:pPr>
      <w:r>
        <w:rPr>
          <w:sz w:val="28"/>
          <w:szCs w:val="28"/>
        </w:rPr>
        <w:t xml:space="preserve">3.3.5. </w:t>
      </w:r>
      <w:r w:rsidRPr="00DA31AA">
        <w:rPr>
          <w:sz w:val="28"/>
          <w:szCs w:val="28"/>
        </w:rPr>
        <w:t xml:space="preserve">pārbaudes lapas iepirkuma </w:t>
      </w:r>
      <w:r>
        <w:rPr>
          <w:sz w:val="28"/>
          <w:szCs w:val="28"/>
        </w:rPr>
        <w:t>norises</w:t>
      </w:r>
      <w:r w:rsidRPr="00DA31AA">
        <w:rPr>
          <w:sz w:val="28"/>
          <w:szCs w:val="28"/>
        </w:rPr>
        <w:t xml:space="preserve"> </w:t>
      </w:r>
      <w:proofErr w:type="spellStart"/>
      <w:r w:rsidRPr="00DA31AA">
        <w:rPr>
          <w:sz w:val="28"/>
          <w:szCs w:val="28"/>
        </w:rPr>
        <w:t>pirmspārbaudei</w:t>
      </w:r>
      <w:proofErr w:type="spellEnd"/>
      <w:r>
        <w:rPr>
          <w:sz w:val="28"/>
          <w:szCs w:val="28"/>
        </w:rPr>
        <w:t xml:space="preserve"> iepirkumam, kas veikts saskaņā ar </w:t>
      </w:r>
      <w:r w:rsidR="002654E2">
        <w:rPr>
          <w:sz w:val="28"/>
          <w:szCs w:val="28"/>
        </w:rPr>
        <w:t>SPSIL</w:t>
      </w:r>
      <w:r>
        <w:rPr>
          <w:sz w:val="28"/>
          <w:szCs w:val="28"/>
        </w:rPr>
        <w:t xml:space="preserve"> regulējumu </w:t>
      </w:r>
      <w:r w:rsidRPr="00DA31AA">
        <w:rPr>
          <w:sz w:val="28"/>
          <w:szCs w:val="28"/>
        </w:rPr>
        <w:t xml:space="preserve">(minimālās prasības skat. </w:t>
      </w:r>
      <w:r>
        <w:rPr>
          <w:sz w:val="28"/>
          <w:szCs w:val="28"/>
        </w:rPr>
        <w:t>šīs metodikas 3</w:t>
      </w:r>
      <w:r w:rsidRPr="00DA31AA">
        <w:rPr>
          <w:sz w:val="28"/>
          <w:szCs w:val="28"/>
        </w:rPr>
        <w:t>.pielikumā)</w:t>
      </w:r>
      <w:r>
        <w:rPr>
          <w:sz w:val="28"/>
          <w:szCs w:val="28"/>
        </w:rPr>
        <w:t>;</w:t>
      </w:r>
    </w:p>
    <w:p w14:paraId="2960F10D" w14:textId="77777777" w:rsidR="00321553" w:rsidRPr="00DA31AA" w:rsidRDefault="00321553" w:rsidP="00734B58">
      <w:pPr>
        <w:ind w:firstLine="720"/>
        <w:jc w:val="both"/>
        <w:rPr>
          <w:sz w:val="28"/>
          <w:szCs w:val="28"/>
        </w:rPr>
      </w:pPr>
    </w:p>
    <w:p w14:paraId="070C4197" w14:textId="77777777" w:rsidR="00321553" w:rsidRPr="00DA31AA" w:rsidRDefault="00321553" w:rsidP="00734B58">
      <w:pPr>
        <w:ind w:firstLine="720"/>
        <w:jc w:val="both"/>
        <w:rPr>
          <w:sz w:val="28"/>
          <w:szCs w:val="28"/>
        </w:rPr>
      </w:pPr>
      <w:r w:rsidRPr="00DA31AA">
        <w:rPr>
          <w:sz w:val="28"/>
          <w:szCs w:val="28"/>
        </w:rPr>
        <w:t xml:space="preserve">3.4. </w:t>
      </w:r>
      <w:r w:rsidR="00A37565" w:rsidRPr="00DA31AA">
        <w:rPr>
          <w:sz w:val="28"/>
          <w:szCs w:val="28"/>
        </w:rPr>
        <w:t xml:space="preserve">Programmas apsaimniekotājs vai aģentūra </w:t>
      </w:r>
      <w:r w:rsidRPr="00DA31AA">
        <w:rPr>
          <w:sz w:val="28"/>
          <w:szCs w:val="28"/>
        </w:rPr>
        <w:t>pārbaudes lapās var neiekļaut pārbaudāmos jautājumus</w:t>
      </w:r>
      <w:r w:rsidR="00C45DB1">
        <w:rPr>
          <w:sz w:val="28"/>
          <w:szCs w:val="28"/>
        </w:rPr>
        <w:t xml:space="preserve"> vai nepārbaudīt jautājumus</w:t>
      </w:r>
      <w:r w:rsidRPr="00DA31AA">
        <w:rPr>
          <w:sz w:val="28"/>
          <w:szCs w:val="28"/>
        </w:rPr>
        <w:t xml:space="preserve">, kuri pēc būtības nav attiecināmi uz atbalstāmajām darbībām konkrētajā </w:t>
      </w:r>
      <w:r w:rsidR="00A37565" w:rsidRPr="00DA31AA">
        <w:rPr>
          <w:sz w:val="28"/>
          <w:szCs w:val="28"/>
        </w:rPr>
        <w:t>projektā</w:t>
      </w:r>
      <w:r w:rsidRPr="00DA31AA">
        <w:rPr>
          <w:sz w:val="28"/>
          <w:szCs w:val="28"/>
        </w:rPr>
        <w:t>.</w:t>
      </w:r>
    </w:p>
    <w:p w14:paraId="7C3CE45E" w14:textId="77777777" w:rsidR="009F0654" w:rsidRPr="00DA31AA" w:rsidRDefault="009F0654" w:rsidP="00734B58">
      <w:pPr>
        <w:ind w:firstLine="720"/>
        <w:jc w:val="both"/>
      </w:pPr>
    </w:p>
    <w:p w14:paraId="4711D1ED" w14:textId="77777777" w:rsidR="009F0654" w:rsidRPr="00DA31AA" w:rsidRDefault="009F0654" w:rsidP="00734B58">
      <w:pPr>
        <w:ind w:left="720"/>
        <w:jc w:val="both"/>
        <w:rPr>
          <w:b/>
          <w:sz w:val="28"/>
          <w:szCs w:val="28"/>
        </w:rPr>
      </w:pPr>
    </w:p>
    <w:p w14:paraId="11AF3A9B" w14:textId="77777777" w:rsidR="009F0654" w:rsidRPr="00DA31AA" w:rsidRDefault="009F0654" w:rsidP="00EF63A7">
      <w:pPr>
        <w:ind w:left="720"/>
        <w:rPr>
          <w:b/>
          <w:sz w:val="28"/>
          <w:szCs w:val="28"/>
        </w:rPr>
      </w:pPr>
      <w:r w:rsidRPr="00DA31AA">
        <w:rPr>
          <w:b/>
          <w:sz w:val="28"/>
          <w:szCs w:val="28"/>
        </w:rPr>
        <w:t>4. Iepirkuma plānu izskatīšana</w:t>
      </w:r>
    </w:p>
    <w:p w14:paraId="0A68070E" w14:textId="77777777" w:rsidR="009F0654" w:rsidRPr="00DA31AA" w:rsidRDefault="009F0654" w:rsidP="00734B58">
      <w:pPr>
        <w:ind w:left="720"/>
        <w:jc w:val="both"/>
        <w:rPr>
          <w:sz w:val="28"/>
          <w:szCs w:val="28"/>
        </w:rPr>
      </w:pPr>
    </w:p>
    <w:p w14:paraId="53E36725" w14:textId="77777777" w:rsidR="009F0654" w:rsidRPr="00DA31AA" w:rsidRDefault="009F0654" w:rsidP="00EF63A7">
      <w:pPr>
        <w:spacing w:after="120"/>
        <w:ind w:firstLine="709"/>
        <w:jc w:val="both"/>
        <w:rPr>
          <w:sz w:val="28"/>
          <w:szCs w:val="28"/>
        </w:rPr>
      </w:pPr>
      <w:r w:rsidRPr="00DA31AA">
        <w:rPr>
          <w:sz w:val="28"/>
          <w:szCs w:val="28"/>
        </w:rPr>
        <w:t>4.1. Izskatot iepirkuma plānus</w:t>
      </w:r>
      <w:r w:rsidR="009308FD" w:rsidRPr="00DA31AA">
        <w:rPr>
          <w:sz w:val="28"/>
          <w:szCs w:val="28"/>
        </w:rPr>
        <w:t xml:space="preserve"> programmas apsaimniekotājs vai aģentūra </w:t>
      </w:r>
      <w:r w:rsidRPr="00DA31AA">
        <w:rPr>
          <w:sz w:val="28"/>
          <w:szCs w:val="28"/>
        </w:rPr>
        <w:t>galvenokārt pārbauda:</w:t>
      </w:r>
    </w:p>
    <w:p w14:paraId="55F8E615" w14:textId="77777777" w:rsidR="009F0654" w:rsidRPr="00DA31AA" w:rsidRDefault="009F0654" w:rsidP="00EF63A7">
      <w:pPr>
        <w:spacing w:after="120"/>
        <w:ind w:firstLine="720"/>
        <w:jc w:val="both"/>
        <w:rPr>
          <w:sz w:val="28"/>
          <w:szCs w:val="28"/>
        </w:rPr>
      </w:pPr>
      <w:r w:rsidRPr="00DA31AA">
        <w:rPr>
          <w:sz w:val="28"/>
          <w:szCs w:val="28"/>
        </w:rPr>
        <w:t>4.1.1. vai plāns ir tehniski pareizi aizpildīts atbilstoši M</w:t>
      </w:r>
      <w:r w:rsidR="009308FD" w:rsidRPr="00DA31AA">
        <w:rPr>
          <w:sz w:val="28"/>
          <w:szCs w:val="28"/>
        </w:rPr>
        <w:t>inistru kabineta</w:t>
      </w:r>
      <w:r w:rsidRPr="00DA31AA">
        <w:rPr>
          <w:sz w:val="28"/>
          <w:szCs w:val="28"/>
        </w:rPr>
        <w:t xml:space="preserve"> </w:t>
      </w:r>
      <w:r w:rsidR="008064D6" w:rsidRPr="004E66DE">
        <w:rPr>
          <w:sz w:val="28"/>
          <w:szCs w:val="28"/>
        </w:rPr>
        <w:t>201</w:t>
      </w:r>
      <w:r w:rsidR="00841F6C" w:rsidRPr="004E66DE">
        <w:rPr>
          <w:sz w:val="28"/>
          <w:szCs w:val="28"/>
        </w:rPr>
        <w:t>8</w:t>
      </w:r>
      <w:r w:rsidR="008064D6" w:rsidRPr="004E66DE">
        <w:rPr>
          <w:sz w:val="28"/>
          <w:szCs w:val="28"/>
        </w:rPr>
        <w:t xml:space="preserve">.gada </w:t>
      </w:r>
      <w:r w:rsidR="004E66DE" w:rsidRPr="004E66DE">
        <w:rPr>
          <w:sz w:val="28"/>
          <w:szCs w:val="28"/>
        </w:rPr>
        <w:t>13.novembra</w:t>
      </w:r>
      <w:r w:rsidR="0098385D" w:rsidRPr="004E66DE">
        <w:rPr>
          <w:sz w:val="28"/>
          <w:szCs w:val="28"/>
        </w:rPr>
        <w:t xml:space="preserve"> </w:t>
      </w:r>
      <w:r w:rsidRPr="004E66DE">
        <w:rPr>
          <w:sz w:val="28"/>
          <w:szCs w:val="28"/>
        </w:rPr>
        <w:t>noteikumu</w:t>
      </w:r>
      <w:r w:rsidR="008064D6" w:rsidRPr="004E66DE">
        <w:rPr>
          <w:sz w:val="28"/>
          <w:szCs w:val="28"/>
        </w:rPr>
        <w:t xml:space="preserve"> Nr</w:t>
      </w:r>
      <w:r w:rsidR="004E66DE" w:rsidRPr="004E66DE">
        <w:rPr>
          <w:sz w:val="28"/>
          <w:szCs w:val="28"/>
        </w:rPr>
        <w:t>.683</w:t>
      </w:r>
      <w:r w:rsidRPr="00DA31AA">
        <w:rPr>
          <w:sz w:val="28"/>
          <w:szCs w:val="28"/>
        </w:rPr>
        <w:t xml:space="preserve"> </w:t>
      </w:r>
      <w:bookmarkStart w:id="4" w:name="_Hlk533063145"/>
      <w:r w:rsidR="009308FD" w:rsidRPr="00DA31AA">
        <w:rPr>
          <w:sz w:val="28"/>
          <w:szCs w:val="28"/>
        </w:rPr>
        <w:t>„</w:t>
      </w:r>
      <w:bookmarkEnd w:id="4"/>
      <w:r w:rsidR="009308FD" w:rsidRPr="00DA31AA">
        <w:rPr>
          <w:sz w:val="28"/>
          <w:szCs w:val="28"/>
        </w:rPr>
        <w:t>Eiropas Ekonomikas zonas finanšu instrumenta un Norvēģijas finanšu instrumenta 2014.</w:t>
      </w:r>
      <w:r w:rsidR="00AD0B25">
        <w:rPr>
          <w:sz w:val="28"/>
          <w:szCs w:val="28"/>
        </w:rPr>
        <w:t>–</w:t>
      </w:r>
      <w:r w:rsidR="00241D37">
        <w:rPr>
          <w:sz w:val="28"/>
          <w:szCs w:val="28"/>
        </w:rPr>
        <w:t>2021.</w:t>
      </w:r>
      <w:r w:rsidR="009308FD" w:rsidRPr="00DA31AA">
        <w:rPr>
          <w:sz w:val="28"/>
          <w:szCs w:val="28"/>
        </w:rPr>
        <w:t>gada perioda vadības noteikumi” (turpmāk – MK noteikumi)</w:t>
      </w:r>
      <w:r w:rsidRPr="00DA31AA">
        <w:rPr>
          <w:sz w:val="28"/>
          <w:szCs w:val="28"/>
        </w:rPr>
        <w:t xml:space="preserve"> </w:t>
      </w:r>
      <w:r w:rsidR="009308FD" w:rsidRPr="00DA31AA">
        <w:rPr>
          <w:sz w:val="28"/>
          <w:szCs w:val="28"/>
        </w:rPr>
        <w:t>1</w:t>
      </w:r>
      <w:r w:rsidRPr="00DA31AA">
        <w:rPr>
          <w:sz w:val="28"/>
          <w:szCs w:val="28"/>
        </w:rPr>
        <w:t>.pielikumam;</w:t>
      </w:r>
    </w:p>
    <w:p w14:paraId="489FA632" w14:textId="77777777" w:rsidR="009F0654" w:rsidRPr="00DA31AA" w:rsidRDefault="009F0654" w:rsidP="00EF63A7">
      <w:pPr>
        <w:spacing w:after="120"/>
        <w:ind w:firstLine="720"/>
        <w:jc w:val="both"/>
        <w:rPr>
          <w:sz w:val="28"/>
          <w:szCs w:val="28"/>
        </w:rPr>
      </w:pPr>
      <w:r w:rsidRPr="00DA31AA">
        <w:rPr>
          <w:sz w:val="28"/>
          <w:szCs w:val="28"/>
        </w:rPr>
        <w:t xml:space="preserve">4.1.2. vai līguma priekšmets atbilst </w:t>
      </w:r>
      <w:r w:rsidR="002005CA" w:rsidRPr="00DA31AA">
        <w:rPr>
          <w:sz w:val="28"/>
          <w:szCs w:val="28"/>
        </w:rPr>
        <w:t>līdz</w:t>
      </w:r>
      <w:r w:rsidRPr="00DA31AA">
        <w:rPr>
          <w:sz w:val="28"/>
          <w:szCs w:val="28"/>
        </w:rPr>
        <w:t>finansējuma saņēmēja apstiprinātajā projektā minētajam (</w:t>
      </w:r>
      <w:r w:rsidR="002005CA" w:rsidRPr="00DA31AA">
        <w:rPr>
          <w:sz w:val="28"/>
          <w:szCs w:val="28"/>
        </w:rPr>
        <w:t>darbībām</w:t>
      </w:r>
      <w:r w:rsidRPr="00DA31AA">
        <w:rPr>
          <w:sz w:val="28"/>
          <w:szCs w:val="28"/>
        </w:rPr>
        <w:t xml:space="preserve">, rezultātiem, </w:t>
      </w:r>
      <w:r w:rsidR="00A10EE0">
        <w:rPr>
          <w:sz w:val="28"/>
          <w:szCs w:val="28"/>
        </w:rPr>
        <w:t xml:space="preserve">projekta budžeta kopsavilkumam un, ja attiecināms, </w:t>
      </w:r>
      <w:r w:rsidRPr="00DA31AA">
        <w:rPr>
          <w:sz w:val="28"/>
          <w:szCs w:val="28"/>
        </w:rPr>
        <w:t>tāmei);</w:t>
      </w:r>
    </w:p>
    <w:p w14:paraId="2FB79B97" w14:textId="77777777" w:rsidR="009F0654" w:rsidRPr="00DA31AA" w:rsidRDefault="009F0654" w:rsidP="00EF63A7">
      <w:pPr>
        <w:spacing w:after="120"/>
        <w:ind w:firstLine="720"/>
        <w:jc w:val="both"/>
        <w:rPr>
          <w:sz w:val="28"/>
          <w:szCs w:val="28"/>
        </w:rPr>
      </w:pPr>
      <w:r w:rsidRPr="00DA31AA">
        <w:rPr>
          <w:sz w:val="28"/>
          <w:szCs w:val="28"/>
        </w:rPr>
        <w:lastRenderedPageBreak/>
        <w:t xml:space="preserve">4.1.3. vai iepirkuma plānā iekļautā informācija neliecina par iespējamiem normatīvo aktu pārkāpumiem </w:t>
      </w:r>
      <w:r w:rsidR="007B144A">
        <w:rPr>
          <w:sz w:val="28"/>
          <w:szCs w:val="28"/>
        </w:rPr>
        <w:t xml:space="preserve">jomās, </w:t>
      </w:r>
      <w:r w:rsidR="007B144A" w:rsidRPr="007B144A">
        <w:rPr>
          <w:sz w:val="28"/>
          <w:szCs w:val="28"/>
        </w:rPr>
        <w:t>kas saistītas ar publisko iepirkumu vai iepirkuma procedūru un tās piemērošanas kārtību pasūtītāja finansētiem projektiem</w:t>
      </w:r>
      <w:r w:rsidRPr="00DA31AA">
        <w:rPr>
          <w:sz w:val="28"/>
          <w:szCs w:val="28"/>
        </w:rPr>
        <w:t>, pārbaudot:</w:t>
      </w:r>
    </w:p>
    <w:p w14:paraId="31D8B803" w14:textId="426E6D0D" w:rsidR="009F0654" w:rsidRPr="00DA31AA" w:rsidRDefault="0054366B" w:rsidP="00EF63A7">
      <w:pPr>
        <w:spacing w:after="120"/>
        <w:ind w:firstLine="720"/>
        <w:jc w:val="both"/>
        <w:rPr>
          <w:sz w:val="28"/>
          <w:szCs w:val="28"/>
        </w:rPr>
      </w:pPr>
      <w:r>
        <w:rPr>
          <w:sz w:val="28"/>
          <w:szCs w:val="28"/>
        </w:rPr>
        <w:t>4.1.3.1.</w:t>
      </w:r>
      <w:r w:rsidRPr="00DA31AA">
        <w:rPr>
          <w:sz w:val="28"/>
          <w:szCs w:val="28"/>
        </w:rPr>
        <w:t xml:space="preserve"> </w:t>
      </w:r>
      <w:r w:rsidR="009F0654" w:rsidRPr="00DA31AA">
        <w:rPr>
          <w:sz w:val="28"/>
          <w:szCs w:val="28"/>
        </w:rPr>
        <w:t xml:space="preserve">vai atbilstoši norādītajai paredzamajai līgumcenai </w:t>
      </w:r>
      <w:r w:rsidRPr="00DA31AA">
        <w:rPr>
          <w:sz w:val="28"/>
          <w:szCs w:val="28"/>
        </w:rPr>
        <w:t>izvēlēt</w:t>
      </w:r>
      <w:r>
        <w:rPr>
          <w:sz w:val="28"/>
          <w:szCs w:val="28"/>
        </w:rPr>
        <w:t>s</w:t>
      </w:r>
      <w:r w:rsidRPr="00DA31AA">
        <w:rPr>
          <w:sz w:val="28"/>
          <w:szCs w:val="28"/>
        </w:rPr>
        <w:t xml:space="preserve"> pareiz</w:t>
      </w:r>
      <w:r>
        <w:rPr>
          <w:sz w:val="28"/>
          <w:szCs w:val="28"/>
        </w:rPr>
        <w:t>s</w:t>
      </w:r>
      <w:r w:rsidRPr="00DA31AA">
        <w:rPr>
          <w:sz w:val="28"/>
          <w:szCs w:val="28"/>
        </w:rPr>
        <w:t xml:space="preserve"> </w:t>
      </w:r>
      <w:r w:rsidR="009F0654" w:rsidRPr="00DA31AA">
        <w:rPr>
          <w:sz w:val="28"/>
          <w:szCs w:val="28"/>
        </w:rPr>
        <w:t>iepirkuma</w:t>
      </w:r>
      <w:r w:rsidR="00722DD9">
        <w:rPr>
          <w:sz w:val="28"/>
          <w:szCs w:val="28"/>
        </w:rPr>
        <w:t xml:space="preserve"> </w:t>
      </w:r>
      <w:r>
        <w:rPr>
          <w:sz w:val="28"/>
          <w:szCs w:val="28"/>
        </w:rPr>
        <w:t>veids</w:t>
      </w:r>
      <w:r w:rsidR="009F0654" w:rsidRPr="00DA31AA">
        <w:rPr>
          <w:sz w:val="28"/>
          <w:szCs w:val="28"/>
        </w:rPr>
        <w:t>, t.sk., vai tiek piemērots atbilstošais iepirkumu regulējošais normatīvais akts (Publisko iepirkumu likuma (turpmāk – PIL) 1.panta 1</w:t>
      </w:r>
      <w:r w:rsidR="004A7A5C">
        <w:rPr>
          <w:sz w:val="28"/>
          <w:szCs w:val="28"/>
        </w:rPr>
        <w:t>9</w:t>
      </w:r>
      <w:r w:rsidR="009F0654" w:rsidRPr="00DA31AA">
        <w:rPr>
          <w:sz w:val="28"/>
          <w:szCs w:val="28"/>
        </w:rPr>
        <w:t xml:space="preserve">.punkts, </w:t>
      </w:r>
      <w:r w:rsidRPr="00DA31AA">
        <w:rPr>
          <w:sz w:val="28"/>
          <w:szCs w:val="28"/>
        </w:rPr>
        <w:t xml:space="preserve">1.panta </w:t>
      </w:r>
      <w:r>
        <w:rPr>
          <w:sz w:val="28"/>
          <w:szCs w:val="28"/>
        </w:rPr>
        <w:t>26.-28</w:t>
      </w:r>
      <w:r w:rsidRPr="00DA31AA">
        <w:rPr>
          <w:sz w:val="28"/>
          <w:szCs w:val="28"/>
        </w:rPr>
        <w:t xml:space="preserve">.punkts, </w:t>
      </w:r>
      <w:r w:rsidR="009F0654" w:rsidRPr="00DA31AA">
        <w:rPr>
          <w:sz w:val="28"/>
          <w:szCs w:val="28"/>
        </w:rPr>
        <w:t xml:space="preserve">3.panta </w:t>
      </w:r>
      <w:r w:rsidR="004A7A5C">
        <w:rPr>
          <w:sz w:val="28"/>
          <w:szCs w:val="28"/>
        </w:rPr>
        <w:t>trešās</w:t>
      </w:r>
      <w:r w:rsidR="004A7A5C" w:rsidRPr="00DA31AA">
        <w:rPr>
          <w:sz w:val="28"/>
          <w:szCs w:val="28"/>
        </w:rPr>
        <w:t xml:space="preserve"> </w:t>
      </w:r>
      <w:r w:rsidR="009F0654" w:rsidRPr="00DA31AA">
        <w:rPr>
          <w:sz w:val="28"/>
          <w:szCs w:val="28"/>
        </w:rPr>
        <w:t xml:space="preserve">daļas </w:t>
      </w:r>
      <w:r w:rsidR="004A7A5C">
        <w:rPr>
          <w:sz w:val="28"/>
          <w:szCs w:val="28"/>
        </w:rPr>
        <w:t>1</w:t>
      </w:r>
      <w:r w:rsidR="009F0654" w:rsidRPr="00DA31AA">
        <w:rPr>
          <w:sz w:val="28"/>
          <w:szCs w:val="28"/>
        </w:rPr>
        <w:t xml:space="preserve">.punkts, 8.pants, </w:t>
      </w:r>
      <w:r w:rsidR="00754261" w:rsidRPr="00880A4E">
        <w:rPr>
          <w:sz w:val="28"/>
          <w:szCs w:val="28"/>
        </w:rPr>
        <w:t xml:space="preserve">SPSIL 1.panta </w:t>
      </w:r>
      <w:r w:rsidR="00754261">
        <w:rPr>
          <w:sz w:val="28"/>
          <w:szCs w:val="28"/>
        </w:rPr>
        <w:t>4</w:t>
      </w:r>
      <w:r w:rsidR="00754261" w:rsidRPr="00880A4E">
        <w:rPr>
          <w:sz w:val="28"/>
          <w:szCs w:val="28"/>
        </w:rPr>
        <w:t>.</w:t>
      </w:r>
      <w:r w:rsidR="00754261">
        <w:rPr>
          <w:sz w:val="28"/>
          <w:szCs w:val="28"/>
        </w:rPr>
        <w:t>,</w:t>
      </w:r>
      <w:r w:rsidR="00754261" w:rsidRPr="00880A4E">
        <w:rPr>
          <w:sz w:val="28"/>
          <w:szCs w:val="28"/>
        </w:rPr>
        <w:t xml:space="preserve"> 19. </w:t>
      </w:r>
      <w:r w:rsidR="00754261">
        <w:rPr>
          <w:sz w:val="28"/>
          <w:szCs w:val="28"/>
        </w:rPr>
        <w:t>un 20</w:t>
      </w:r>
      <w:r w:rsidR="00754261" w:rsidRPr="00880A4E">
        <w:rPr>
          <w:sz w:val="28"/>
          <w:szCs w:val="28"/>
        </w:rPr>
        <w:t>.punkts, 8.</w:t>
      </w:r>
      <w:r w:rsidR="00754261">
        <w:rPr>
          <w:sz w:val="28"/>
          <w:szCs w:val="28"/>
        </w:rPr>
        <w:t xml:space="preserve"> un 9.</w:t>
      </w:r>
      <w:r w:rsidR="00754261" w:rsidRPr="00880A4E">
        <w:rPr>
          <w:sz w:val="28"/>
          <w:szCs w:val="28"/>
        </w:rPr>
        <w:t xml:space="preserve">pants, </w:t>
      </w:r>
      <w:r w:rsidR="00754261">
        <w:rPr>
          <w:sz w:val="28"/>
          <w:szCs w:val="28"/>
        </w:rPr>
        <w:t>13</w:t>
      </w:r>
      <w:r w:rsidR="00754261" w:rsidRPr="00880A4E">
        <w:rPr>
          <w:sz w:val="28"/>
          <w:szCs w:val="28"/>
        </w:rPr>
        <w:t xml:space="preserve">.panta </w:t>
      </w:r>
      <w:r w:rsidR="00754261">
        <w:rPr>
          <w:sz w:val="28"/>
          <w:szCs w:val="28"/>
        </w:rPr>
        <w:t>ceturtā un piektā</w:t>
      </w:r>
      <w:r w:rsidR="00754261" w:rsidRPr="00880A4E">
        <w:rPr>
          <w:sz w:val="28"/>
          <w:szCs w:val="28"/>
        </w:rPr>
        <w:t xml:space="preserve"> daļa, </w:t>
      </w:r>
      <w:r w:rsidR="009F0654" w:rsidRPr="00DA31AA">
        <w:rPr>
          <w:sz w:val="28"/>
          <w:szCs w:val="28"/>
        </w:rPr>
        <w:t xml:space="preserve">Ministru kabineta </w:t>
      </w:r>
      <w:r w:rsidR="004A7A5C">
        <w:rPr>
          <w:sz w:val="28"/>
          <w:szCs w:val="28"/>
        </w:rPr>
        <w:t>2017</w:t>
      </w:r>
      <w:r w:rsidR="008F78F3">
        <w:rPr>
          <w:sz w:val="28"/>
          <w:szCs w:val="28"/>
        </w:rPr>
        <w:t xml:space="preserve">.gada </w:t>
      </w:r>
      <w:r w:rsidR="004A7A5C">
        <w:rPr>
          <w:sz w:val="28"/>
          <w:szCs w:val="28"/>
        </w:rPr>
        <w:t>28.februāra</w:t>
      </w:r>
      <w:r w:rsidR="008F78F3">
        <w:rPr>
          <w:sz w:val="28"/>
          <w:szCs w:val="28"/>
        </w:rPr>
        <w:t xml:space="preserve"> noteikumu Nr.</w:t>
      </w:r>
      <w:r w:rsidR="004A7A5C">
        <w:rPr>
          <w:sz w:val="28"/>
          <w:szCs w:val="28"/>
        </w:rPr>
        <w:t xml:space="preserve">104 </w:t>
      </w:r>
      <w:r w:rsidR="009F0654" w:rsidRPr="00DA31AA">
        <w:rPr>
          <w:sz w:val="28"/>
          <w:szCs w:val="28"/>
        </w:rPr>
        <w:t>„Noteikumi par iepirkuma procedūru un tās piemērošanas kārtību pasūtītāja finansētiem projektiem” (turpmāk – MK noteikumi Nr.</w:t>
      </w:r>
      <w:r w:rsidR="004A7A5C">
        <w:rPr>
          <w:sz w:val="28"/>
          <w:szCs w:val="28"/>
        </w:rPr>
        <w:t>104</w:t>
      </w:r>
      <w:r w:rsidR="009F0654" w:rsidRPr="00DA31AA">
        <w:rPr>
          <w:sz w:val="28"/>
          <w:szCs w:val="28"/>
        </w:rPr>
        <w:t>) 1.</w:t>
      </w:r>
      <w:r w:rsidR="009E1F93">
        <w:rPr>
          <w:sz w:val="28"/>
          <w:szCs w:val="28"/>
        </w:rPr>
        <w:t>, 2., 4. un</w:t>
      </w:r>
      <w:r w:rsidR="00AF7E76">
        <w:rPr>
          <w:sz w:val="28"/>
          <w:szCs w:val="28"/>
        </w:rPr>
        <w:t xml:space="preserve"> </w:t>
      </w:r>
      <w:r w:rsidR="008E11C1">
        <w:rPr>
          <w:sz w:val="28"/>
          <w:szCs w:val="28"/>
        </w:rPr>
        <w:t>5</w:t>
      </w:r>
      <w:r w:rsidR="009F0654" w:rsidRPr="00DA31AA">
        <w:rPr>
          <w:sz w:val="28"/>
          <w:szCs w:val="28"/>
        </w:rPr>
        <w:t>.punkts)</w:t>
      </w:r>
      <w:r w:rsidR="0074020F">
        <w:rPr>
          <w:sz w:val="28"/>
          <w:szCs w:val="28"/>
        </w:rPr>
        <w:t xml:space="preserve">, </w:t>
      </w:r>
      <w:r w:rsidR="0074020F" w:rsidRPr="0074020F">
        <w:rPr>
          <w:sz w:val="28"/>
          <w:szCs w:val="28"/>
        </w:rPr>
        <w:t>Iepirkumu uzraudzības biroja vadlīnij</w:t>
      </w:r>
      <w:r w:rsidR="0074020F">
        <w:rPr>
          <w:sz w:val="28"/>
          <w:szCs w:val="28"/>
        </w:rPr>
        <w:t>u</w:t>
      </w:r>
      <w:r w:rsidR="0074020F" w:rsidRPr="0074020F">
        <w:rPr>
          <w:sz w:val="28"/>
          <w:szCs w:val="28"/>
        </w:rPr>
        <w:t xml:space="preserve"> “Iepirkumu vadlīnijas sabiedrisko pakalpojumu sniedzējiem”</w:t>
      </w:r>
      <w:r w:rsidR="0074020F">
        <w:rPr>
          <w:sz w:val="28"/>
          <w:szCs w:val="28"/>
        </w:rPr>
        <w:t xml:space="preserve"> </w:t>
      </w:r>
      <w:r w:rsidR="003E7A08">
        <w:rPr>
          <w:sz w:val="28"/>
          <w:szCs w:val="28"/>
        </w:rPr>
        <w:t xml:space="preserve">(turpmāk – </w:t>
      </w:r>
      <w:bookmarkStart w:id="5" w:name="_Hlk7165571"/>
      <w:r w:rsidR="003E7A08">
        <w:rPr>
          <w:sz w:val="28"/>
          <w:szCs w:val="28"/>
        </w:rPr>
        <w:t>SPS iepirkumu vadlīnijas</w:t>
      </w:r>
      <w:bookmarkEnd w:id="5"/>
      <w:r w:rsidR="003E7A08">
        <w:rPr>
          <w:sz w:val="28"/>
          <w:szCs w:val="28"/>
        </w:rPr>
        <w:t>) 1.1.punkts</w:t>
      </w:r>
      <w:r w:rsidR="009F0654" w:rsidRPr="00DA31AA">
        <w:rPr>
          <w:sz w:val="28"/>
          <w:szCs w:val="28"/>
        </w:rPr>
        <w:t>;</w:t>
      </w:r>
    </w:p>
    <w:p w14:paraId="621821DB" w14:textId="46E3349D" w:rsidR="009F0654" w:rsidRPr="00DA31AA" w:rsidRDefault="0054366B" w:rsidP="00EF63A7">
      <w:pPr>
        <w:spacing w:after="120"/>
        <w:ind w:firstLine="720"/>
        <w:jc w:val="both"/>
        <w:rPr>
          <w:sz w:val="28"/>
          <w:szCs w:val="28"/>
        </w:rPr>
      </w:pPr>
      <w:r>
        <w:rPr>
          <w:sz w:val="28"/>
          <w:szCs w:val="28"/>
        </w:rPr>
        <w:t>4.1.3.2.</w:t>
      </w:r>
      <w:r w:rsidRPr="00DA31AA">
        <w:rPr>
          <w:sz w:val="28"/>
          <w:szCs w:val="28"/>
        </w:rPr>
        <w:t xml:space="preserve"> </w:t>
      </w:r>
      <w:r w:rsidR="009F0654" w:rsidRPr="00DA31AA">
        <w:rPr>
          <w:sz w:val="28"/>
          <w:szCs w:val="28"/>
        </w:rPr>
        <w:t xml:space="preserve">vai līguma priekšmetu un procedūru uzskaitījums neliecina par iespējamu </w:t>
      </w:r>
      <w:r w:rsidR="00C5530A">
        <w:rPr>
          <w:sz w:val="28"/>
          <w:szCs w:val="28"/>
        </w:rPr>
        <w:t xml:space="preserve">nepamatotu </w:t>
      </w:r>
      <w:r w:rsidR="009F0654" w:rsidRPr="00DA31AA">
        <w:rPr>
          <w:sz w:val="28"/>
          <w:szCs w:val="28"/>
        </w:rPr>
        <w:t xml:space="preserve">iepirkuma sadalīšanu daļās (PIL </w:t>
      </w:r>
      <w:r w:rsidR="008E11C1">
        <w:rPr>
          <w:sz w:val="28"/>
          <w:szCs w:val="28"/>
        </w:rPr>
        <w:t>11</w:t>
      </w:r>
      <w:r w:rsidR="009F0654" w:rsidRPr="00DA31AA">
        <w:rPr>
          <w:sz w:val="28"/>
          <w:szCs w:val="28"/>
        </w:rPr>
        <w:t xml:space="preserve">.pants, </w:t>
      </w:r>
      <w:r w:rsidR="00C04E88" w:rsidRPr="00880A4E">
        <w:rPr>
          <w:sz w:val="28"/>
          <w:szCs w:val="28"/>
        </w:rPr>
        <w:t xml:space="preserve">SPSIL </w:t>
      </w:r>
      <w:r w:rsidR="00C04E88">
        <w:rPr>
          <w:sz w:val="28"/>
          <w:szCs w:val="28"/>
        </w:rPr>
        <w:t>14</w:t>
      </w:r>
      <w:r w:rsidR="00C04E88" w:rsidRPr="00880A4E">
        <w:rPr>
          <w:sz w:val="28"/>
          <w:szCs w:val="28"/>
        </w:rPr>
        <w:t xml:space="preserve">.pants, </w:t>
      </w:r>
      <w:r w:rsidR="009F0654" w:rsidRPr="00DA31AA">
        <w:rPr>
          <w:sz w:val="28"/>
          <w:szCs w:val="28"/>
        </w:rPr>
        <w:t xml:space="preserve">MK noteikumu </w:t>
      </w:r>
      <w:r w:rsidR="008F78F3">
        <w:rPr>
          <w:sz w:val="28"/>
          <w:szCs w:val="28"/>
        </w:rPr>
        <w:t>Nr.</w:t>
      </w:r>
      <w:r w:rsidR="008E11C1">
        <w:rPr>
          <w:sz w:val="28"/>
          <w:szCs w:val="28"/>
        </w:rPr>
        <w:t>104 6</w:t>
      </w:r>
      <w:r w:rsidR="008F78F3">
        <w:rPr>
          <w:sz w:val="28"/>
          <w:szCs w:val="28"/>
        </w:rPr>
        <w:t xml:space="preserve">. – </w:t>
      </w:r>
      <w:r w:rsidR="008E11C1">
        <w:rPr>
          <w:sz w:val="28"/>
          <w:szCs w:val="28"/>
        </w:rPr>
        <w:t>10</w:t>
      </w:r>
      <w:r w:rsidR="008F78F3">
        <w:rPr>
          <w:sz w:val="28"/>
          <w:szCs w:val="28"/>
        </w:rPr>
        <w:t>.</w:t>
      </w:r>
      <w:r w:rsidR="009F0654" w:rsidRPr="00DA31AA">
        <w:rPr>
          <w:sz w:val="28"/>
          <w:szCs w:val="28"/>
        </w:rPr>
        <w:t>punkts</w:t>
      </w:r>
      <w:r w:rsidR="00C5530A">
        <w:rPr>
          <w:sz w:val="28"/>
          <w:szCs w:val="28"/>
        </w:rPr>
        <w:t>, SPS iepirkumu vadlīniju 1.2.punkts</w:t>
      </w:r>
      <w:r w:rsidR="009F0654" w:rsidRPr="00DA31AA">
        <w:rPr>
          <w:sz w:val="28"/>
          <w:szCs w:val="28"/>
        </w:rPr>
        <w:t>).</w:t>
      </w:r>
    </w:p>
    <w:p w14:paraId="52D7B56F" w14:textId="77777777" w:rsidR="009F0654" w:rsidRPr="00DA31AA" w:rsidRDefault="009F0654" w:rsidP="00734B58">
      <w:pPr>
        <w:ind w:firstLine="720"/>
        <w:jc w:val="both"/>
        <w:rPr>
          <w:sz w:val="28"/>
          <w:szCs w:val="28"/>
        </w:rPr>
      </w:pPr>
    </w:p>
    <w:p w14:paraId="38584C3A" w14:textId="77777777" w:rsidR="009F0654" w:rsidRPr="00DA31AA" w:rsidRDefault="009F0654" w:rsidP="000E2BEA">
      <w:pPr>
        <w:spacing w:after="120"/>
        <w:ind w:firstLine="720"/>
        <w:jc w:val="both"/>
        <w:rPr>
          <w:sz w:val="28"/>
          <w:szCs w:val="28"/>
        </w:rPr>
      </w:pPr>
      <w:r w:rsidRPr="00DA31AA">
        <w:rPr>
          <w:sz w:val="28"/>
          <w:szCs w:val="28"/>
        </w:rPr>
        <w:t xml:space="preserve">4.2. Par katru iepirkuma plānu, ko </w:t>
      </w:r>
      <w:r w:rsidR="00F50255" w:rsidRPr="00DA31AA">
        <w:rPr>
          <w:sz w:val="28"/>
          <w:szCs w:val="28"/>
        </w:rPr>
        <w:t>līdz</w:t>
      </w:r>
      <w:r w:rsidRPr="00DA31AA">
        <w:rPr>
          <w:sz w:val="28"/>
          <w:szCs w:val="28"/>
        </w:rPr>
        <w:t>finansējuma saņēmējs iesniedz pēc</w:t>
      </w:r>
      <w:r w:rsidR="00F50255" w:rsidRPr="00DA31AA">
        <w:rPr>
          <w:sz w:val="28"/>
          <w:szCs w:val="28"/>
        </w:rPr>
        <w:t xml:space="preserve"> projekta</w:t>
      </w:r>
      <w:r w:rsidRPr="00DA31AA">
        <w:rPr>
          <w:sz w:val="28"/>
          <w:szCs w:val="28"/>
        </w:rPr>
        <w:t xml:space="preserve"> līguma noslēgšanas, </w:t>
      </w:r>
      <w:r w:rsidR="00F50255" w:rsidRPr="00DA31AA">
        <w:rPr>
          <w:sz w:val="28"/>
          <w:szCs w:val="28"/>
        </w:rPr>
        <w:t>programmas apsaimniekotājs vai aģentūra</w:t>
      </w:r>
      <w:r w:rsidRPr="00DA31AA">
        <w:rPr>
          <w:sz w:val="28"/>
          <w:szCs w:val="28"/>
        </w:rPr>
        <w:t xml:space="preserve"> sagatavo Iepirkuma plāna pārbaudes lapu (</w:t>
      </w:r>
      <w:r w:rsidR="008064D6">
        <w:rPr>
          <w:sz w:val="28"/>
          <w:szCs w:val="28"/>
        </w:rPr>
        <w:t xml:space="preserve">metodikas </w:t>
      </w:r>
      <w:r w:rsidRPr="00DA31AA">
        <w:rPr>
          <w:sz w:val="28"/>
          <w:szCs w:val="28"/>
        </w:rPr>
        <w:t>1.pielikums).</w:t>
      </w:r>
      <w:r w:rsidR="000E2BEA" w:rsidRPr="000E2BEA">
        <w:rPr>
          <w:sz w:val="28"/>
          <w:szCs w:val="28"/>
        </w:rPr>
        <w:t xml:space="preserve"> </w:t>
      </w:r>
      <w:r w:rsidR="000E2BEA" w:rsidRPr="00880A4E">
        <w:rPr>
          <w:sz w:val="28"/>
          <w:szCs w:val="28"/>
        </w:rPr>
        <w:t>Iepirkuma plāna izskatīšanā jānodrošina „četru acu princips” – iepirkuma plānu izskata un iepirkuma plāna pārbaudes lapu paraksta divi atbildīgie darbinieki.</w:t>
      </w:r>
    </w:p>
    <w:p w14:paraId="2E710BF0" w14:textId="77777777" w:rsidR="009F0654" w:rsidRPr="00DA31AA" w:rsidRDefault="009F0654" w:rsidP="00734B58">
      <w:pPr>
        <w:ind w:firstLine="720"/>
        <w:jc w:val="both"/>
        <w:rPr>
          <w:sz w:val="28"/>
          <w:szCs w:val="28"/>
        </w:rPr>
      </w:pPr>
    </w:p>
    <w:p w14:paraId="41E3B8E0" w14:textId="77777777" w:rsidR="009F0654" w:rsidRPr="00DA31AA" w:rsidRDefault="009F0654" w:rsidP="00734B58">
      <w:pPr>
        <w:pStyle w:val="naisc"/>
        <w:ind w:left="57" w:right="57" w:firstLine="663"/>
        <w:jc w:val="both"/>
        <w:rPr>
          <w:sz w:val="28"/>
          <w:szCs w:val="28"/>
        </w:rPr>
      </w:pPr>
      <w:r w:rsidRPr="00DA31AA">
        <w:rPr>
          <w:sz w:val="28"/>
          <w:szCs w:val="28"/>
        </w:rPr>
        <w:t xml:space="preserve">4.3. Ja iepirkuma plānā ir saskatāmi iespējami pārkāpumi, </w:t>
      </w:r>
      <w:r w:rsidR="00F50255" w:rsidRPr="00DA31AA">
        <w:rPr>
          <w:sz w:val="28"/>
          <w:szCs w:val="28"/>
        </w:rPr>
        <w:t>programmas apsaimniekotājs vai aģentūra</w:t>
      </w:r>
      <w:r w:rsidRPr="00DA31AA">
        <w:rPr>
          <w:sz w:val="28"/>
          <w:szCs w:val="28"/>
        </w:rPr>
        <w:t xml:space="preserve">, kas veic iepirkuma plāna pārbaudi, par to informē </w:t>
      </w:r>
      <w:r w:rsidR="00F50255" w:rsidRPr="00DA31AA">
        <w:rPr>
          <w:sz w:val="28"/>
          <w:szCs w:val="28"/>
        </w:rPr>
        <w:t>līdz</w:t>
      </w:r>
      <w:r w:rsidRPr="00DA31AA">
        <w:rPr>
          <w:sz w:val="28"/>
          <w:szCs w:val="28"/>
        </w:rPr>
        <w:t xml:space="preserve">finansējuma saņēmēju, lūdzot izvērtēt norādīto informāciju. </w:t>
      </w:r>
      <w:r w:rsidR="00F50255" w:rsidRPr="00DA31AA">
        <w:rPr>
          <w:sz w:val="28"/>
          <w:szCs w:val="28"/>
        </w:rPr>
        <w:t>Līdzf</w:t>
      </w:r>
      <w:r w:rsidRPr="00DA31AA">
        <w:rPr>
          <w:sz w:val="28"/>
          <w:szCs w:val="28"/>
        </w:rPr>
        <w:t>inansējuma saņēmējs atbilstoši precizē</w:t>
      </w:r>
      <w:r w:rsidRPr="00DA31AA">
        <w:rPr>
          <w:rStyle w:val="FootnoteReference"/>
          <w:sz w:val="28"/>
          <w:szCs w:val="28"/>
        </w:rPr>
        <w:footnoteReference w:id="4"/>
      </w:r>
      <w:r w:rsidRPr="00DA31AA">
        <w:rPr>
          <w:sz w:val="28"/>
          <w:szCs w:val="28"/>
        </w:rPr>
        <w:t xml:space="preserve"> iepirkuma plānu un iesniedz to atkārtotai pārbaudei, vai arī,</w:t>
      </w:r>
      <w:r w:rsidR="00F50255" w:rsidRPr="00DA31AA">
        <w:rPr>
          <w:sz w:val="28"/>
          <w:szCs w:val="28"/>
        </w:rPr>
        <w:t xml:space="preserve"> ja nepiekrīt pārbaudes veicēja</w:t>
      </w:r>
      <w:r w:rsidRPr="00DA31AA">
        <w:rPr>
          <w:sz w:val="28"/>
          <w:szCs w:val="28"/>
        </w:rPr>
        <w:t xml:space="preserve"> </w:t>
      </w:r>
      <w:r w:rsidR="00F50255" w:rsidRPr="00DA31AA">
        <w:rPr>
          <w:sz w:val="28"/>
          <w:szCs w:val="28"/>
        </w:rPr>
        <w:t>viedoklim, sniedz tam</w:t>
      </w:r>
      <w:r w:rsidRPr="00DA31AA">
        <w:rPr>
          <w:sz w:val="28"/>
          <w:szCs w:val="28"/>
        </w:rPr>
        <w:t xml:space="preserve"> pamatotu skaidrojumu.</w:t>
      </w:r>
    </w:p>
    <w:p w14:paraId="5838362D" w14:textId="77777777" w:rsidR="009F0654" w:rsidRPr="00DA31AA" w:rsidRDefault="009F0654" w:rsidP="00734B58">
      <w:pPr>
        <w:pStyle w:val="naisc"/>
        <w:ind w:left="57" w:right="57" w:firstLine="663"/>
        <w:jc w:val="both"/>
      </w:pPr>
    </w:p>
    <w:p w14:paraId="7F833D27" w14:textId="77777777" w:rsidR="009F0654" w:rsidRPr="00DA31AA" w:rsidRDefault="009F0654" w:rsidP="00734B58">
      <w:pPr>
        <w:ind w:firstLine="709"/>
        <w:jc w:val="both"/>
        <w:rPr>
          <w:sz w:val="28"/>
          <w:szCs w:val="28"/>
        </w:rPr>
      </w:pPr>
      <w:r w:rsidRPr="00DA31AA">
        <w:rPr>
          <w:sz w:val="28"/>
          <w:szCs w:val="28"/>
        </w:rPr>
        <w:lastRenderedPageBreak/>
        <w:t xml:space="preserve">4.4. Ja papildus sniegtā informācija (aktualizētais iepirkuma plāns vai paskaidrojumi) no </w:t>
      </w:r>
      <w:r w:rsidR="0022348F" w:rsidRPr="00DA31AA">
        <w:rPr>
          <w:sz w:val="28"/>
          <w:szCs w:val="28"/>
        </w:rPr>
        <w:t>līdz</w:t>
      </w:r>
      <w:r w:rsidRPr="00DA31AA">
        <w:rPr>
          <w:sz w:val="28"/>
          <w:szCs w:val="28"/>
        </w:rPr>
        <w:t xml:space="preserve">finansējuma saņēmēja joprojām liecina par iespējamu iepirkumu regulējošo normatīvo aktu pārkāpumu, </w:t>
      </w:r>
      <w:r w:rsidR="0022348F" w:rsidRPr="00DA31AA">
        <w:rPr>
          <w:sz w:val="28"/>
          <w:szCs w:val="28"/>
        </w:rPr>
        <w:t>programmas apsaimniekotājs vai aģentūra</w:t>
      </w:r>
      <w:r w:rsidRPr="00DA31AA">
        <w:rPr>
          <w:sz w:val="28"/>
          <w:szCs w:val="28"/>
        </w:rPr>
        <w:t xml:space="preserve">, </w:t>
      </w:r>
      <w:r w:rsidR="0022348F" w:rsidRPr="00DA31AA">
        <w:rPr>
          <w:sz w:val="28"/>
          <w:szCs w:val="28"/>
        </w:rPr>
        <w:t>kas</w:t>
      </w:r>
      <w:r w:rsidRPr="00DA31AA">
        <w:rPr>
          <w:sz w:val="28"/>
          <w:szCs w:val="28"/>
        </w:rPr>
        <w:t xml:space="preserve"> veic plāna pārbaudi, par to atkārtoti informē attiecīgo </w:t>
      </w:r>
      <w:r w:rsidR="0022348F" w:rsidRPr="00DA31AA">
        <w:rPr>
          <w:sz w:val="28"/>
          <w:szCs w:val="28"/>
        </w:rPr>
        <w:t>līdz</w:t>
      </w:r>
      <w:r w:rsidRPr="00DA31AA">
        <w:rPr>
          <w:sz w:val="28"/>
          <w:szCs w:val="28"/>
        </w:rPr>
        <w:t xml:space="preserve">finansējuma saņēmēju, papildus norādot, ka iespējama pilnīga vai daļēja to izdevumu neattiecināšana, kuri saistīti ar attiecīgajiem iepirkumiem. </w:t>
      </w:r>
    </w:p>
    <w:p w14:paraId="68CDF514" w14:textId="77777777" w:rsidR="009F0654" w:rsidRPr="00DA31AA" w:rsidRDefault="009F0654" w:rsidP="00734B58">
      <w:pPr>
        <w:ind w:firstLine="720"/>
        <w:jc w:val="both"/>
        <w:rPr>
          <w:sz w:val="28"/>
          <w:szCs w:val="28"/>
        </w:rPr>
      </w:pPr>
    </w:p>
    <w:p w14:paraId="40400078" w14:textId="77777777" w:rsidR="009F0654" w:rsidRPr="00DA31AA" w:rsidRDefault="009F0654" w:rsidP="00EF63A7">
      <w:pPr>
        <w:ind w:firstLine="709"/>
        <w:rPr>
          <w:b/>
          <w:sz w:val="28"/>
          <w:szCs w:val="28"/>
        </w:rPr>
      </w:pPr>
      <w:r w:rsidRPr="00DA31AA">
        <w:rPr>
          <w:b/>
          <w:sz w:val="28"/>
          <w:szCs w:val="28"/>
        </w:rPr>
        <w:t xml:space="preserve">5. Iepirkumu </w:t>
      </w:r>
      <w:proofErr w:type="spellStart"/>
      <w:r w:rsidRPr="00DA31AA">
        <w:rPr>
          <w:b/>
          <w:sz w:val="28"/>
          <w:szCs w:val="28"/>
        </w:rPr>
        <w:t>pirmspārbaužu</w:t>
      </w:r>
      <w:proofErr w:type="spellEnd"/>
      <w:r w:rsidRPr="00DA31AA">
        <w:rPr>
          <w:b/>
          <w:sz w:val="28"/>
          <w:szCs w:val="28"/>
        </w:rPr>
        <w:t xml:space="preserve"> plāna izveide</w:t>
      </w:r>
    </w:p>
    <w:p w14:paraId="725ECD43" w14:textId="77777777" w:rsidR="009F0654" w:rsidRPr="00DA31AA" w:rsidRDefault="009F0654" w:rsidP="00734B58"/>
    <w:p w14:paraId="39F58318" w14:textId="40B8D9CC" w:rsidR="009F0654" w:rsidRPr="00DA31AA" w:rsidRDefault="009F0654" w:rsidP="00734B58">
      <w:pPr>
        <w:jc w:val="both"/>
        <w:rPr>
          <w:sz w:val="28"/>
          <w:szCs w:val="28"/>
        </w:rPr>
      </w:pPr>
      <w:r w:rsidRPr="00DA31AA">
        <w:tab/>
      </w:r>
      <w:r w:rsidRPr="00DA31AA">
        <w:rPr>
          <w:sz w:val="28"/>
          <w:szCs w:val="28"/>
        </w:rPr>
        <w:t xml:space="preserve">5.1. </w:t>
      </w:r>
      <w:r w:rsidR="00790756" w:rsidRPr="00DA31AA">
        <w:rPr>
          <w:sz w:val="28"/>
          <w:szCs w:val="28"/>
        </w:rPr>
        <w:t>Programmas apsaimniekotājs vai aģentūra</w:t>
      </w:r>
      <w:r w:rsidRPr="00DA31AA">
        <w:rPr>
          <w:sz w:val="28"/>
          <w:szCs w:val="28"/>
        </w:rPr>
        <w:t xml:space="preserve">, </w:t>
      </w:r>
      <w:r w:rsidRPr="008E5ABC">
        <w:rPr>
          <w:sz w:val="28"/>
          <w:szCs w:val="28"/>
        </w:rPr>
        <w:t xml:space="preserve">ievērojot MK noteikumu </w:t>
      </w:r>
      <w:r w:rsidR="008E5ABC" w:rsidRPr="004E66DE">
        <w:rPr>
          <w:sz w:val="28"/>
          <w:szCs w:val="28"/>
        </w:rPr>
        <w:t>5</w:t>
      </w:r>
      <w:r w:rsidR="00DB156C" w:rsidRPr="004E66DE">
        <w:rPr>
          <w:sz w:val="28"/>
          <w:szCs w:val="28"/>
        </w:rPr>
        <w:t>9</w:t>
      </w:r>
      <w:r w:rsidRPr="004E66DE">
        <w:rPr>
          <w:sz w:val="28"/>
          <w:szCs w:val="28"/>
        </w:rPr>
        <w:t>.punkta</w:t>
      </w:r>
      <w:r w:rsidRPr="008E5ABC">
        <w:rPr>
          <w:sz w:val="28"/>
          <w:szCs w:val="28"/>
        </w:rPr>
        <w:t xml:space="preserve"> nosacījumus</w:t>
      </w:r>
      <w:r w:rsidRPr="00DA31AA">
        <w:rPr>
          <w:sz w:val="28"/>
          <w:szCs w:val="28"/>
        </w:rPr>
        <w:t xml:space="preserve">, </w:t>
      </w:r>
      <w:r w:rsidR="0002028B">
        <w:rPr>
          <w:sz w:val="28"/>
          <w:szCs w:val="28"/>
        </w:rPr>
        <w:t>sagatavo</w:t>
      </w:r>
      <w:r w:rsidR="0002028B" w:rsidRPr="00DA31AA">
        <w:rPr>
          <w:sz w:val="28"/>
          <w:szCs w:val="28"/>
        </w:rPr>
        <w:t xml:space="preserve"> </w:t>
      </w:r>
      <w:r w:rsidRPr="00DA31AA">
        <w:rPr>
          <w:sz w:val="28"/>
          <w:szCs w:val="28"/>
        </w:rPr>
        <w:t xml:space="preserve">iepirkumu </w:t>
      </w:r>
      <w:proofErr w:type="spellStart"/>
      <w:r w:rsidRPr="00DA31AA">
        <w:rPr>
          <w:sz w:val="28"/>
          <w:szCs w:val="28"/>
        </w:rPr>
        <w:t>pirmspārbaužu</w:t>
      </w:r>
      <w:proofErr w:type="spellEnd"/>
      <w:r w:rsidRPr="00DA31AA">
        <w:rPr>
          <w:sz w:val="28"/>
          <w:szCs w:val="28"/>
        </w:rPr>
        <w:t xml:space="preserve"> plānu, kurā tiek noteikts konkrēts pārbaužu skaits par noteiktu periodu, ņemot vērā šīs metodikas </w:t>
      </w:r>
      <w:r w:rsidRPr="00B47D61">
        <w:rPr>
          <w:sz w:val="28"/>
          <w:szCs w:val="28"/>
        </w:rPr>
        <w:t>5.3.</w:t>
      </w:r>
      <w:r w:rsidR="00AD0B25" w:rsidRPr="00B47D61">
        <w:rPr>
          <w:sz w:val="28"/>
          <w:szCs w:val="28"/>
        </w:rPr>
        <w:t>–</w:t>
      </w:r>
      <w:r w:rsidRPr="00B47D61">
        <w:rPr>
          <w:sz w:val="28"/>
          <w:szCs w:val="28"/>
        </w:rPr>
        <w:t>- 5.</w:t>
      </w:r>
      <w:r w:rsidR="00AF7E76" w:rsidRPr="00B47D61">
        <w:rPr>
          <w:sz w:val="28"/>
          <w:szCs w:val="28"/>
        </w:rPr>
        <w:t>9</w:t>
      </w:r>
      <w:r w:rsidRPr="00B47D61">
        <w:rPr>
          <w:sz w:val="28"/>
          <w:szCs w:val="28"/>
        </w:rPr>
        <w:t>.</w:t>
      </w:r>
      <w:r w:rsidRPr="00DA31AA">
        <w:rPr>
          <w:sz w:val="28"/>
          <w:szCs w:val="28"/>
        </w:rPr>
        <w:t>punktā minēto riska faktoru izvērtējumu, iepirkum</w:t>
      </w:r>
      <w:r w:rsidR="00115028">
        <w:rPr>
          <w:sz w:val="28"/>
          <w:szCs w:val="28"/>
        </w:rPr>
        <w:t>u</w:t>
      </w:r>
      <w:r w:rsidRPr="00DA31AA">
        <w:rPr>
          <w:sz w:val="28"/>
          <w:szCs w:val="28"/>
        </w:rPr>
        <w:t xml:space="preserve"> plānojumu pa mēnešiem saskaņā ar iesniegtajiem iepirkuma plāniem.</w:t>
      </w:r>
      <w:r w:rsidR="00F03FBC" w:rsidRPr="00DA31AA">
        <w:rPr>
          <w:sz w:val="28"/>
          <w:szCs w:val="28"/>
        </w:rPr>
        <w:t xml:space="preserve"> Ja </w:t>
      </w:r>
      <w:r w:rsidR="00A73C48" w:rsidRPr="00DA31AA">
        <w:rPr>
          <w:sz w:val="28"/>
          <w:szCs w:val="28"/>
        </w:rPr>
        <w:t xml:space="preserve">programmas apsaimniekotājs vai aģentūra </w:t>
      </w:r>
      <w:r w:rsidR="00F03FBC" w:rsidRPr="00DA31AA">
        <w:rPr>
          <w:sz w:val="28"/>
          <w:szCs w:val="28"/>
        </w:rPr>
        <w:t xml:space="preserve">konstatē, ka praksē netiek iesniegti aktuāli iepirkuma plāni, iestāde var neveidot iepirkumu </w:t>
      </w:r>
      <w:proofErr w:type="spellStart"/>
      <w:r w:rsidR="00F03FBC" w:rsidRPr="00DA31AA">
        <w:rPr>
          <w:sz w:val="28"/>
          <w:szCs w:val="28"/>
        </w:rPr>
        <w:t>pirmspārbaužu</w:t>
      </w:r>
      <w:proofErr w:type="spellEnd"/>
      <w:r w:rsidR="00F03FBC" w:rsidRPr="00DA31AA">
        <w:rPr>
          <w:sz w:val="28"/>
          <w:szCs w:val="28"/>
        </w:rPr>
        <w:t xml:space="preserve"> plānu un pārbaudīt izsludinātos iepirkumus saskaņā ar šīs metodikas </w:t>
      </w:r>
      <w:r w:rsidR="00F03FBC" w:rsidRPr="00B47D61">
        <w:rPr>
          <w:sz w:val="28"/>
          <w:szCs w:val="28"/>
        </w:rPr>
        <w:t>5.3. - 5.</w:t>
      </w:r>
      <w:r w:rsidR="00AF7E76" w:rsidRPr="00B47D61">
        <w:rPr>
          <w:sz w:val="28"/>
          <w:szCs w:val="28"/>
        </w:rPr>
        <w:t>9</w:t>
      </w:r>
      <w:r w:rsidR="00F03FBC" w:rsidRPr="00B47D61">
        <w:rPr>
          <w:sz w:val="28"/>
          <w:szCs w:val="28"/>
        </w:rPr>
        <w:t>.</w:t>
      </w:r>
      <w:r w:rsidR="00F03FBC" w:rsidRPr="00DA31AA">
        <w:rPr>
          <w:sz w:val="28"/>
          <w:szCs w:val="28"/>
        </w:rPr>
        <w:t>punktā noteikto.</w:t>
      </w:r>
      <w:r w:rsidR="00C6635F" w:rsidRPr="00C6635F">
        <w:rPr>
          <w:sz w:val="28"/>
          <w:szCs w:val="28"/>
        </w:rPr>
        <w:t xml:space="preserve"> </w:t>
      </w:r>
    </w:p>
    <w:p w14:paraId="1AB2FE05" w14:textId="77777777" w:rsidR="009F0654" w:rsidRPr="00DA31AA" w:rsidRDefault="009F0654" w:rsidP="00734B58">
      <w:pPr>
        <w:jc w:val="both"/>
        <w:rPr>
          <w:sz w:val="28"/>
          <w:szCs w:val="28"/>
        </w:rPr>
      </w:pPr>
    </w:p>
    <w:p w14:paraId="5FC7D889" w14:textId="77777777" w:rsidR="009F0654" w:rsidRPr="00DA31AA" w:rsidRDefault="009F0654" w:rsidP="00EF63A7">
      <w:pPr>
        <w:spacing w:after="120"/>
        <w:ind w:firstLine="720"/>
        <w:jc w:val="both"/>
        <w:rPr>
          <w:sz w:val="28"/>
          <w:szCs w:val="28"/>
        </w:rPr>
      </w:pPr>
      <w:r w:rsidRPr="00DA31AA">
        <w:rPr>
          <w:sz w:val="28"/>
          <w:szCs w:val="28"/>
        </w:rPr>
        <w:t xml:space="preserve">5.2. </w:t>
      </w:r>
      <w:r w:rsidR="009D7EA0" w:rsidRPr="00DA31AA">
        <w:rPr>
          <w:sz w:val="28"/>
          <w:szCs w:val="28"/>
        </w:rPr>
        <w:t xml:space="preserve">Programmas apsaimniekotājs vai aģentūra </w:t>
      </w:r>
      <w:r w:rsidRPr="00DA31AA">
        <w:rPr>
          <w:sz w:val="28"/>
          <w:szCs w:val="28"/>
        </w:rPr>
        <w:t xml:space="preserve">iepirkumu </w:t>
      </w:r>
      <w:proofErr w:type="spellStart"/>
      <w:r w:rsidRPr="00DA31AA">
        <w:rPr>
          <w:sz w:val="28"/>
          <w:szCs w:val="28"/>
        </w:rPr>
        <w:t>pirmspārbaužu</w:t>
      </w:r>
      <w:proofErr w:type="spellEnd"/>
      <w:r w:rsidRPr="00DA31AA">
        <w:rPr>
          <w:sz w:val="28"/>
          <w:szCs w:val="28"/>
        </w:rPr>
        <w:t xml:space="preserve"> plānā neiekļauj</w:t>
      </w:r>
      <w:r w:rsidR="00F03FBC" w:rsidRPr="00DA31AA">
        <w:rPr>
          <w:sz w:val="28"/>
          <w:szCs w:val="28"/>
        </w:rPr>
        <w:t xml:space="preserve"> vai arī neizvēlas veikt </w:t>
      </w:r>
      <w:proofErr w:type="spellStart"/>
      <w:r w:rsidR="00F03FBC" w:rsidRPr="00DA31AA">
        <w:rPr>
          <w:sz w:val="28"/>
          <w:szCs w:val="28"/>
        </w:rPr>
        <w:t>pirmspārbaudes</w:t>
      </w:r>
      <w:proofErr w:type="spellEnd"/>
      <w:r w:rsidR="00F03FBC" w:rsidRPr="00DA31AA">
        <w:rPr>
          <w:sz w:val="28"/>
          <w:szCs w:val="28"/>
        </w:rPr>
        <w:t xml:space="preserve"> attiecībā uz</w:t>
      </w:r>
      <w:r w:rsidR="009D7EA0" w:rsidRPr="00DA31AA">
        <w:rPr>
          <w:sz w:val="28"/>
          <w:szCs w:val="28"/>
        </w:rPr>
        <w:t xml:space="preserve"> šādiem līdzfinansējuma saņēmēja veiktajiem iepirkumiem</w:t>
      </w:r>
      <w:r w:rsidRPr="00DA31AA">
        <w:rPr>
          <w:sz w:val="28"/>
          <w:szCs w:val="28"/>
        </w:rPr>
        <w:t>:</w:t>
      </w:r>
    </w:p>
    <w:p w14:paraId="10CAEDFE" w14:textId="77777777" w:rsidR="009F0654" w:rsidRPr="00DA31AA" w:rsidRDefault="009F0654" w:rsidP="00EF63A7">
      <w:pPr>
        <w:spacing w:after="120"/>
        <w:ind w:firstLine="720"/>
        <w:jc w:val="both"/>
        <w:rPr>
          <w:sz w:val="28"/>
          <w:szCs w:val="28"/>
        </w:rPr>
      </w:pPr>
      <w:r w:rsidRPr="00DA31AA">
        <w:rPr>
          <w:sz w:val="28"/>
          <w:szCs w:val="28"/>
        </w:rPr>
        <w:t>5.2.</w:t>
      </w:r>
      <w:r w:rsidR="00D33DB8">
        <w:rPr>
          <w:sz w:val="28"/>
          <w:szCs w:val="28"/>
        </w:rPr>
        <w:t>1</w:t>
      </w:r>
      <w:r w:rsidRPr="00DA31AA">
        <w:rPr>
          <w:sz w:val="28"/>
          <w:szCs w:val="28"/>
        </w:rPr>
        <w:t xml:space="preserve">. </w:t>
      </w:r>
      <w:bookmarkStart w:id="6" w:name="_Hlk522710402"/>
      <w:r w:rsidR="00F03FBC" w:rsidRPr="00DA31AA">
        <w:rPr>
          <w:sz w:val="28"/>
          <w:szCs w:val="28"/>
        </w:rPr>
        <w:t>iepirkumiem</w:t>
      </w:r>
      <w:r w:rsidRPr="00DA31AA">
        <w:rPr>
          <w:sz w:val="28"/>
          <w:szCs w:val="28"/>
        </w:rPr>
        <w:t xml:space="preserve">, </w:t>
      </w:r>
      <w:r w:rsidR="009D7EA0" w:rsidRPr="00DA31AA">
        <w:rPr>
          <w:sz w:val="28"/>
          <w:szCs w:val="28"/>
        </w:rPr>
        <w:t xml:space="preserve">kuros paredzētā publiskā būvdarbu līgumu summa pārsniedz </w:t>
      </w:r>
      <w:r w:rsidR="00D33DB8">
        <w:rPr>
          <w:sz w:val="28"/>
          <w:szCs w:val="28"/>
        </w:rPr>
        <w:t>700 000</w:t>
      </w:r>
      <w:r w:rsidR="008067E5">
        <w:rPr>
          <w:sz w:val="28"/>
          <w:szCs w:val="28"/>
        </w:rPr>
        <w:t xml:space="preserve"> </w:t>
      </w:r>
      <w:r w:rsidR="008A3B2C" w:rsidRPr="008A3B2C">
        <w:rPr>
          <w:i/>
          <w:sz w:val="28"/>
          <w:szCs w:val="28"/>
        </w:rPr>
        <w:t>euro</w:t>
      </w:r>
      <w:r w:rsidR="00D33DB8" w:rsidRPr="00AA7D13">
        <w:rPr>
          <w:sz w:val="28"/>
          <w:szCs w:val="28"/>
        </w:rPr>
        <w:t xml:space="preserve">, </w:t>
      </w:r>
      <w:bookmarkStart w:id="7" w:name="_Hlk522709444"/>
      <w:r w:rsidR="00D33DB8" w:rsidRPr="00AA7D13">
        <w:rPr>
          <w:sz w:val="28"/>
          <w:szCs w:val="28"/>
        </w:rPr>
        <w:t xml:space="preserve">ja </w:t>
      </w:r>
      <w:r w:rsidR="00D33DB8">
        <w:rPr>
          <w:sz w:val="28"/>
          <w:szCs w:val="28"/>
        </w:rPr>
        <w:t xml:space="preserve">iepirkuma </w:t>
      </w:r>
      <w:proofErr w:type="spellStart"/>
      <w:r w:rsidR="00D33DB8">
        <w:rPr>
          <w:sz w:val="28"/>
          <w:szCs w:val="28"/>
        </w:rPr>
        <w:t>pirmspārbaudi</w:t>
      </w:r>
      <w:proofErr w:type="spellEnd"/>
      <w:r w:rsidR="00D33DB8">
        <w:rPr>
          <w:sz w:val="28"/>
          <w:szCs w:val="28"/>
        </w:rPr>
        <w:t xml:space="preserve"> veic Iepirkumu uzraudzības birojs</w:t>
      </w:r>
      <w:bookmarkEnd w:id="6"/>
      <w:bookmarkEnd w:id="7"/>
      <w:r w:rsidRPr="00DA31AA">
        <w:rPr>
          <w:sz w:val="28"/>
          <w:szCs w:val="28"/>
        </w:rPr>
        <w:t>;</w:t>
      </w:r>
    </w:p>
    <w:p w14:paraId="5418E42B" w14:textId="77777777" w:rsidR="009F0654" w:rsidRPr="00DA31AA" w:rsidRDefault="009F0654" w:rsidP="00EF63A7">
      <w:pPr>
        <w:spacing w:after="120"/>
        <w:ind w:firstLine="720"/>
        <w:jc w:val="both"/>
        <w:rPr>
          <w:sz w:val="28"/>
          <w:szCs w:val="28"/>
        </w:rPr>
      </w:pPr>
      <w:r w:rsidRPr="00DA31AA">
        <w:rPr>
          <w:sz w:val="28"/>
          <w:szCs w:val="28"/>
        </w:rPr>
        <w:t>5.2.</w:t>
      </w:r>
      <w:r w:rsidR="00D33DB8">
        <w:rPr>
          <w:sz w:val="28"/>
          <w:szCs w:val="28"/>
        </w:rPr>
        <w:t>2</w:t>
      </w:r>
      <w:r w:rsidRPr="00DA31AA">
        <w:rPr>
          <w:sz w:val="28"/>
          <w:szCs w:val="28"/>
        </w:rPr>
        <w:t xml:space="preserve">. </w:t>
      </w:r>
      <w:r w:rsidR="00F03FBC" w:rsidRPr="00DA31AA">
        <w:rPr>
          <w:sz w:val="28"/>
          <w:szCs w:val="28"/>
        </w:rPr>
        <w:t>iepirkumiem</w:t>
      </w:r>
      <w:r w:rsidRPr="00DA31AA">
        <w:rPr>
          <w:sz w:val="28"/>
          <w:szCs w:val="28"/>
        </w:rPr>
        <w:t xml:space="preserve">, </w:t>
      </w:r>
      <w:r w:rsidR="009D7EA0" w:rsidRPr="00DA31AA">
        <w:rPr>
          <w:sz w:val="28"/>
          <w:szCs w:val="28"/>
        </w:rPr>
        <w:t xml:space="preserve">kuros paredzētā publiskā </w:t>
      </w:r>
      <w:r w:rsidR="00B241B4">
        <w:rPr>
          <w:sz w:val="28"/>
          <w:szCs w:val="28"/>
        </w:rPr>
        <w:t>piegādes</w:t>
      </w:r>
      <w:r w:rsidR="00B241B4" w:rsidRPr="00DA31AA">
        <w:rPr>
          <w:sz w:val="28"/>
          <w:szCs w:val="28"/>
        </w:rPr>
        <w:t xml:space="preserve"> </w:t>
      </w:r>
      <w:r w:rsidR="009D7EA0" w:rsidRPr="00DA31AA">
        <w:rPr>
          <w:sz w:val="28"/>
          <w:szCs w:val="28"/>
        </w:rPr>
        <w:t xml:space="preserve">vai pakalpojumu līgumu summa pārsniedz </w:t>
      </w:r>
      <w:r w:rsidR="00D33DB8">
        <w:rPr>
          <w:sz w:val="28"/>
          <w:szCs w:val="28"/>
        </w:rPr>
        <w:t>200 000</w:t>
      </w:r>
      <w:r w:rsidR="008067E5">
        <w:rPr>
          <w:sz w:val="28"/>
          <w:szCs w:val="28"/>
        </w:rPr>
        <w:t xml:space="preserve"> </w:t>
      </w:r>
      <w:r w:rsidR="008A3B2C" w:rsidRPr="008A3B2C">
        <w:rPr>
          <w:i/>
          <w:sz w:val="28"/>
          <w:szCs w:val="28"/>
        </w:rPr>
        <w:t>euro</w:t>
      </w:r>
      <w:r w:rsidR="00D33DB8" w:rsidRPr="00AA7D13">
        <w:rPr>
          <w:sz w:val="28"/>
          <w:szCs w:val="28"/>
        </w:rPr>
        <w:t>,</w:t>
      </w:r>
      <w:r w:rsidR="00D33DB8" w:rsidRPr="00D33DB8">
        <w:rPr>
          <w:sz w:val="28"/>
          <w:szCs w:val="28"/>
        </w:rPr>
        <w:t xml:space="preserve"> </w:t>
      </w:r>
      <w:r w:rsidR="00D33DB8" w:rsidRPr="00A43C53">
        <w:rPr>
          <w:sz w:val="28"/>
          <w:szCs w:val="28"/>
        </w:rPr>
        <w:t xml:space="preserve">ja </w:t>
      </w:r>
      <w:r w:rsidR="00D33DB8">
        <w:rPr>
          <w:sz w:val="28"/>
          <w:szCs w:val="28"/>
        </w:rPr>
        <w:t xml:space="preserve">iepirkuma </w:t>
      </w:r>
      <w:proofErr w:type="spellStart"/>
      <w:r w:rsidR="00D33DB8">
        <w:rPr>
          <w:sz w:val="28"/>
          <w:szCs w:val="28"/>
        </w:rPr>
        <w:t>pirmspārbaudi</w:t>
      </w:r>
      <w:proofErr w:type="spellEnd"/>
      <w:r w:rsidR="00D33DB8">
        <w:rPr>
          <w:sz w:val="28"/>
          <w:szCs w:val="28"/>
        </w:rPr>
        <w:t xml:space="preserve"> veic Iepirkumu uzraudzības birojs</w:t>
      </w:r>
      <w:r w:rsidRPr="00DA31AA">
        <w:rPr>
          <w:sz w:val="28"/>
          <w:szCs w:val="28"/>
        </w:rPr>
        <w:t>.</w:t>
      </w:r>
    </w:p>
    <w:p w14:paraId="59F6169E" w14:textId="77777777" w:rsidR="009F0654" w:rsidRPr="00DA31AA" w:rsidRDefault="009F0654" w:rsidP="00734B58">
      <w:pPr>
        <w:ind w:firstLine="720"/>
        <w:jc w:val="both"/>
        <w:rPr>
          <w:sz w:val="28"/>
          <w:szCs w:val="28"/>
        </w:rPr>
      </w:pPr>
    </w:p>
    <w:p w14:paraId="50CE92CC" w14:textId="77777777" w:rsidR="009F0654" w:rsidRPr="00DA31AA" w:rsidRDefault="009F0654" w:rsidP="00C6635F">
      <w:pPr>
        <w:ind w:left="60"/>
        <w:jc w:val="both"/>
        <w:rPr>
          <w:sz w:val="28"/>
          <w:szCs w:val="28"/>
        </w:rPr>
      </w:pPr>
      <w:r w:rsidRPr="00DA31AA">
        <w:rPr>
          <w:sz w:val="28"/>
          <w:szCs w:val="28"/>
        </w:rPr>
        <w:tab/>
        <w:t xml:space="preserve">5.3. </w:t>
      </w:r>
      <w:proofErr w:type="spellStart"/>
      <w:r w:rsidRPr="00DA31AA">
        <w:rPr>
          <w:sz w:val="28"/>
          <w:szCs w:val="28"/>
        </w:rPr>
        <w:t>Pirmspārbaužu</w:t>
      </w:r>
      <w:proofErr w:type="spellEnd"/>
      <w:r w:rsidRPr="00DA31AA">
        <w:rPr>
          <w:sz w:val="28"/>
          <w:szCs w:val="28"/>
        </w:rPr>
        <w:t xml:space="preserve"> plānā iekļaujam</w:t>
      </w:r>
      <w:r w:rsidR="00722DD9">
        <w:rPr>
          <w:sz w:val="28"/>
          <w:szCs w:val="28"/>
        </w:rPr>
        <w:t>ie</w:t>
      </w:r>
      <w:r w:rsidR="00400F57" w:rsidRPr="00DA31AA">
        <w:rPr>
          <w:sz w:val="28"/>
          <w:szCs w:val="28"/>
        </w:rPr>
        <w:t xml:space="preserve"> vai </w:t>
      </w:r>
      <w:r w:rsidR="00F25B74" w:rsidRPr="00DA31AA">
        <w:rPr>
          <w:sz w:val="28"/>
          <w:szCs w:val="28"/>
        </w:rPr>
        <w:t>no faktiski izsludinātaj</w:t>
      </w:r>
      <w:r w:rsidR="009073A3">
        <w:rPr>
          <w:sz w:val="28"/>
          <w:szCs w:val="28"/>
        </w:rPr>
        <w:t>iem</w:t>
      </w:r>
      <w:r w:rsidR="00F25B74" w:rsidRPr="00DA31AA">
        <w:rPr>
          <w:sz w:val="28"/>
          <w:szCs w:val="28"/>
        </w:rPr>
        <w:t xml:space="preserve"> iepirkum</w:t>
      </w:r>
      <w:r w:rsidR="009073A3">
        <w:rPr>
          <w:sz w:val="28"/>
          <w:szCs w:val="28"/>
        </w:rPr>
        <w:t>iem</w:t>
      </w:r>
      <w:r w:rsidR="00F25B74" w:rsidRPr="00DA31AA">
        <w:rPr>
          <w:sz w:val="28"/>
          <w:szCs w:val="28"/>
        </w:rPr>
        <w:t xml:space="preserve"> </w:t>
      </w:r>
      <w:proofErr w:type="spellStart"/>
      <w:r w:rsidR="00400F57" w:rsidRPr="00DA31AA">
        <w:rPr>
          <w:sz w:val="28"/>
          <w:szCs w:val="28"/>
        </w:rPr>
        <w:t>pirmspārbaudei</w:t>
      </w:r>
      <w:proofErr w:type="spellEnd"/>
      <w:r w:rsidR="00400F57" w:rsidRPr="00DA31AA">
        <w:rPr>
          <w:sz w:val="28"/>
          <w:szCs w:val="28"/>
        </w:rPr>
        <w:t xml:space="preserve"> izvēlēt</w:t>
      </w:r>
      <w:r w:rsidR="009073A3">
        <w:rPr>
          <w:sz w:val="28"/>
          <w:szCs w:val="28"/>
        </w:rPr>
        <w:t>ie</w:t>
      </w:r>
      <w:r w:rsidR="00F25B74" w:rsidRPr="00DA31AA">
        <w:rPr>
          <w:sz w:val="28"/>
          <w:szCs w:val="28"/>
        </w:rPr>
        <w:t xml:space="preserve">  </w:t>
      </w:r>
      <w:r w:rsidRPr="00DA31AA">
        <w:rPr>
          <w:sz w:val="28"/>
          <w:szCs w:val="28"/>
        </w:rPr>
        <w:t>iepirkum</w:t>
      </w:r>
      <w:r w:rsidR="009073A3">
        <w:rPr>
          <w:sz w:val="28"/>
          <w:szCs w:val="28"/>
        </w:rPr>
        <w:t xml:space="preserve">i </w:t>
      </w:r>
      <w:r w:rsidRPr="00DA31AA">
        <w:rPr>
          <w:sz w:val="28"/>
          <w:szCs w:val="28"/>
        </w:rPr>
        <w:t>tiek noteikt</w:t>
      </w:r>
      <w:r w:rsidR="009073A3">
        <w:rPr>
          <w:sz w:val="28"/>
          <w:szCs w:val="28"/>
        </w:rPr>
        <w:t>i</w:t>
      </w:r>
      <w:r w:rsidRPr="00DA31AA">
        <w:rPr>
          <w:sz w:val="28"/>
          <w:szCs w:val="28"/>
        </w:rPr>
        <w:t xml:space="preserve">, pamatojoties uz </w:t>
      </w:r>
      <w:r w:rsidR="00860FC0" w:rsidRPr="00DA31AA">
        <w:rPr>
          <w:sz w:val="28"/>
          <w:szCs w:val="28"/>
        </w:rPr>
        <w:t xml:space="preserve">iepirkumu </w:t>
      </w:r>
      <w:r w:rsidR="00C47C5B" w:rsidRPr="00DA31AA">
        <w:rPr>
          <w:sz w:val="28"/>
          <w:szCs w:val="28"/>
        </w:rPr>
        <w:t>risku izvērtējuma rezultāt</w:t>
      </w:r>
      <w:r w:rsidR="004F7F2F" w:rsidRPr="00DA31AA">
        <w:rPr>
          <w:sz w:val="28"/>
          <w:szCs w:val="28"/>
        </w:rPr>
        <w:t>iem</w:t>
      </w:r>
      <w:r w:rsidR="00C47C5B" w:rsidRPr="00DA31AA">
        <w:rPr>
          <w:sz w:val="28"/>
          <w:szCs w:val="28"/>
        </w:rPr>
        <w:t xml:space="preserve"> saskaņā ar šīs metodikas </w:t>
      </w:r>
      <w:r w:rsidR="00C47C5B" w:rsidRPr="00B47D61">
        <w:rPr>
          <w:sz w:val="28"/>
          <w:szCs w:val="28"/>
        </w:rPr>
        <w:t>5.</w:t>
      </w:r>
      <w:r w:rsidR="00C6635F" w:rsidRPr="00B47D61">
        <w:rPr>
          <w:sz w:val="28"/>
          <w:szCs w:val="28"/>
        </w:rPr>
        <w:t>8</w:t>
      </w:r>
      <w:r w:rsidR="00C47C5B" w:rsidRPr="00B47D61">
        <w:rPr>
          <w:sz w:val="28"/>
          <w:szCs w:val="28"/>
        </w:rPr>
        <w:t>.</w:t>
      </w:r>
      <w:r w:rsidR="001D367F" w:rsidRPr="00B47D61">
        <w:rPr>
          <w:sz w:val="28"/>
          <w:szCs w:val="28"/>
        </w:rPr>
        <w:t xml:space="preserve"> un 5.9.</w:t>
      </w:r>
      <w:r w:rsidR="00C47C5B" w:rsidRPr="00DA31AA">
        <w:rPr>
          <w:sz w:val="28"/>
          <w:szCs w:val="28"/>
        </w:rPr>
        <w:t>punktu</w:t>
      </w:r>
      <w:r w:rsidRPr="00DA31AA">
        <w:rPr>
          <w:sz w:val="28"/>
          <w:szCs w:val="28"/>
        </w:rPr>
        <w:t>.</w:t>
      </w:r>
    </w:p>
    <w:p w14:paraId="1FE28F6D" w14:textId="77777777" w:rsidR="009F0654" w:rsidRPr="00DA31AA" w:rsidRDefault="009F0654" w:rsidP="00734B58">
      <w:pPr>
        <w:ind w:firstLine="720"/>
        <w:jc w:val="both"/>
        <w:rPr>
          <w:sz w:val="28"/>
          <w:szCs w:val="28"/>
        </w:rPr>
      </w:pPr>
    </w:p>
    <w:p w14:paraId="51A510FA" w14:textId="77777777" w:rsidR="009F0654" w:rsidRPr="00DA31AA" w:rsidRDefault="009F0654" w:rsidP="00EF63A7">
      <w:pPr>
        <w:spacing w:after="120"/>
        <w:jc w:val="both"/>
        <w:rPr>
          <w:sz w:val="28"/>
          <w:szCs w:val="28"/>
        </w:rPr>
      </w:pPr>
      <w:r w:rsidRPr="00DA31AA">
        <w:rPr>
          <w:sz w:val="28"/>
          <w:szCs w:val="28"/>
        </w:rPr>
        <w:tab/>
        <w:t xml:space="preserve">5.4. </w:t>
      </w:r>
      <w:bookmarkStart w:id="8" w:name="_Hlk522710354"/>
      <w:r w:rsidR="00C47C5B" w:rsidRPr="00DA31AA">
        <w:rPr>
          <w:sz w:val="28"/>
          <w:szCs w:val="28"/>
        </w:rPr>
        <w:t>Programmas apsaimniekotājs vai aģentūra</w:t>
      </w:r>
      <w:bookmarkEnd w:id="8"/>
      <w:r w:rsidRPr="00DA31AA">
        <w:rPr>
          <w:sz w:val="28"/>
          <w:szCs w:val="28"/>
        </w:rPr>
        <w:t xml:space="preserve">, pamatojoties uz tās veikto risku izvērtējumu, veic iepirkumu </w:t>
      </w:r>
      <w:proofErr w:type="spellStart"/>
      <w:r w:rsidRPr="00DA31AA">
        <w:rPr>
          <w:sz w:val="28"/>
          <w:szCs w:val="28"/>
        </w:rPr>
        <w:t>pirmspārbaudes</w:t>
      </w:r>
      <w:proofErr w:type="spellEnd"/>
      <w:r w:rsidR="00AF7E76">
        <w:rPr>
          <w:sz w:val="28"/>
          <w:szCs w:val="28"/>
        </w:rPr>
        <w:t xml:space="preserve"> līdz iepirkuma līguma noslēgšanai</w:t>
      </w:r>
      <w:r w:rsidRPr="00DA31AA">
        <w:rPr>
          <w:sz w:val="28"/>
          <w:szCs w:val="28"/>
        </w:rPr>
        <w:t>:</w:t>
      </w:r>
    </w:p>
    <w:p w14:paraId="4489327E" w14:textId="77777777" w:rsidR="009F0654" w:rsidRPr="00DA31AA" w:rsidRDefault="009F0654" w:rsidP="00EF63A7">
      <w:pPr>
        <w:pStyle w:val="WW-Default"/>
        <w:spacing w:after="120"/>
        <w:ind w:firstLine="720"/>
        <w:jc w:val="both"/>
        <w:rPr>
          <w:sz w:val="28"/>
          <w:szCs w:val="28"/>
        </w:rPr>
      </w:pPr>
      <w:r w:rsidRPr="00DA31AA">
        <w:rPr>
          <w:sz w:val="28"/>
          <w:szCs w:val="28"/>
        </w:rPr>
        <w:lastRenderedPageBreak/>
        <w:t xml:space="preserve">5.4.1. </w:t>
      </w:r>
      <w:r w:rsidR="00C47C5B" w:rsidRPr="00DA31AA">
        <w:rPr>
          <w:sz w:val="28"/>
          <w:szCs w:val="28"/>
        </w:rPr>
        <w:t xml:space="preserve">vismaz 30 procentiem iepirkumu kalendārā gada ietvaros, rēķinot no kopējā </w:t>
      </w:r>
      <w:r w:rsidR="00115028">
        <w:rPr>
          <w:sz w:val="28"/>
          <w:szCs w:val="28"/>
        </w:rPr>
        <w:t xml:space="preserve">iepirkumu </w:t>
      </w:r>
      <w:r w:rsidR="00C47C5B" w:rsidRPr="00DA31AA">
        <w:rPr>
          <w:sz w:val="28"/>
          <w:szCs w:val="28"/>
        </w:rPr>
        <w:t>skaita (t.sk. iepirkumiem zem noteiktajiem līgumcenu sliekšņiem</w:t>
      </w:r>
      <w:r w:rsidR="00C47C5B" w:rsidRPr="00DA31AA">
        <w:rPr>
          <w:rStyle w:val="FootnoteReference"/>
          <w:sz w:val="28"/>
          <w:szCs w:val="28"/>
        </w:rPr>
        <w:footnoteReference w:id="5"/>
      </w:r>
      <w:r w:rsidR="00C47C5B" w:rsidRPr="00DA31AA">
        <w:rPr>
          <w:sz w:val="28"/>
          <w:szCs w:val="28"/>
        </w:rPr>
        <w:t>), kas tiek aprēķināti kā iepirkumi ar augstāko risk</w:t>
      </w:r>
      <w:r w:rsidR="00993F51" w:rsidRPr="00DA31AA">
        <w:rPr>
          <w:sz w:val="28"/>
          <w:szCs w:val="28"/>
        </w:rPr>
        <w:t>u</w:t>
      </w:r>
      <w:r w:rsidR="00C47C5B" w:rsidRPr="00DA31AA">
        <w:rPr>
          <w:sz w:val="28"/>
          <w:szCs w:val="28"/>
        </w:rPr>
        <w:t xml:space="preserve"> </w:t>
      </w:r>
      <w:r w:rsidR="00993F51" w:rsidRPr="00DA31AA">
        <w:rPr>
          <w:sz w:val="28"/>
          <w:szCs w:val="28"/>
        </w:rPr>
        <w:t>vērtības kopsummu</w:t>
      </w:r>
      <w:r w:rsidRPr="00DA31AA">
        <w:rPr>
          <w:sz w:val="28"/>
          <w:szCs w:val="28"/>
        </w:rPr>
        <w:t>;</w:t>
      </w:r>
    </w:p>
    <w:p w14:paraId="5E62E649" w14:textId="0E8840F4" w:rsidR="009F0654" w:rsidRPr="00DA31AA" w:rsidRDefault="009F0654" w:rsidP="00EF63A7">
      <w:pPr>
        <w:pStyle w:val="WW-Default"/>
        <w:spacing w:after="120"/>
        <w:jc w:val="both"/>
        <w:rPr>
          <w:sz w:val="28"/>
          <w:szCs w:val="28"/>
        </w:rPr>
      </w:pPr>
      <w:r w:rsidRPr="00DA31AA">
        <w:rPr>
          <w:sz w:val="28"/>
          <w:szCs w:val="28"/>
        </w:rPr>
        <w:tab/>
        <w:t xml:space="preserve">5.4.2. vismaz </w:t>
      </w:r>
      <w:r w:rsidR="00C47C5B" w:rsidRPr="00DA31AA">
        <w:rPr>
          <w:sz w:val="28"/>
          <w:szCs w:val="28"/>
        </w:rPr>
        <w:t>10</w:t>
      </w:r>
      <w:r w:rsidRPr="00DA31AA">
        <w:rPr>
          <w:sz w:val="28"/>
          <w:szCs w:val="28"/>
        </w:rPr>
        <w:t xml:space="preserve"> procentiem iepirkumu</w:t>
      </w:r>
      <w:r w:rsidR="00993F51" w:rsidRPr="00DA31AA">
        <w:rPr>
          <w:sz w:val="28"/>
          <w:szCs w:val="28"/>
        </w:rPr>
        <w:t xml:space="preserve"> (pēc nejaušības principa)</w:t>
      </w:r>
      <w:r w:rsidR="00C47C5B" w:rsidRPr="00DA31AA">
        <w:rPr>
          <w:sz w:val="28"/>
          <w:szCs w:val="28"/>
        </w:rPr>
        <w:t xml:space="preserve">, kas netiek iekļauti 30 procentu kopā atbilstoši šīs metodikas </w:t>
      </w:r>
      <w:r w:rsidR="00C47C5B" w:rsidRPr="00B47D61">
        <w:rPr>
          <w:sz w:val="28"/>
          <w:szCs w:val="28"/>
        </w:rPr>
        <w:t>5.4.1.</w:t>
      </w:r>
      <w:r w:rsidR="00C47C5B" w:rsidRPr="00DA31AA">
        <w:rPr>
          <w:sz w:val="28"/>
          <w:szCs w:val="28"/>
        </w:rPr>
        <w:t>apakšpunktam,</w:t>
      </w:r>
      <w:r w:rsidR="00400F57" w:rsidRPr="00DA31AA">
        <w:rPr>
          <w:sz w:val="28"/>
          <w:szCs w:val="28"/>
        </w:rPr>
        <w:t xml:space="preserve"> kalendārā gada ietvaros</w:t>
      </w:r>
      <w:r w:rsidRPr="00DA31AA">
        <w:rPr>
          <w:sz w:val="28"/>
          <w:szCs w:val="28"/>
        </w:rPr>
        <w:t>.</w:t>
      </w:r>
    </w:p>
    <w:p w14:paraId="1329688C" w14:textId="77777777" w:rsidR="009F0654" w:rsidRPr="00DA31AA" w:rsidRDefault="009F0654" w:rsidP="00734B58">
      <w:pPr>
        <w:pStyle w:val="WW-Default"/>
        <w:jc w:val="both"/>
        <w:rPr>
          <w:sz w:val="28"/>
          <w:szCs w:val="28"/>
        </w:rPr>
      </w:pPr>
    </w:p>
    <w:p w14:paraId="369C7729" w14:textId="77777777" w:rsidR="009F0654" w:rsidRPr="00DA31AA" w:rsidRDefault="009F0654" w:rsidP="00734B58">
      <w:pPr>
        <w:ind w:firstLine="709"/>
        <w:jc w:val="both"/>
        <w:rPr>
          <w:sz w:val="28"/>
          <w:szCs w:val="28"/>
        </w:rPr>
      </w:pPr>
      <w:r w:rsidRPr="00DA31AA">
        <w:rPr>
          <w:sz w:val="28"/>
          <w:szCs w:val="28"/>
        </w:rPr>
        <w:t>5.</w:t>
      </w:r>
      <w:r w:rsidR="0040674D" w:rsidRPr="00DA31AA">
        <w:rPr>
          <w:sz w:val="28"/>
          <w:szCs w:val="28"/>
        </w:rPr>
        <w:t>5</w:t>
      </w:r>
      <w:r w:rsidRPr="00DA31AA">
        <w:rPr>
          <w:sz w:val="28"/>
          <w:szCs w:val="28"/>
        </w:rPr>
        <w:t xml:space="preserve">. Ja iesniegtie iepirkuma plāni konkrētajā periodā satur pietiekami precīzu informāciju attiecībā uz iepirkumu izsludināšanas datumiem, iepirkumu </w:t>
      </w:r>
      <w:proofErr w:type="spellStart"/>
      <w:r w:rsidRPr="00DA31AA">
        <w:rPr>
          <w:sz w:val="28"/>
          <w:szCs w:val="28"/>
        </w:rPr>
        <w:t>pirmspārbaužu</w:t>
      </w:r>
      <w:proofErr w:type="spellEnd"/>
      <w:r w:rsidRPr="00DA31AA">
        <w:rPr>
          <w:sz w:val="28"/>
          <w:szCs w:val="28"/>
        </w:rPr>
        <w:t xml:space="preserve"> plānu veido par viena mēneša periodu, izvērtējot riskus starp tiem iepirkumiem, kurus paredzēts izsludināt attiecīgajā periodā. </w:t>
      </w:r>
      <w:r w:rsidR="007278FE" w:rsidRPr="00DA31AA">
        <w:rPr>
          <w:sz w:val="28"/>
          <w:szCs w:val="28"/>
        </w:rPr>
        <w:t xml:space="preserve">Iepirkumu </w:t>
      </w:r>
      <w:proofErr w:type="spellStart"/>
      <w:r w:rsidR="007278FE" w:rsidRPr="00DA31AA">
        <w:rPr>
          <w:sz w:val="28"/>
          <w:szCs w:val="28"/>
        </w:rPr>
        <w:t>pirmspārbaužu</w:t>
      </w:r>
      <w:proofErr w:type="spellEnd"/>
      <w:r w:rsidR="007278FE" w:rsidRPr="00DA31AA">
        <w:rPr>
          <w:sz w:val="28"/>
          <w:szCs w:val="28"/>
        </w:rPr>
        <w:t xml:space="preserve"> plānā vēlams norādīt konkrētu </w:t>
      </w:r>
      <w:proofErr w:type="spellStart"/>
      <w:r w:rsidR="007278FE" w:rsidRPr="00DA31AA">
        <w:rPr>
          <w:sz w:val="28"/>
          <w:szCs w:val="28"/>
        </w:rPr>
        <w:t>pirmspārbaudes</w:t>
      </w:r>
      <w:proofErr w:type="spellEnd"/>
      <w:r w:rsidR="007278FE" w:rsidRPr="00DA31AA">
        <w:rPr>
          <w:sz w:val="28"/>
          <w:szCs w:val="28"/>
        </w:rPr>
        <w:t xml:space="preserve"> uzsākšanas datumu. </w:t>
      </w:r>
      <w:r w:rsidRPr="00DA31AA">
        <w:rPr>
          <w:sz w:val="28"/>
          <w:szCs w:val="28"/>
        </w:rPr>
        <w:t xml:space="preserve">Ja iesniegtie iepirkuma plāni nesatur pietiekami precīzu informāciju, plānu neveido par konkrētu termiņu vai arī to veido par īsāku vai garāku termiņu, nekā noteikts šajā punktā, vai arī </w:t>
      </w:r>
      <w:r w:rsidR="00730054" w:rsidRPr="00DA31AA">
        <w:rPr>
          <w:sz w:val="28"/>
          <w:szCs w:val="28"/>
        </w:rPr>
        <w:t>programmas apsaimniekotājs vai aģentūra</w:t>
      </w:r>
      <w:r w:rsidRPr="00DA31AA">
        <w:rPr>
          <w:sz w:val="28"/>
          <w:szCs w:val="28"/>
        </w:rPr>
        <w:t xml:space="preserve"> lūdz </w:t>
      </w:r>
      <w:r w:rsidR="00730054" w:rsidRPr="00DA31AA">
        <w:rPr>
          <w:sz w:val="28"/>
          <w:szCs w:val="28"/>
        </w:rPr>
        <w:t>līdz</w:t>
      </w:r>
      <w:r w:rsidRPr="00DA31AA">
        <w:rPr>
          <w:sz w:val="28"/>
          <w:szCs w:val="28"/>
        </w:rPr>
        <w:t>finansējuma saņēmēju precizēt plānu, it sevišķi attiecībā uz iepirkumiem, kas paredzēti tuvāko trīs mēnešu laikā.</w:t>
      </w:r>
      <w:r w:rsidR="003408FC" w:rsidRPr="00DA31AA">
        <w:rPr>
          <w:sz w:val="28"/>
          <w:szCs w:val="28"/>
        </w:rPr>
        <w:t xml:space="preserve"> </w:t>
      </w:r>
      <w:r w:rsidR="00B919C2" w:rsidRPr="00DA31AA">
        <w:rPr>
          <w:sz w:val="28"/>
          <w:szCs w:val="28"/>
        </w:rPr>
        <w:t xml:space="preserve">Ja iepirkuma plānā tiek veiktas izmaiņas un iepirkumi netiek veikti plānotajos termiņos, </w:t>
      </w:r>
      <w:r w:rsidR="00730054" w:rsidRPr="00DA31AA">
        <w:rPr>
          <w:sz w:val="28"/>
          <w:szCs w:val="28"/>
        </w:rPr>
        <w:t>programmas apsaimniekotājs vai aģentūra</w:t>
      </w:r>
      <w:r w:rsidR="002A7348" w:rsidRPr="00DA31AA">
        <w:rPr>
          <w:sz w:val="28"/>
          <w:szCs w:val="28"/>
        </w:rPr>
        <w:t xml:space="preserve"> veido rezerves </w:t>
      </w:r>
      <w:proofErr w:type="spellStart"/>
      <w:r w:rsidR="002A7348" w:rsidRPr="00DA31AA">
        <w:rPr>
          <w:sz w:val="28"/>
          <w:szCs w:val="28"/>
        </w:rPr>
        <w:t>pirmspārbaužu</w:t>
      </w:r>
      <w:proofErr w:type="spellEnd"/>
      <w:r w:rsidR="002A7348" w:rsidRPr="00DA31AA">
        <w:rPr>
          <w:sz w:val="28"/>
          <w:szCs w:val="28"/>
        </w:rPr>
        <w:t xml:space="preserve"> plānu.</w:t>
      </w:r>
      <w:r w:rsidR="004F2973" w:rsidRPr="00DA31AA">
        <w:rPr>
          <w:rStyle w:val="FootnoteReference"/>
          <w:sz w:val="28"/>
          <w:szCs w:val="28"/>
        </w:rPr>
        <w:footnoteReference w:id="6"/>
      </w:r>
    </w:p>
    <w:p w14:paraId="2B94317E" w14:textId="77777777" w:rsidR="009F0654" w:rsidRPr="00DA31AA" w:rsidRDefault="009F0654" w:rsidP="00734B58">
      <w:pPr>
        <w:jc w:val="both"/>
        <w:rPr>
          <w:sz w:val="28"/>
          <w:szCs w:val="28"/>
        </w:rPr>
      </w:pPr>
    </w:p>
    <w:p w14:paraId="6F3B8131" w14:textId="5DF9A9F6" w:rsidR="009F0654" w:rsidRPr="00DA31AA" w:rsidRDefault="009F0654" w:rsidP="006975E9">
      <w:pPr>
        <w:spacing w:after="120"/>
        <w:ind w:firstLine="709"/>
        <w:jc w:val="both"/>
        <w:rPr>
          <w:sz w:val="28"/>
          <w:szCs w:val="28"/>
        </w:rPr>
      </w:pPr>
      <w:r w:rsidRPr="00DA31AA">
        <w:rPr>
          <w:sz w:val="28"/>
          <w:szCs w:val="28"/>
        </w:rPr>
        <w:t>5.</w:t>
      </w:r>
      <w:r w:rsidR="00C6635F">
        <w:rPr>
          <w:sz w:val="28"/>
          <w:szCs w:val="28"/>
        </w:rPr>
        <w:t>6</w:t>
      </w:r>
      <w:r w:rsidRPr="00DA31AA">
        <w:rPr>
          <w:sz w:val="28"/>
          <w:szCs w:val="28"/>
        </w:rPr>
        <w:t xml:space="preserve">. </w:t>
      </w:r>
      <w:bookmarkStart w:id="13" w:name="_Hlk522711552"/>
      <w:r w:rsidR="00730054" w:rsidRPr="00DA31AA">
        <w:rPr>
          <w:sz w:val="28"/>
          <w:szCs w:val="28"/>
        </w:rPr>
        <w:t>Programmas apsaimniekotājs vai aģentūra</w:t>
      </w:r>
      <w:r w:rsidRPr="00DA31AA">
        <w:rPr>
          <w:sz w:val="28"/>
          <w:szCs w:val="28"/>
        </w:rPr>
        <w:t xml:space="preserve"> </w:t>
      </w:r>
      <w:bookmarkEnd w:id="13"/>
      <w:r w:rsidRPr="00DA31AA">
        <w:rPr>
          <w:sz w:val="28"/>
          <w:szCs w:val="28"/>
        </w:rPr>
        <w:t xml:space="preserve">var lemt par tādu iepirkumu neiekļaušanu </w:t>
      </w:r>
      <w:proofErr w:type="spellStart"/>
      <w:r w:rsidRPr="00DA31AA">
        <w:rPr>
          <w:sz w:val="28"/>
          <w:szCs w:val="28"/>
        </w:rPr>
        <w:t>pirmspārbaužu</w:t>
      </w:r>
      <w:proofErr w:type="spellEnd"/>
      <w:r w:rsidRPr="00DA31AA">
        <w:rPr>
          <w:sz w:val="28"/>
          <w:szCs w:val="28"/>
        </w:rPr>
        <w:t xml:space="preserve"> plānā</w:t>
      </w:r>
      <w:r w:rsidR="004554A4" w:rsidRPr="00DA31AA">
        <w:rPr>
          <w:sz w:val="28"/>
          <w:szCs w:val="28"/>
        </w:rPr>
        <w:t xml:space="preserve"> </w:t>
      </w:r>
      <w:r w:rsidRPr="00DA31AA">
        <w:rPr>
          <w:sz w:val="28"/>
          <w:szCs w:val="28"/>
        </w:rPr>
        <w:t>(vai arī par to izslēgšanu no plāna)</w:t>
      </w:r>
      <w:r w:rsidR="004554A4" w:rsidRPr="00DA31AA">
        <w:rPr>
          <w:sz w:val="28"/>
          <w:szCs w:val="28"/>
        </w:rPr>
        <w:t xml:space="preserve"> vai </w:t>
      </w:r>
      <w:proofErr w:type="spellStart"/>
      <w:r w:rsidR="004554A4" w:rsidRPr="00DA31AA">
        <w:rPr>
          <w:sz w:val="28"/>
          <w:szCs w:val="28"/>
        </w:rPr>
        <w:t>pirmspārbaužu</w:t>
      </w:r>
      <w:proofErr w:type="spellEnd"/>
      <w:r w:rsidR="004554A4" w:rsidRPr="00DA31AA">
        <w:rPr>
          <w:sz w:val="28"/>
          <w:szCs w:val="28"/>
        </w:rPr>
        <w:t xml:space="preserve"> neveikšanu attiecībā uz tād</w:t>
      </w:r>
      <w:r w:rsidR="00B8354F">
        <w:rPr>
          <w:sz w:val="28"/>
          <w:szCs w:val="28"/>
        </w:rPr>
        <w:t>iem</w:t>
      </w:r>
      <w:r w:rsidR="004554A4" w:rsidRPr="00DA31AA">
        <w:rPr>
          <w:sz w:val="28"/>
          <w:szCs w:val="28"/>
        </w:rPr>
        <w:t xml:space="preserve"> iepirkum</w:t>
      </w:r>
      <w:r w:rsidR="00B8354F">
        <w:rPr>
          <w:sz w:val="28"/>
          <w:szCs w:val="28"/>
        </w:rPr>
        <w:t>iem</w:t>
      </w:r>
      <w:r w:rsidRPr="00DA31AA">
        <w:rPr>
          <w:sz w:val="28"/>
          <w:szCs w:val="28"/>
        </w:rPr>
        <w:t>, par kur</w:t>
      </w:r>
      <w:r w:rsidR="00B8354F">
        <w:rPr>
          <w:sz w:val="28"/>
          <w:szCs w:val="28"/>
        </w:rPr>
        <w:t>ie</w:t>
      </w:r>
      <w:r w:rsidRPr="00DA31AA">
        <w:rPr>
          <w:sz w:val="28"/>
          <w:szCs w:val="28"/>
        </w:rPr>
        <w:t xml:space="preserve">m Iepirkumu </w:t>
      </w:r>
      <w:r w:rsidRPr="00DA31AA">
        <w:rPr>
          <w:sz w:val="28"/>
          <w:szCs w:val="28"/>
        </w:rPr>
        <w:lastRenderedPageBreak/>
        <w:t xml:space="preserve">uzraudzības birojā saņemti iesniegumi (sūdzības) </w:t>
      </w:r>
      <w:r w:rsidR="00A97DAC">
        <w:rPr>
          <w:sz w:val="28"/>
          <w:szCs w:val="28"/>
        </w:rPr>
        <w:t>PIL</w:t>
      </w:r>
      <w:r w:rsidRPr="00DA31AA">
        <w:rPr>
          <w:sz w:val="28"/>
          <w:szCs w:val="28"/>
        </w:rPr>
        <w:t xml:space="preserve"> likuma </w:t>
      </w:r>
      <w:r w:rsidR="006975E9">
        <w:rPr>
          <w:sz w:val="28"/>
          <w:szCs w:val="28"/>
        </w:rPr>
        <w:t>68</w:t>
      </w:r>
      <w:r w:rsidRPr="00DA31AA">
        <w:rPr>
          <w:sz w:val="28"/>
          <w:szCs w:val="28"/>
        </w:rPr>
        <w:t xml:space="preserve">.pantā </w:t>
      </w:r>
      <w:r w:rsidR="009F676E">
        <w:rPr>
          <w:sz w:val="28"/>
          <w:szCs w:val="28"/>
        </w:rPr>
        <w:t xml:space="preserve">vai SPSIL 72.pantā </w:t>
      </w:r>
      <w:r w:rsidRPr="00DA31AA">
        <w:rPr>
          <w:sz w:val="28"/>
          <w:szCs w:val="28"/>
        </w:rPr>
        <w:t xml:space="preserve">noteiktajā kārtībā (informācija pieejama Iepirkumu uzraudzības biroja </w:t>
      </w:r>
      <w:r w:rsidR="006975E9">
        <w:rPr>
          <w:sz w:val="28"/>
          <w:szCs w:val="28"/>
        </w:rPr>
        <w:t>tīmekļvietnē</w:t>
      </w:r>
      <w:r w:rsidRPr="00DA31AA">
        <w:rPr>
          <w:sz w:val="28"/>
          <w:szCs w:val="28"/>
        </w:rPr>
        <w:t xml:space="preserve"> </w:t>
      </w:r>
      <w:proofErr w:type="spellStart"/>
      <w:r w:rsidRPr="00DA31AA">
        <w:rPr>
          <w:sz w:val="28"/>
          <w:szCs w:val="28"/>
        </w:rPr>
        <w:t>www.iub.gov.lv</w:t>
      </w:r>
      <w:proofErr w:type="spellEnd"/>
      <w:r w:rsidRPr="00DA31AA">
        <w:rPr>
          <w:sz w:val="28"/>
          <w:szCs w:val="28"/>
        </w:rPr>
        <w:t xml:space="preserve"> sadaļā „Sūdzības”).</w:t>
      </w:r>
      <w:r w:rsidR="006975E9" w:rsidRPr="006975E9">
        <w:rPr>
          <w:sz w:val="28"/>
          <w:szCs w:val="28"/>
        </w:rPr>
        <w:t xml:space="preserve"> </w:t>
      </w:r>
      <w:r w:rsidR="006975E9" w:rsidRPr="00DA31AA">
        <w:rPr>
          <w:sz w:val="28"/>
          <w:szCs w:val="28"/>
        </w:rPr>
        <w:t xml:space="preserve">Programmas apsaimniekotājs vai aģentūra </w:t>
      </w:r>
      <w:r w:rsidR="006975E9" w:rsidRPr="005B364A">
        <w:rPr>
          <w:sz w:val="28"/>
          <w:szCs w:val="28"/>
        </w:rPr>
        <w:t xml:space="preserve">var lemt arī par tādu iepirkumu neiekļaušanu </w:t>
      </w:r>
      <w:proofErr w:type="spellStart"/>
      <w:r w:rsidR="006975E9" w:rsidRPr="005B364A">
        <w:rPr>
          <w:sz w:val="28"/>
          <w:szCs w:val="28"/>
        </w:rPr>
        <w:t>pirmspārbaužu</w:t>
      </w:r>
      <w:proofErr w:type="spellEnd"/>
      <w:r w:rsidR="006975E9" w:rsidRPr="005B364A">
        <w:rPr>
          <w:sz w:val="28"/>
          <w:szCs w:val="28"/>
        </w:rPr>
        <w:t xml:space="preserve"> plānā (vai arī par to izslēgšanu no plāna) vai </w:t>
      </w:r>
      <w:proofErr w:type="spellStart"/>
      <w:r w:rsidR="006975E9" w:rsidRPr="005B364A">
        <w:rPr>
          <w:sz w:val="28"/>
          <w:szCs w:val="28"/>
        </w:rPr>
        <w:t>pirmspārbaužu</w:t>
      </w:r>
      <w:proofErr w:type="spellEnd"/>
      <w:r w:rsidR="006975E9" w:rsidRPr="005B364A">
        <w:rPr>
          <w:sz w:val="28"/>
          <w:szCs w:val="28"/>
        </w:rPr>
        <w:t xml:space="preserve"> neveikšanu attiecībā uz tādiem iepirkumiem, kuri veikti saskaņā ar PIL </w:t>
      </w:r>
      <w:r w:rsidR="006975E9">
        <w:rPr>
          <w:sz w:val="28"/>
          <w:szCs w:val="28"/>
        </w:rPr>
        <w:t>9.</w:t>
      </w:r>
      <w:r w:rsidR="006975E9" w:rsidRPr="005B364A">
        <w:rPr>
          <w:sz w:val="28"/>
          <w:szCs w:val="28"/>
        </w:rPr>
        <w:t xml:space="preserve">panta </w:t>
      </w:r>
      <w:r w:rsidR="0098157B">
        <w:rPr>
          <w:sz w:val="28"/>
          <w:szCs w:val="28"/>
        </w:rPr>
        <w:t xml:space="preserve">divdesmit pirmo </w:t>
      </w:r>
      <w:r w:rsidR="006975E9" w:rsidRPr="005B364A">
        <w:rPr>
          <w:sz w:val="28"/>
          <w:szCs w:val="28"/>
        </w:rPr>
        <w:t>daļ</w:t>
      </w:r>
      <w:r w:rsidR="006975E9">
        <w:rPr>
          <w:sz w:val="28"/>
          <w:szCs w:val="28"/>
        </w:rPr>
        <w:t>u</w:t>
      </w:r>
      <w:r w:rsidR="006975E9" w:rsidRPr="005B364A">
        <w:rPr>
          <w:sz w:val="28"/>
          <w:szCs w:val="28"/>
        </w:rPr>
        <w:t>, ja tie netiek izsludināti un tiem netiek izstrādāta iepirkuma dokumentācija.</w:t>
      </w:r>
    </w:p>
    <w:p w14:paraId="58D82D82" w14:textId="77777777" w:rsidR="009F0654" w:rsidRPr="00DA31AA" w:rsidRDefault="009F0654" w:rsidP="00734B58">
      <w:pPr>
        <w:ind w:firstLine="709"/>
        <w:jc w:val="both"/>
      </w:pPr>
      <w:r w:rsidRPr="00DA31AA">
        <w:t xml:space="preserve"> </w:t>
      </w:r>
    </w:p>
    <w:p w14:paraId="7856C60A" w14:textId="77777777" w:rsidR="009F0654" w:rsidRPr="00DA31AA" w:rsidRDefault="009F0654" w:rsidP="00734B58">
      <w:pPr>
        <w:pStyle w:val="WW-Default"/>
        <w:jc w:val="both"/>
        <w:rPr>
          <w:sz w:val="28"/>
          <w:szCs w:val="28"/>
        </w:rPr>
      </w:pPr>
      <w:r w:rsidRPr="00DA31AA">
        <w:rPr>
          <w:sz w:val="28"/>
          <w:szCs w:val="28"/>
        </w:rPr>
        <w:tab/>
        <w:t>5.</w:t>
      </w:r>
      <w:r w:rsidR="00C6635F">
        <w:rPr>
          <w:sz w:val="28"/>
          <w:szCs w:val="28"/>
        </w:rPr>
        <w:t>7</w:t>
      </w:r>
      <w:r w:rsidRPr="00DA31AA">
        <w:rPr>
          <w:sz w:val="28"/>
          <w:szCs w:val="28"/>
        </w:rPr>
        <w:t xml:space="preserve">. Lai noteiktu </w:t>
      </w:r>
      <w:proofErr w:type="spellStart"/>
      <w:r w:rsidRPr="00DA31AA">
        <w:rPr>
          <w:sz w:val="28"/>
          <w:szCs w:val="28"/>
        </w:rPr>
        <w:t>pirmspārbaužu</w:t>
      </w:r>
      <w:proofErr w:type="spellEnd"/>
      <w:r w:rsidRPr="00DA31AA">
        <w:rPr>
          <w:sz w:val="28"/>
          <w:szCs w:val="28"/>
        </w:rPr>
        <w:t xml:space="preserve"> plānā </w:t>
      </w:r>
      <w:r w:rsidR="0025684B" w:rsidRPr="00DA31AA">
        <w:rPr>
          <w:sz w:val="28"/>
          <w:szCs w:val="28"/>
        </w:rPr>
        <w:t>iekļaujam</w:t>
      </w:r>
      <w:r w:rsidR="0025684B">
        <w:rPr>
          <w:sz w:val="28"/>
          <w:szCs w:val="28"/>
        </w:rPr>
        <w:t>o</w:t>
      </w:r>
      <w:r w:rsidR="0025684B" w:rsidRPr="00DA31AA">
        <w:rPr>
          <w:sz w:val="28"/>
          <w:szCs w:val="28"/>
        </w:rPr>
        <w:t xml:space="preserve">s </w:t>
      </w:r>
      <w:r w:rsidR="004554A4" w:rsidRPr="00DA31AA">
        <w:rPr>
          <w:sz w:val="28"/>
          <w:szCs w:val="28"/>
        </w:rPr>
        <w:t>vai noteiktajā laikā periodā pārbaudām</w:t>
      </w:r>
      <w:r w:rsidR="009073A3">
        <w:rPr>
          <w:sz w:val="28"/>
          <w:szCs w:val="28"/>
        </w:rPr>
        <w:t>o</w:t>
      </w:r>
      <w:r w:rsidR="004554A4" w:rsidRPr="00DA31AA">
        <w:rPr>
          <w:sz w:val="28"/>
          <w:szCs w:val="28"/>
        </w:rPr>
        <w:t xml:space="preserve">s </w:t>
      </w:r>
      <w:r w:rsidRPr="00DA31AA">
        <w:rPr>
          <w:sz w:val="28"/>
          <w:szCs w:val="28"/>
        </w:rPr>
        <w:t>iepirkum</w:t>
      </w:r>
      <w:r w:rsidR="009073A3">
        <w:rPr>
          <w:sz w:val="28"/>
          <w:szCs w:val="28"/>
        </w:rPr>
        <w:t>u</w:t>
      </w:r>
      <w:r w:rsidRPr="00DA31AA">
        <w:rPr>
          <w:sz w:val="28"/>
          <w:szCs w:val="28"/>
        </w:rPr>
        <w:t>s</w:t>
      </w:r>
      <w:r w:rsidR="00993F51" w:rsidRPr="00DA31AA">
        <w:rPr>
          <w:sz w:val="28"/>
          <w:szCs w:val="28"/>
        </w:rPr>
        <w:t xml:space="preserve"> atbilstoši šīs metodikas </w:t>
      </w:r>
      <w:r w:rsidR="00993F51" w:rsidRPr="00B47D61">
        <w:rPr>
          <w:sz w:val="28"/>
          <w:szCs w:val="28"/>
        </w:rPr>
        <w:t>5.4.</w:t>
      </w:r>
      <w:r w:rsidR="004F7F2F" w:rsidRPr="00DA31AA">
        <w:rPr>
          <w:sz w:val="28"/>
          <w:szCs w:val="28"/>
        </w:rPr>
        <w:t>punktam</w:t>
      </w:r>
      <w:r w:rsidRPr="00DA31AA">
        <w:rPr>
          <w:sz w:val="28"/>
          <w:szCs w:val="28"/>
        </w:rPr>
        <w:t xml:space="preserve">, </w:t>
      </w:r>
      <w:r w:rsidR="00730054" w:rsidRPr="00DA31AA">
        <w:rPr>
          <w:sz w:val="28"/>
          <w:szCs w:val="28"/>
        </w:rPr>
        <w:t>programmas apsaimniekotājs vai aģentūra</w:t>
      </w:r>
      <w:r w:rsidRPr="00DA31AA">
        <w:rPr>
          <w:sz w:val="28"/>
          <w:szCs w:val="28"/>
        </w:rPr>
        <w:t xml:space="preserve"> veic šajos projektos iekļauto iepirkumu risku izvērtējumu saskaņā ar šīs metodikas </w:t>
      </w:r>
      <w:r w:rsidRPr="00B47D61">
        <w:rPr>
          <w:sz w:val="28"/>
          <w:szCs w:val="28"/>
        </w:rPr>
        <w:t>5.</w:t>
      </w:r>
      <w:r w:rsidR="00EC3B84" w:rsidRPr="00B47D61">
        <w:rPr>
          <w:sz w:val="28"/>
          <w:szCs w:val="28"/>
        </w:rPr>
        <w:t>8</w:t>
      </w:r>
      <w:r w:rsidRPr="00B47D61">
        <w:rPr>
          <w:sz w:val="28"/>
          <w:szCs w:val="28"/>
        </w:rPr>
        <w:t>.</w:t>
      </w:r>
      <w:r w:rsidR="0025684B" w:rsidRPr="00DA31AA">
        <w:rPr>
          <w:sz w:val="28"/>
          <w:szCs w:val="28"/>
        </w:rPr>
        <w:t>punkt</w:t>
      </w:r>
      <w:r w:rsidR="0025684B">
        <w:rPr>
          <w:sz w:val="28"/>
          <w:szCs w:val="28"/>
        </w:rPr>
        <w:t>ā noteikto</w:t>
      </w:r>
      <w:r w:rsidR="0025684B" w:rsidRPr="00DA31AA">
        <w:rPr>
          <w:sz w:val="28"/>
          <w:szCs w:val="28"/>
        </w:rPr>
        <w:t xml:space="preserve"> </w:t>
      </w:r>
      <w:r w:rsidRPr="00DA31AA">
        <w:rPr>
          <w:sz w:val="28"/>
          <w:szCs w:val="28"/>
        </w:rPr>
        <w:t xml:space="preserve">un sarindo iepirkumus </w:t>
      </w:r>
      <w:r w:rsidR="0025684B" w:rsidRPr="00DA31AA">
        <w:rPr>
          <w:sz w:val="28"/>
          <w:szCs w:val="28"/>
        </w:rPr>
        <w:t>dilstoš</w:t>
      </w:r>
      <w:r w:rsidR="0025684B">
        <w:rPr>
          <w:sz w:val="28"/>
          <w:szCs w:val="28"/>
        </w:rPr>
        <w:t>ā</w:t>
      </w:r>
      <w:r w:rsidR="0025684B" w:rsidRPr="00DA31AA">
        <w:rPr>
          <w:sz w:val="28"/>
          <w:szCs w:val="28"/>
        </w:rPr>
        <w:t xml:space="preserve"> </w:t>
      </w:r>
      <w:r w:rsidRPr="00DA31AA">
        <w:rPr>
          <w:sz w:val="28"/>
          <w:szCs w:val="28"/>
        </w:rPr>
        <w:t xml:space="preserve">secībā, ņemot vērā risku vērtības kopsummu konkrētajam iepirkumam. Tos iepirkumus, kas ieguvuši lielākās risku vērtības kopsummas, iekļauj </w:t>
      </w:r>
      <w:proofErr w:type="spellStart"/>
      <w:r w:rsidRPr="00DA31AA">
        <w:rPr>
          <w:sz w:val="28"/>
          <w:szCs w:val="28"/>
        </w:rPr>
        <w:t>pirmspārbaužu</w:t>
      </w:r>
      <w:proofErr w:type="spellEnd"/>
      <w:r w:rsidRPr="00DA31AA">
        <w:rPr>
          <w:sz w:val="28"/>
          <w:szCs w:val="28"/>
        </w:rPr>
        <w:t xml:space="preserve"> plānā</w:t>
      </w:r>
      <w:r w:rsidR="004554A4" w:rsidRPr="00DA31AA">
        <w:rPr>
          <w:sz w:val="28"/>
          <w:szCs w:val="28"/>
        </w:rPr>
        <w:t xml:space="preserve"> vai pārbaudāmo iepirkumu sar</w:t>
      </w:r>
      <w:r w:rsidR="00692AC1" w:rsidRPr="00DA31AA">
        <w:rPr>
          <w:sz w:val="28"/>
          <w:szCs w:val="28"/>
        </w:rPr>
        <w:t>ak</w:t>
      </w:r>
      <w:r w:rsidR="004554A4" w:rsidRPr="00DA31AA">
        <w:rPr>
          <w:sz w:val="28"/>
          <w:szCs w:val="28"/>
        </w:rPr>
        <w:t>stā</w:t>
      </w:r>
      <w:r w:rsidRPr="00DA31AA">
        <w:rPr>
          <w:sz w:val="28"/>
          <w:szCs w:val="28"/>
        </w:rPr>
        <w:t xml:space="preserve">, </w:t>
      </w:r>
      <w:r w:rsidR="004554A4" w:rsidRPr="00DA31AA">
        <w:rPr>
          <w:sz w:val="28"/>
          <w:szCs w:val="28"/>
        </w:rPr>
        <w:t>nodrošinot</w:t>
      </w:r>
      <w:r w:rsidRPr="00DA31AA">
        <w:rPr>
          <w:sz w:val="28"/>
          <w:szCs w:val="28"/>
        </w:rPr>
        <w:t xml:space="preserve"> šīs metodikas</w:t>
      </w:r>
      <w:r w:rsidR="009073A3">
        <w:rPr>
          <w:sz w:val="28"/>
          <w:szCs w:val="28"/>
        </w:rPr>
        <w:t xml:space="preserve"> </w:t>
      </w:r>
      <w:r w:rsidRPr="00B47D61">
        <w:rPr>
          <w:sz w:val="28"/>
          <w:szCs w:val="28"/>
        </w:rPr>
        <w:t>5.4.</w:t>
      </w:r>
      <w:r w:rsidR="00993F51" w:rsidRPr="00B47D61">
        <w:rPr>
          <w:sz w:val="28"/>
          <w:szCs w:val="28"/>
        </w:rPr>
        <w:t>1</w:t>
      </w:r>
      <w:r w:rsidRPr="00DA31AA">
        <w:rPr>
          <w:sz w:val="28"/>
          <w:szCs w:val="28"/>
        </w:rPr>
        <w:t>.apakšpunkta nosacījumu</w:t>
      </w:r>
      <w:r w:rsidR="004554A4" w:rsidRPr="00DA31AA">
        <w:rPr>
          <w:sz w:val="28"/>
          <w:szCs w:val="28"/>
        </w:rPr>
        <w:t xml:space="preserve"> ievērošanu</w:t>
      </w:r>
      <w:r w:rsidRPr="00DA31AA">
        <w:rPr>
          <w:sz w:val="28"/>
          <w:szCs w:val="28"/>
        </w:rPr>
        <w:t>.</w:t>
      </w:r>
    </w:p>
    <w:p w14:paraId="33F86A77" w14:textId="77777777" w:rsidR="009F0654" w:rsidRPr="00DA31AA" w:rsidRDefault="009F0654" w:rsidP="00734B58">
      <w:pPr>
        <w:pStyle w:val="WW-Default"/>
        <w:ind w:firstLine="720"/>
        <w:jc w:val="both"/>
      </w:pPr>
    </w:p>
    <w:p w14:paraId="5C192262" w14:textId="77777777" w:rsidR="009F0654" w:rsidRPr="00DA31AA" w:rsidRDefault="009F0654" w:rsidP="00EF63A7">
      <w:pPr>
        <w:pStyle w:val="WW-Default"/>
        <w:spacing w:after="120"/>
        <w:ind w:firstLine="720"/>
        <w:jc w:val="both"/>
        <w:rPr>
          <w:sz w:val="28"/>
          <w:szCs w:val="28"/>
        </w:rPr>
      </w:pPr>
      <w:r w:rsidRPr="00DA31AA">
        <w:rPr>
          <w:sz w:val="28"/>
          <w:szCs w:val="28"/>
        </w:rPr>
        <w:t>5.</w:t>
      </w:r>
      <w:r w:rsidR="00C6635F">
        <w:rPr>
          <w:sz w:val="28"/>
          <w:szCs w:val="28"/>
        </w:rPr>
        <w:t>8</w:t>
      </w:r>
      <w:r w:rsidRPr="00DA31AA">
        <w:rPr>
          <w:sz w:val="28"/>
          <w:szCs w:val="28"/>
        </w:rPr>
        <w:t xml:space="preserve">. </w:t>
      </w:r>
      <w:r w:rsidR="00005718" w:rsidRPr="00DA31AA">
        <w:rPr>
          <w:sz w:val="28"/>
          <w:szCs w:val="28"/>
        </w:rPr>
        <w:t xml:space="preserve">Programmas apsaimniekotājs vai aģentūra </w:t>
      </w:r>
      <w:r w:rsidRPr="00DA31AA">
        <w:rPr>
          <w:sz w:val="28"/>
          <w:szCs w:val="28"/>
        </w:rPr>
        <w:t>veic šādus iepirkumu risku izvērtējumus:</w:t>
      </w:r>
    </w:p>
    <w:p w14:paraId="475B4B70" w14:textId="7C3B0294" w:rsidR="009F0654" w:rsidRPr="000A353C" w:rsidRDefault="009F0654" w:rsidP="000A353C">
      <w:pPr>
        <w:pStyle w:val="WW-Default"/>
        <w:spacing w:after="120"/>
        <w:ind w:firstLine="720"/>
        <w:jc w:val="both"/>
        <w:rPr>
          <w:sz w:val="28"/>
          <w:szCs w:val="28"/>
        </w:rPr>
      </w:pPr>
      <w:r w:rsidRPr="00DA31AA">
        <w:rPr>
          <w:sz w:val="28"/>
          <w:szCs w:val="28"/>
        </w:rPr>
        <w:t>5.</w:t>
      </w:r>
      <w:r w:rsidR="00C6635F">
        <w:rPr>
          <w:sz w:val="28"/>
          <w:szCs w:val="28"/>
        </w:rPr>
        <w:t>8</w:t>
      </w:r>
      <w:r w:rsidRPr="00DA31AA">
        <w:rPr>
          <w:sz w:val="28"/>
          <w:szCs w:val="28"/>
        </w:rPr>
        <w:t>.1. Iepirkuma paredzamā līgumcena – riska kritērija nozīmīguma līmenis ir “5”</w:t>
      </w:r>
    </w:p>
    <w:p w14:paraId="260ABF49" w14:textId="77777777" w:rsidR="009956D8" w:rsidRPr="00DA31AA" w:rsidRDefault="009956D8" w:rsidP="00734B58">
      <w:pPr>
        <w:pStyle w:val="WW-Default"/>
        <w:ind w:firstLine="720"/>
        <w:rPr>
          <w:i/>
          <w:iCs/>
          <w:sz w:val="28"/>
          <w:szCs w:val="28"/>
        </w:rPr>
      </w:pPr>
    </w:p>
    <w:p w14:paraId="1469D936" w14:textId="2B8E1230" w:rsidR="009F0654" w:rsidRPr="00DA31AA" w:rsidRDefault="009F0654" w:rsidP="00734B58">
      <w:pPr>
        <w:pStyle w:val="WW-Default"/>
        <w:ind w:firstLine="720"/>
        <w:jc w:val="both"/>
        <w:rPr>
          <w:i/>
          <w:iCs/>
          <w:sz w:val="28"/>
          <w:szCs w:val="28"/>
        </w:rPr>
      </w:pPr>
      <w:r w:rsidRPr="00DA31AA">
        <w:rPr>
          <w:i/>
          <w:iCs/>
          <w:sz w:val="28"/>
          <w:szCs w:val="28"/>
        </w:rPr>
        <w:t xml:space="preserve">Ja </w:t>
      </w:r>
      <w:r w:rsidR="00005718" w:rsidRPr="00DA31AA">
        <w:rPr>
          <w:i/>
          <w:iCs/>
          <w:sz w:val="28"/>
          <w:szCs w:val="28"/>
        </w:rPr>
        <w:t>līdz</w:t>
      </w:r>
      <w:r w:rsidRPr="00DA31AA">
        <w:rPr>
          <w:i/>
          <w:iCs/>
          <w:sz w:val="28"/>
          <w:szCs w:val="28"/>
        </w:rPr>
        <w:t xml:space="preserve">finansējuma saņēmējs ir pasūtītājs </w:t>
      </w:r>
      <w:r w:rsidR="00A97DAC">
        <w:rPr>
          <w:i/>
          <w:iCs/>
          <w:sz w:val="28"/>
          <w:szCs w:val="28"/>
        </w:rPr>
        <w:t>PIL</w:t>
      </w:r>
      <w:r w:rsidRPr="00DA31AA">
        <w:rPr>
          <w:i/>
          <w:iCs/>
          <w:sz w:val="28"/>
          <w:szCs w:val="28"/>
        </w:rPr>
        <w:t xml:space="preserve"> izpratnē </w:t>
      </w:r>
      <w:r w:rsidR="00721F8E" w:rsidRPr="00880A4E">
        <w:rPr>
          <w:i/>
          <w:iCs/>
          <w:sz w:val="28"/>
          <w:szCs w:val="28"/>
        </w:rPr>
        <w:t xml:space="preserve">vai sabiedrisko pakalpojumu sniedzējs </w:t>
      </w:r>
      <w:r w:rsidR="00721F8E">
        <w:rPr>
          <w:i/>
          <w:iCs/>
          <w:sz w:val="28"/>
          <w:szCs w:val="28"/>
        </w:rPr>
        <w:t xml:space="preserve">SPSIL </w:t>
      </w:r>
      <w:r w:rsidR="00721F8E" w:rsidRPr="00880A4E">
        <w:rPr>
          <w:i/>
          <w:iCs/>
          <w:sz w:val="28"/>
          <w:szCs w:val="28"/>
        </w:rPr>
        <w:t>izpratnē</w:t>
      </w:r>
    </w:p>
    <w:p w14:paraId="3BBEB812" w14:textId="77777777" w:rsidR="009F0654" w:rsidRPr="00DA31AA" w:rsidRDefault="009F0654" w:rsidP="00734B58">
      <w:pPr>
        <w:jc w:val="both"/>
      </w:pPr>
    </w:p>
    <w:tbl>
      <w:tblPr>
        <w:tblW w:w="9898" w:type="dxa"/>
        <w:tblInd w:w="-128" w:type="dxa"/>
        <w:tblLayout w:type="fixed"/>
        <w:tblCellMar>
          <w:left w:w="10" w:type="dxa"/>
          <w:right w:w="10" w:type="dxa"/>
        </w:tblCellMar>
        <w:tblLook w:val="0000" w:firstRow="0" w:lastRow="0" w:firstColumn="0" w:lastColumn="0" w:noHBand="0" w:noVBand="0"/>
      </w:tblPr>
      <w:tblGrid>
        <w:gridCol w:w="4132"/>
        <w:gridCol w:w="5766"/>
      </w:tblGrid>
      <w:tr w:rsidR="009F0654" w:rsidRPr="00DA31AA" w14:paraId="21255CF5" w14:textId="77777777" w:rsidTr="00646F63">
        <w:tc>
          <w:tcPr>
            <w:tcW w:w="4132" w:type="dxa"/>
            <w:tcBorders>
              <w:top w:val="single" w:sz="8" w:space="0" w:color="000000"/>
              <w:left w:val="single" w:sz="8" w:space="0" w:color="000000"/>
              <w:bottom w:val="single" w:sz="8" w:space="0" w:color="000000"/>
            </w:tcBorders>
            <w:shd w:val="clear" w:color="auto" w:fill="auto"/>
          </w:tcPr>
          <w:p w14:paraId="1EA86102" w14:textId="5B8531D0" w:rsidR="009F0654" w:rsidRPr="00DA31AA" w:rsidRDefault="009F0654" w:rsidP="00734B58">
            <w:pPr>
              <w:snapToGrid w:val="0"/>
              <w:rPr>
                <w:b/>
                <w:bCs/>
              </w:rPr>
            </w:pPr>
            <w:r w:rsidRPr="00DA31AA">
              <w:rPr>
                <w:b/>
                <w:bCs/>
              </w:rPr>
              <w:t>Riska vērtības koeficients</w:t>
            </w:r>
          </w:p>
        </w:tc>
        <w:tc>
          <w:tcPr>
            <w:tcW w:w="5766" w:type="dxa"/>
            <w:tcBorders>
              <w:top w:val="single" w:sz="8" w:space="0" w:color="000000"/>
              <w:left w:val="single" w:sz="8" w:space="0" w:color="000000"/>
              <w:bottom w:val="single" w:sz="8" w:space="0" w:color="000000"/>
              <w:right w:val="single" w:sz="8" w:space="0" w:color="000000"/>
            </w:tcBorders>
            <w:shd w:val="clear" w:color="auto" w:fill="auto"/>
          </w:tcPr>
          <w:p w14:paraId="3C9E54BB" w14:textId="77777777" w:rsidR="009F0654" w:rsidRPr="00DA31AA" w:rsidRDefault="009F0654" w:rsidP="00734B58">
            <w:pPr>
              <w:snapToGrid w:val="0"/>
              <w:rPr>
                <w:b/>
                <w:bCs/>
              </w:rPr>
            </w:pPr>
            <w:r w:rsidRPr="00DA31AA">
              <w:rPr>
                <w:b/>
                <w:bCs/>
              </w:rPr>
              <w:t>Iepirkuma paredzamā līgumcena</w:t>
            </w:r>
          </w:p>
        </w:tc>
      </w:tr>
      <w:tr w:rsidR="007D45E4" w:rsidRPr="00DA31AA" w14:paraId="364299E1" w14:textId="77777777" w:rsidTr="00646F63">
        <w:tc>
          <w:tcPr>
            <w:tcW w:w="4132" w:type="dxa"/>
            <w:tcBorders>
              <w:left w:val="single" w:sz="8" w:space="0" w:color="000000"/>
              <w:bottom w:val="single" w:sz="8" w:space="0" w:color="000000"/>
            </w:tcBorders>
            <w:shd w:val="clear" w:color="auto" w:fill="auto"/>
          </w:tcPr>
          <w:p w14:paraId="3E62A0BB" w14:textId="00DFA21F" w:rsidR="007D45E4" w:rsidRPr="00DA31AA" w:rsidRDefault="007D45E4" w:rsidP="00734B58">
            <w:pPr>
              <w:snapToGrid w:val="0"/>
            </w:pPr>
            <w:r>
              <w:t xml:space="preserve">Koeficients – 0 </w:t>
            </w:r>
          </w:p>
        </w:tc>
        <w:tc>
          <w:tcPr>
            <w:tcW w:w="5766" w:type="dxa"/>
            <w:tcBorders>
              <w:left w:val="single" w:sz="8" w:space="0" w:color="000000"/>
              <w:bottom w:val="single" w:sz="8" w:space="0" w:color="000000"/>
              <w:right w:val="single" w:sz="8" w:space="0" w:color="000000"/>
            </w:tcBorders>
            <w:shd w:val="clear" w:color="auto" w:fill="auto"/>
          </w:tcPr>
          <w:p w14:paraId="423B69EC" w14:textId="4BF1BCF3" w:rsidR="00564B31" w:rsidRPr="000E2B23" w:rsidRDefault="00564B31" w:rsidP="007D45E4">
            <w:pPr>
              <w:snapToGrid w:val="0"/>
              <w:jc w:val="both"/>
              <w:rPr>
                <w:i/>
              </w:rPr>
            </w:pPr>
            <w:r w:rsidRPr="000E2B23">
              <w:rPr>
                <w:i/>
              </w:rPr>
              <w:t>Pasūtītājiem</w:t>
            </w:r>
          </w:p>
          <w:p w14:paraId="1BFF2CF8" w14:textId="5E56C7CA" w:rsidR="007D45E4" w:rsidRPr="00DA31AA" w:rsidRDefault="007D45E4" w:rsidP="007D45E4">
            <w:pPr>
              <w:snapToGrid w:val="0"/>
              <w:jc w:val="both"/>
            </w:pPr>
            <w:r>
              <w:t>Ja pasūtītājs ir veicis iepirkumu PIL noteiktajā kārtībā:</w:t>
            </w:r>
            <w:r w:rsidRPr="00DA31AA">
              <w:t xml:space="preserve"> P</w:t>
            </w:r>
            <w:r>
              <w:t xml:space="preserve">iegāžu </w:t>
            </w:r>
            <w:r w:rsidRPr="00DA31AA">
              <w:t xml:space="preserve">un pakalpojumu iepirkumiem, kuru paredzamā līgumcena ir </w:t>
            </w:r>
            <w:r>
              <w:t>līdz</w:t>
            </w:r>
            <w:r w:rsidRPr="00DA31AA">
              <w:t xml:space="preserve"> </w:t>
            </w:r>
            <w:r>
              <w:t xml:space="preserve">10 000 </w:t>
            </w:r>
            <w:r>
              <w:rPr>
                <w:i/>
                <w:iCs/>
              </w:rPr>
              <w:t>euro</w:t>
            </w:r>
            <w:r>
              <w:t xml:space="preserve"> </w:t>
            </w:r>
            <w:r w:rsidRPr="00931747">
              <w:rPr>
                <w:iCs/>
              </w:rPr>
              <w:t>(nei</w:t>
            </w:r>
            <w:r>
              <w:rPr>
                <w:iCs/>
              </w:rPr>
              <w:t>e</w:t>
            </w:r>
            <w:r w:rsidRPr="00931747">
              <w:rPr>
                <w:iCs/>
              </w:rPr>
              <w:t>skaitot)</w:t>
            </w:r>
          </w:p>
          <w:p w14:paraId="68BD03AB" w14:textId="085A7C40" w:rsidR="007D45E4" w:rsidRPr="00DA31AA" w:rsidRDefault="007D45E4" w:rsidP="007D45E4">
            <w:pPr>
              <w:snapToGrid w:val="0"/>
              <w:jc w:val="both"/>
            </w:pPr>
            <w:r w:rsidRPr="00DA31AA">
              <w:t xml:space="preserve">Būvdarbu iepirkumiem, kuru paredzamā līgumcena ir </w:t>
            </w:r>
            <w:r>
              <w:t xml:space="preserve">līdz 20 000 </w:t>
            </w:r>
            <w:r>
              <w:rPr>
                <w:i/>
                <w:iCs/>
              </w:rPr>
              <w:t xml:space="preserve">euro </w:t>
            </w:r>
            <w:r w:rsidR="001E361F" w:rsidRPr="00931747">
              <w:rPr>
                <w:iCs/>
              </w:rPr>
              <w:t>(nei</w:t>
            </w:r>
            <w:r w:rsidR="001E361F">
              <w:rPr>
                <w:iCs/>
              </w:rPr>
              <w:t>e</w:t>
            </w:r>
            <w:r w:rsidR="001E361F" w:rsidRPr="00931747">
              <w:rPr>
                <w:iCs/>
              </w:rPr>
              <w:t>skaitot)</w:t>
            </w:r>
          </w:p>
        </w:tc>
      </w:tr>
      <w:tr w:rsidR="009F0654" w:rsidRPr="00DA31AA" w14:paraId="0638FEA6" w14:textId="77777777" w:rsidTr="00646F63">
        <w:tc>
          <w:tcPr>
            <w:tcW w:w="4132" w:type="dxa"/>
            <w:tcBorders>
              <w:left w:val="single" w:sz="8" w:space="0" w:color="000000"/>
              <w:bottom w:val="single" w:sz="8" w:space="0" w:color="000000"/>
            </w:tcBorders>
            <w:shd w:val="clear" w:color="auto" w:fill="auto"/>
          </w:tcPr>
          <w:p w14:paraId="4B92DEC4" w14:textId="77777777" w:rsidR="009F0654" w:rsidRPr="00DA31AA" w:rsidRDefault="009F0654" w:rsidP="00734B58">
            <w:pPr>
              <w:snapToGrid w:val="0"/>
            </w:pPr>
            <w:r w:rsidRPr="00DA31AA">
              <w:t xml:space="preserve">Koeficients - </w:t>
            </w:r>
            <w:r w:rsidR="00C97813">
              <w:t>1</w:t>
            </w:r>
          </w:p>
        </w:tc>
        <w:tc>
          <w:tcPr>
            <w:tcW w:w="5766" w:type="dxa"/>
            <w:tcBorders>
              <w:left w:val="single" w:sz="8" w:space="0" w:color="000000"/>
              <w:bottom w:val="single" w:sz="8" w:space="0" w:color="000000"/>
              <w:right w:val="single" w:sz="8" w:space="0" w:color="000000"/>
            </w:tcBorders>
            <w:shd w:val="clear" w:color="auto" w:fill="auto"/>
          </w:tcPr>
          <w:p w14:paraId="2E7DE445" w14:textId="7263A464" w:rsidR="00564B31" w:rsidRPr="000E2B23" w:rsidRDefault="00564B31" w:rsidP="00D844A3">
            <w:pPr>
              <w:snapToGrid w:val="0"/>
              <w:jc w:val="both"/>
              <w:rPr>
                <w:i/>
              </w:rPr>
            </w:pPr>
            <w:r w:rsidRPr="00F15859">
              <w:rPr>
                <w:i/>
              </w:rPr>
              <w:t>Pasūtītājiem</w:t>
            </w:r>
          </w:p>
          <w:p w14:paraId="5C78F2D2" w14:textId="66C4FF2A" w:rsidR="009F0654" w:rsidRPr="00DA31AA" w:rsidRDefault="009F0654" w:rsidP="00D844A3">
            <w:pPr>
              <w:snapToGrid w:val="0"/>
              <w:jc w:val="both"/>
            </w:pPr>
            <w:r w:rsidRPr="00DA31AA">
              <w:t>P</w:t>
            </w:r>
            <w:r w:rsidR="0005420E">
              <w:t xml:space="preserve">iegāžu </w:t>
            </w:r>
            <w:r w:rsidRPr="00DA31AA">
              <w:t xml:space="preserve">un pakalpojumu iepirkumiem, kuru paredzamā līgumcena ir no </w:t>
            </w:r>
            <w:r w:rsidR="00B87864">
              <w:t xml:space="preserve">10 000 </w:t>
            </w:r>
            <w:r w:rsidR="00A86055">
              <w:rPr>
                <w:i/>
                <w:iCs/>
              </w:rPr>
              <w:t>euro</w:t>
            </w:r>
            <w:r w:rsidR="00A86055">
              <w:t xml:space="preserve"> līdz 42 000 </w:t>
            </w:r>
            <w:r w:rsidR="00A86055">
              <w:rPr>
                <w:i/>
                <w:iCs/>
              </w:rPr>
              <w:t>euro</w:t>
            </w:r>
            <w:r w:rsidR="00931747">
              <w:rPr>
                <w:i/>
                <w:iCs/>
              </w:rPr>
              <w:t xml:space="preserve"> </w:t>
            </w:r>
            <w:r w:rsidR="00931747" w:rsidRPr="00931747">
              <w:rPr>
                <w:iCs/>
              </w:rPr>
              <w:t>(nei</w:t>
            </w:r>
            <w:r w:rsidR="00931747">
              <w:rPr>
                <w:iCs/>
              </w:rPr>
              <w:t>e</w:t>
            </w:r>
            <w:r w:rsidR="00931747" w:rsidRPr="00931747">
              <w:rPr>
                <w:iCs/>
              </w:rPr>
              <w:t>skaitot)</w:t>
            </w:r>
          </w:p>
          <w:p w14:paraId="060F69CE" w14:textId="77777777" w:rsidR="009F0654" w:rsidRDefault="009F0654" w:rsidP="00D844A3">
            <w:pPr>
              <w:jc w:val="both"/>
              <w:rPr>
                <w:iCs/>
              </w:rPr>
            </w:pPr>
            <w:r w:rsidRPr="00DA31AA">
              <w:t xml:space="preserve">Būvdarbu iepirkumiem, kuru paredzamā līgumcena ir no </w:t>
            </w:r>
            <w:r w:rsidR="00B87864">
              <w:t>20 000</w:t>
            </w:r>
            <w:r w:rsidR="00A86055">
              <w:t xml:space="preserve"> </w:t>
            </w:r>
            <w:r w:rsidR="00A86055">
              <w:rPr>
                <w:i/>
                <w:iCs/>
              </w:rPr>
              <w:t>euro</w:t>
            </w:r>
            <w:r w:rsidR="00A70AF1">
              <w:rPr>
                <w:i/>
                <w:iCs/>
              </w:rPr>
              <w:t xml:space="preserve"> </w:t>
            </w:r>
            <w:r w:rsidR="00A86055">
              <w:t xml:space="preserve">līdz 170 000 </w:t>
            </w:r>
            <w:r w:rsidR="00A86055">
              <w:rPr>
                <w:i/>
                <w:iCs/>
              </w:rPr>
              <w:t>euro</w:t>
            </w:r>
            <w:r w:rsidR="00931747">
              <w:rPr>
                <w:i/>
                <w:iCs/>
              </w:rPr>
              <w:t xml:space="preserve"> </w:t>
            </w:r>
            <w:r w:rsidR="00931747" w:rsidRPr="00931747">
              <w:rPr>
                <w:iCs/>
              </w:rPr>
              <w:t>(nei</w:t>
            </w:r>
            <w:r w:rsidR="00931747">
              <w:rPr>
                <w:iCs/>
              </w:rPr>
              <w:t>e</w:t>
            </w:r>
            <w:r w:rsidR="00931747" w:rsidRPr="00931747">
              <w:rPr>
                <w:iCs/>
              </w:rPr>
              <w:t>skaitot)</w:t>
            </w:r>
          </w:p>
          <w:p w14:paraId="69FB17F5" w14:textId="77777777" w:rsidR="00667596" w:rsidRDefault="00667596" w:rsidP="00D844A3">
            <w:pPr>
              <w:jc w:val="both"/>
              <w:rPr>
                <w:iCs/>
              </w:rPr>
            </w:pPr>
          </w:p>
          <w:p w14:paraId="3B089C6C" w14:textId="77777777" w:rsidR="00667596" w:rsidRPr="00880A4E" w:rsidRDefault="00667596" w:rsidP="00667596">
            <w:pPr>
              <w:rPr>
                <w:i/>
              </w:rPr>
            </w:pPr>
            <w:r w:rsidRPr="00880A4E">
              <w:rPr>
                <w:i/>
              </w:rPr>
              <w:t>Sabiedrisko pakalpojumu sniedzējiem</w:t>
            </w:r>
          </w:p>
          <w:p w14:paraId="5465AA5C" w14:textId="6943143C" w:rsidR="00667596" w:rsidRDefault="00667596" w:rsidP="00667596">
            <w:pPr>
              <w:jc w:val="both"/>
            </w:pPr>
            <w:r>
              <w:t xml:space="preserve">Ja sabiedrisko pakalpojumu sniedzējs ir veicis iepirkumu SPSIL vai </w:t>
            </w:r>
            <w:bookmarkStart w:id="14" w:name="_Hlk7093319"/>
            <w:r w:rsidR="003E7A08" w:rsidRPr="003E7A08">
              <w:t>SPS iepirkumu vadlīnij</w:t>
            </w:r>
            <w:r w:rsidR="003E7A08">
              <w:t>u</w:t>
            </w:r>
            <w:r>
              <w:t xml:space="preserve"> </w:t>
            </w:r>
            <w:bookmarkEnd w:id="14"/>
            <w:r>
              <w:t>noteiktajā kārtībā:</w:t>
            </w:r>
          </w:p>
          <w:p w14:paraId="5B455E11" w14:textId="77777777" w:rsidR="00667596" w:rsidRDefault="00667596" w:rsidP="00667596">
            <w:pPr>
              <w:jc w:val="both"/>
            </w:pPr>
            <w:r w:rsidRPr="00DA31AA">
              <w:lastRenderedPageBreak/>
              <w:t>P</w:t>
            </w:r>
            <w:r>
              <w:t xml:space="preserve">iegāžu </w:t>
            </w:r>
            <w:r w:rsidRPr="00DA31AA">
              <w:t xml:space="preserve">un pakalpojumu iepirkumiem, kuru paredzamā līgumcena ir </w:t>
            </w:r>
            <w:r>
              <w:t xml:space="preserve">līdz 42 000 </w:t>
            </w:r>
            <w:r w:rsidRPr="007B6F5D">
              <w:rPr>
                <w:i/>
              </w:rPr>
              <w:t>euro</w:t>
            </w:r>
            <w:r>
              <w:t xml:space="preserve"> (neieskaitot)</w:t>
            </w:r>
          </w:p>
          <w:p w14:paraId="27085887" w14:textId="0F36996E" w:rsidR="00667596" w:rsidRPr="00DA31AA" w:rsidRDefault="00667596" w:rsidP="00667596">
            <w:pPr>
              <w:jc w:val="both"/>
            </w:pPr>
            <w:r w:rsidRPr="00DA31AA">
              <w:t>Būvdarbu iepirkumiem, kuru paredzamā līgumcena</w:t>
            </w:r>
            <w:r>
              <w:t xml:space="preserve"> ir līdz 170 000 </w:t>
            </w:r>
            <w:r w:rsidRPr="007B6F5D">
              <w:rPr>
                <w:i/>
              </w:rPr>
              <w:t>euro</w:t>
            </w:r>
            <w:r>
              <w:t xml:space="preserve"> (neieskaitot)</w:t>
            </w:r>
          </w:p>
        </w:tc>
      </w:tr>
      <w:tr w:rsidR="009F0654" w:rsidRPr="00DA31AA" w14:paraId="7AF6E918" w14:textId="77777777" w:rsidTr="00646F63">
        <w:tc>
          <w:tcPr>
            <w:tcW w:w="4132" w:type="dxa"/>
            <w:tcBorders>
              <w:left w:val="single" w:sz="8" w:space="0" w:color="000000"/>
              <w:bottom w:val="single" w:sz="8" w:space="0" w:color="000000"/>
            </w:tcBorders>
            <w:shd w:val="clear" w:color="auto" w:fill="auto"/>
          </w:tcPr>
          <w:p w14:paraId="538DE458" w14:textId="77777777" w:rsidR="009F0654" w:rsidRPr="00DA31AA" w:rsidRDefault="009F0654" w:rsidP="00734B58">
            <w:pPr>
              <w:snapToGrid w:val="0"/>
            </w:pPr>
            <w:r w:rsidRPr="00DA31AA">
              <w:lastRenderedPageBreak/>
              <w:t xml:space="preserve">Koeficients - </w:t>
            </w:r>
            <w:r w:rsidR="00C97813">
              <w:t>2</w:t>
            </w:r>
          </w:p>
        </w:tc>
        <w:tc>
          <w:tcPr>
            <w:tcW w:w="5766" w:type="dxa"/>
            <w:tcBorders>
              <w:left w:val="single" w:sz="8" w:space="0" w:color="000000"/>
              <w:bottom w:val="single" w:sz="8" w:space="0" w:color="000000"/>
              <w:right w:val="single" w:sz="8" w:space="0" w:color="000000"/>
            </w:tcBorders>
            <w:shd w:val="clear" w:color="auto" w:fill="auto"/>
          </w:tcPr>
          <w:p w14:paraId="54630CD9" w14:textId="1029FCA3" w:rsidR="00564B31" w:rsidRPr="007B6F5D" w:rsidRDefault="00564B31" w:rsidP="007B6F5D">
            <w:pPr>
              <w:snapToGrid w:val="0"/>
              <w:jc w:val="both"/>
              <w:rPr>
                <w:i/>
              </w:rPr>
            </w:pPr>
            <w:r w:rsidRPr="00F15859">
              <w:rPr>
                <w:i/>
              </w:rPr>
              <w:t>Pasūtītājiem</w:t>
            </w:r>
          </w:p>
          <w:p w14:paraId="057DED19" w14:textId="7F1D838B" w:rsidR="009F0654" w:rsidRPr="00DA31AA" w:rsidRDefault="009F0654" w:rsidP="00D844A3">
            <w:pPr>
              <w:jc w:val="both"/>
            </w:pPr>
            <w:r w:rsidRPr="00DA31AA">
              <w:t>P</w:t>
            </w:r>
            <w:r w:rsidR="0005420E">
              <w:t xml:space="preserve">iegāžu </w:t>
            </w:r>
            <w:r w:rsidRPr="00DA31AA">
              <w:t xml:space="preserve">un pakalpojumu iepirkumiem, kuru paredzamā līgumcena ir no </w:t>
            </w:r>
            <w:r w:rsidR="005759CB">
              <w:t xml:space="preserve">42 000 </w:t>
            </w:r>
            <w:r w:rsidR="005759CB">
              <w:rPr>
                <w:i/>
                <w:iCs/>
              </w:rPr>
              <w:t>euro</w:t>
            </w:r>
            <w:r w:rsidR="005759CB">
              <w:t xml:space="preserve"> līdz </w:t>
            </w:r>
            <w:r w:rsidR="007B6F5D">
              <w:t xml:space="preserve">139 </w:t>
            </w:r>
            <w:r w:rsidR="00B87864">
              <w:t>000</w:t>
            </w:r>
            <w:r w:rsidR="00194F6E" w:rsidRPr="00194F6E">
              <w:t xml:space="preserve"> </w:t>
            </w:r>
            <w:r w:rsidR="005759CB" w:rsidRPr="0073161F">
              <w:rPr>
                <w:i/>
              </w:rPr>
              <w:t>euro</w:t>
            </w:r>
            <w:r w:rsidR="00931747">
              <w:rPr>
                <w:i/>
              </w:rPr>
              <w:t xml:space="preserve"> </w:t>
            </w:r>
            <w:r w:rsidR="00931747" w:rsidRPr="00931747">
              <w:rPr>
                <w:iCs/>
              </w:rPr>
              <w:t>(nei</w:t>
            </w:r>
            <w:r w:rsidR="00931747">
              <w:rPr>
                <w:iCs/>
              </w:rPr>
              <w:t>e</w:t>
            </w:r>
            <w:r w:rsidR="00931747" w:rsidRPr="00931747">
              <w:rPr>
                <w:iCs/>
              </w:rPr>
              <w:t>skaitot)</w:t>
            </w:r>
          </w:p>
          <w:p w14:paraId="3C013CB4" w14:textId="77777777" w:rsidR="009F0654" w:rsidRDefault="009F0654" w:rsidP="00D844A3">
            <w:pPr>
              <w:jc w:val="both"/>
            </w:pPr>
            <w:r w:rsidRPr="00DA31AA">
              <w:t xml:space="preserve">Būvdarbu iepirkumiem, kuru paredzamā līgumcena ir no </w:t>
            </w:r>
            <w:r w:rsidR="005759CB">
              <w:t xml:space="preserve">170 000 </w:t>
            </w:r>
            <w:r w:rsidR="005759CB">
              <w:rPr>
                <w:i/>
                <w:iCs/>
              </w:rPr>
              <w:t>euro</w:t>
            </w:r>
            <w:r w:rsidR="005759CB">
              <w:t xml:space="preserve"> līdz </w:t>
            </w:r>
            <w:r w:rsidR="00931747">
              <w:t>700 000</w:t>
            </w:r>
            <w:r w:rsidR="00194F6E" w:rsidRPr="00194F6E">
              <w:t xml:space="preserve"> </w:t>
            </w:r>
            <w:r w:rsidR="005759CB" w:rsidRPr="0073161F">
              <w:rPr>
                <w:i/>
              </w:rPr>
              <w:t>euro</w:t>
            </w:r>
            <w:r w:rsidR="00931747">
              <w:rPr>
                <w:i/>
              </w:rPr>
              <w:t xml:space="preserve"> </w:t>
            </w:r>
            <w:r w:rsidR="00931747" w:rsidRPr="00931747">
              <w:t>(ieskaitot)</w:t>
            </w:r>
          </w:p>
          <w:p w14:paraId="2A37E239" w14:textId="77777777" w:rsidR="00564B31" w:rsidRDefault="00564B31" w:rsidP="00D844A3">
            <w:pPr>
              <w:jc w:val="both"/>
            </w:pPr>
          </w:p>
          <w:p w14:paraId="58C650E3" w14:textId="77777777" w:rsidR="00667596" w:rsidRPr="00880A4E" w:rsidRDefault="00667596" w:rsidP="00667596">
            <w:pPr>
              <w:rPr>
                <w:i/>
              </w:rPr>
            </w:pPr>
            <w:r w:rsidRPr="00880A4E">
              <w:rPr>
                <w:i/>
              </w:rPr>
              <w:t>Sabiedrisko pakalpojumu sniedzējiem</w:t>
            </w:r>
          </w:p>
          <w:p w14:paraId="4B19EB9B" w14:textId="2A4C5539" w:rsidR="00667596" w:rsidRDefault="00667596" w:rsidP="00667596">
            <w:pPr>
              <w:jc w:val="both"/>
            </w:pPr>
            <w:r w:rsidRPr="00DA31AA">
              <w:t>P</w:t>
            </w:r>
            <w:r>
              <w:t xml:space="preserve">iegāžu </w:t>
            </w:r>
            <w:r w:rsidRPr="00DA31AA">
              <w:t>un pakalpojumu iepirkumiem, kuru paredzamā līgumcena ir no</w:t>
            </w:r>
            <w:r>
              <w:t xml:space="preserve"> 42 000 </w:t>
            </w:r>
            <w:r w:rsidRPr="007B6F5D">
              <w:rPr>
                <w:i/>
              </w:rPr>
              <w:t>euro</w:t>
            </w:r>
            <w:r>
              <w:t xml:space="preserve"> līdz </w:t>
            </w:r>
            <w:r w:rsidR="007B6F5D">
              <w:t>428</w:t>
            </w:r>
            <w:r w:rsidR="005734F5">
              <w:t xml:space="preserve"> 000 </w:t>
            </w:r>
            <w:r w:rsidRPr="007B6F5D">
              <w:rPr>
                <w:i/>
              </w:rPr>
              <w:t>euro</w:t>
            </w:r>
            <w:r>
              <w:t xml:space="preserve"> (neieskaitot)</w:t>
            </w:r>
          </w:p>
          <w:p w14:paraId="4AFD857D" w14:textId="4AAD78BB" w:rsidR="00564B31" w:rsidRPr="00DA31AA" w:rsidRDefault="00667596" w:rsidP="00667596">
            <w:pPr>
              <w:jc w:val="both"/>
            </w:pPr>
            <w:r w:rsidRPr="00DA31AA">
              <w:t>Būvdarbu iepirkumiem, kuru paredzamā līgumcena</w:t>
            </w:r>
            <w:r>
              <w:t xml:space="preserve"> ir no 170 000 </w:t>
            </w:r>
            <w:r w:rsidRPr="007B6F5D">
              <w:rPr>
                <w:i/>
              </w:rPr>
              <w:t>euro</w:t>
            </w:r>
            <w:r>
              <w:t xml:space="preserve"> līdz </w:t>
            </w:r>
            <w:r w:rsidR="005734F5">
              <w:t>700 000</w:t>
            </w:r>
            <w:r>
              <w:t xml:space="preserve"> </w:t>
            </w:r>
            <w:r w:rsidRPr="007B6F5D">
              <w:rPr>
                <w:i/>
              </w:rPr>
              <w:t>euro</w:t>
            </w:r>
            <w:r>
              <w:t xml:space="preserve"> (ieskaitot)</w:t>
            </w:r>
          </w:p>
        </w:tc>
      </w:tr>
      <w:tr w:rsidR="009F0654" w:rsidRPr="00DA31AA" w14:paraId="3E6CE0D7" w14:textId="77777777" w:rsidTr="00646F63">
        <w:tc>
          <w:tcPr>
            <w:tcW w:w="4132" w:type="dxa"/>
            <w:tcBorders>
              <w:left w:val="single" w:sz="8" w:space="0" w:color="000000"/>
              <w:bottom w:val="single" w:sz="4" w:space="0" w:color="auto"/>
            </w:tcBorders>
            <w:shd w:val="clear" w:color="auto" w:fill="auto"/>
          </w:tcPr>
          <w:p w14:paraId="6D593201" w14:textId="77777777" w:rsidR="009F0654" w:rsidRPr="00DA31AA" w:rsidRDefault="009F0654" w:rsidP="00734B58">
            <w:pPr>
              <w:snapToGrid w:val="0"/>
            </w:pPr>
            <w:r w:rsidRPr="00DA31AA">
              <w:t xml:space="preserve">Koeficients - </w:t>
            </w:r>
            <w:r w:rsidR="00C97813">
              <w:t>3</w:t>
            </w:r>
          </w:p>
        </w:tc>
        <w:tc>
          <w:tcPr>
            <w:tcW w:w="5766" w:type="dxa"/>
            <w:tcBorders>
              <w:left w:val="single" w:sz="8" w:space="0" w:color="000000"/>
              <w:bottom w:val="single" w:sz="4" w:space="0" w:color="auto"/>
              <w:right w:val="single" w:sz="8" w:space="0" w:color="000000"/>
            </w:tcBorders>
            <w:shd w:val="clear" w:color="auto" w:fill="auto"/>
          </w:tcPr>
          <w:p w14:paraId="4143C1E9" w14:textId="54470EF8" w:rsidR="005734F5" w:rsidRPr="007B6F5D" w:rsidRDefault="005734F5" w:rsidP="007B6F5D">
            <w:pPr>
              <w:snapToGrid w:val="0"/>
              <w:jc w:val="both"/>
              <w:rPr>
                <w:i/>
              </w:rPr>
            </w:pPr>
            <w:r w:rsidRPr="00F15859">
              <w:rPr>
                <w:i/>
              </w:rPr>
              <w:t>Pasūtītājiem</w:t>
            </w:r>
          </w:p>
          <w:p w14:paraId="11E04CF9" w14:textId="4D6E2A92" w:rsidR="009F0654" w:rsidRPr="00DA31AA" w:rsidRDefault="009F0654" w:rsidP="00D844A3">
            <w:pPr>
              <w:jc w:val="both"/>
            </w:pPr>
            <w:r w:rsidRPr="00DA31AA">
              <w:t>P</w:t>
            </w:r>
            <w:r w:rsidR="0005420E">
              <w:t>iegāžu</w:t>
            </w:r>
            <w:r w:rsidRPr="00DA31AA">
              <w:t xml:space="preserve"> un pakalpojumu iepirkumiem, kuru paredzamā līgumcena ir no </w:t>
            </w:r>
            <w:r w:rsidR="007B6F5D">
              <w:t xml:space="preserve">139 </w:t>
            </w:r>
            <w:r w:rsidR="00B87864">
              <w:t>000</w:t>
            </w:r>
            <w:r w:rsidR="008A2B6F">
              <w:t xml:space="preserve"> </w:t>
            </w:r>
            <w:r w:rsidR="008A2B6F" w:rsidRPr="0073161F">
              <w:rPr>
                <w:i/>
              </w:rPr>
              <w:t>euro</w:t>
            </w:r>
          </w:p>
          <w:p w14:paraId="4F2D840E" w14:textId="16640C17" w:rsidR="009F0654" w:rsidRDefault="009F0654" w:rsidP="00D844A3">
            <w:pPr>
              <w:jc w:val="both"/>
              <w:rPr>
                <w:i/>
              </w:rPr>
            </w:pPr>
            <w:r w:rsidRPr="00DA31AA">
              <w:t xml:space="preserve">Būvdarbu iepirkumiem, kuru paredzamā līgumcena </w:t>
            </w:r>
            <w:r w:rsidR="00931747">
              <w:t>pārsniedz</w:t>
            </w:r>
            <w:r w:rsidRPr="00DA31AA">
              <w:t xml:space="preserve"> </w:t>
            </w:r>
            <w:r w:rsidR="00931747">
              <w:t xml:space="preserve">700 000 </w:t>
            </w:r>
            <w:r w:rsidR="00931747" w:rsidRPr="00931747">
              <w:rPr>
                <w:i/>
              </w:rPr>
              <w:t>euro</w:t>
            </w:r>
            <w:r w:rsidR="00931747">
              <w:t xml:space="preserve">, bet nesasniedz </w:t>
            </w:r>
            <w:r w:rsidR="00B87864">
              <w:t xml:space="preserve">5 </w:t>
            </w:r>
            <w:r w:rsidR="007B6F5D">
              <w:t xml:space="preserve">350 </w:t>
            </w:r>
            <w:r w:rsidR="00B87864">
              <w:t>000</w:t>
            </w:r>
            <w:r w:rsidR="007226CA">
              <w:t xml:space="preserve"> </w:t>
            </w:r>
            <w:r w:rsidR="008A2B6F">
              <w:t xml:space="preserve"> </w:t>
            </w:r>
            <w:r w:rsidR="008A2B6F" w:rsidRPr="0073161F">
              <w:rPr>
                <w:i/>
              </w:rPr>
              <w:t>euro</w:t>
            </w:r>
            <w:r w:rsidR="005734F5">
              <w:rPr>
                <w:i/>
              </w:rPr>
              <w:t xml:space="preserve"> </w:t>
            </w:r>
          </w:p>
          <w:p w14:paraId="6767B307" w14:textId="77777777" w:rsidR="00564B31" w:rsidRDefault="00564B31" w:rsidP="00D844A3">
            <w:pPr>
              <w:jc w:val="both"/>
              <w:rPr>
                <w:i/>
              </w:rPr>
            </w:pPr>
          </w:p>
          <w:p w14:paraId="04151B14" w14:textId="77777777" w:rsidR="005734F5" w:rsidRPr="00880A4E" w:rsidRDefault="005734F5" w:rsidP="005734F5">
            <w:pPr>
              <w:rPr>
                <w:i/>
              </w:rPr>
            </w:pPr>
            <w:r w:rsidRPr="00880A4E">
              <w:rPr>
                <w:i/>
              </w:rPr>
              <w:t>Sabiedrisko pakalpojumu sniedzējiem</w:t>
            </w:r>
          </w:p>
          <w:p w14:paraId="38BC70BC" w14:textId="17309B29" w:rsidR="005734F5" w:rsidRDefault="005734F5" w:rsidP="005734F5">
            <w:pPr>
              <w:jc w:val="both"/>
            </w:pPr>
            <w:r w:rsidRPr="00DA31AA">
              <w:t>P</w:t>
            </w:r>
            <w:r>
              <w:t xml:space="preserve">iegāžu </w:t>
            </w:r>
            <w:r w:rsidRPr="00DA31AA">
              <w:t>un pakalpojumu iepirkumiem, kuru paredzamā līgumcena ir</w:t>
            </w:r>
            <w:r>
              <w:t xml:space="preserve"> </w:t>
            </w:r>
            <w:r w:rsidRPr="00DA31AA">
              <w:t>no</w:t>
            </w:r>
            <w:r>
              <w:t xml:space="preserve"> </w:t>
            </w:r>
            <w:r w:rsidR="007B6F5D">
              <w:t>428</w:t>
            </w:r>
            <w:r>
              <w:t xml:space="preserve"> 000 </w:t>
            </w:r>
            <w:r w:rsidRPr="00F15859">
              <w:rPr>
                <w:i/>
              </w:rPr>
              <w:t>euro</w:t>
            </w:r>
          </w:p>
          <w:p w14:paraId="64F5A2A1" w14:textId="3EBD2E57" w:rsidR="00564B31" w:rsidRPr="00DA31AA" w:rsidRDefault="005734F5" w:rsidP="005734F5">
            <w:pPr>
              <w:jc w:val="both"/>
            </w:pPr>
            <w:r w:rsidRPr="00DA31AA">
              <w:t>Būvdarbu iepirkumiem, kuru paredzamā līgumcena</w:t>
            </w:r>
            <w:r>
              <w:t xml:space="preserve"> </w:t>
            </w:r>
            <w:r w:rsidR="00826545">
              <w:t>pārsniedz</w:t>
            </w:r>
            <w:r>
              <w:t xml:space="preserve"> 700 000 </w:t>
            </w:r>
            <w:r w:rsidRPr="00F15859">
              <w:rPr>
                <w:i/>
              </w:rPr>
              <w:t>euro</w:t>
            </w:r>
            <w:r w:rsidR="00826545">
              <w:t>, bet nesasniedz</w:t>
            </w:r>
            <w:r>
              <w:t xml:space="preserve"> 5 </w:t>
            </w:r>
            <w:r w:rsidR="00B8267A">
              <w:t>350</w:t>
            </w:r>
            <w:r>
              <w:t xml:space="preserve"> 000 </w:t>
            </w:r>
            <w:r w:rsidRPr="007B6F5D">
              <w:rPr>
                <w:i/>
              </w:rPr>
              <w:t>euro</w:t>
            </w:r>
            <w:r>
              <w:t xml:space="preserve"> </w:t>
            </w:r>
          </w:p>
        </w:tc>
      </w:tr>
      <w:tr w:rsidR="00931747" w:rsidRPr="00DA31AA" w14:paraId="2C33531B" w14:textId="77777777" w:rsidTr="00646F63">
        <w:tc>
          <w:tcPr>
            <w:tcW w:w="4132" w:type="dxa"/>
            <w:tcBorders>
              <w:top w:val="single" w:sz="4" w:space="0" w:color="auto"/>
              <w:left w:val="single" w:sz="4" w:space="0" w:color="auto"/>
              <w:bottom w:val="single" w:sz="4" w:space="0" w:color="auto"/>
              <w:right w:val="single" w:sz="4" w:space="0" w:color="auto"/>
            </w:tcBorders>
            <w:shd w:val="clear" w:color="auto" w:fill="auto"/>
          </w:tcPr>
          <w:p w14:paraId="71FA7696" w14:textId="77777777" w:rsidR="00931747" w:rsidRPr="00DA31AA" w:rsidRDefault="00931747" w:rsidP="00734B58">
            <w:pPr>
              <w:snapToGrid w:val="0"/>
            </w:pPr>
            <w:r w:rsidRPr="00DA31AA">
              <w:t xml:space="preserve">Koeficients - </w:t>
            </w:r>
            <w:r w:rsidR="00C97813">
              <w:t>4</w:t>
            </w:r>
          </w:p>
        </w:tc>
        <w:tc>
          <w:tcPr>
            <w:tcW w:w="5766" w:type="dxa"/>
            <w:tcBorders>
              <w:top w:val="single" w:sz="4" w:space="0" w:color="auto"/>
              <w:left w:val="single" w:sz="4" w:space="0" w:color="auto"/>
              <w:bottom w:val="single" w:sz="4" w:space="0" w:color="auto"/>
              <w:right w:val="single" w:sz="4" w:space="0" w:color="auto"/>
            </w:tcBorders>
            <w:shd w:val="clear" w:color="auto" w:fill="auto"/>
          </w:tcPr>
          <w:p w14:paraId="2F6F4813" w14:textId="636BB5B6" w:rsidR="00564B31" w:rsidRPr="007B6F5D" w:rsidRDefault="00564B31" w:rsidP="007B6F5D">
            <w:pPr>
              <w:snapToGrid w:val="0"/>
              <w:jc w:val="both"/>
              <w:rPr>
                <w:i/>
              </w:rPr>
            </w:pPr>
            <w:r w:rsidRPr="00F15859">
              <w:rPr>
                <w:i/>
              </w:rPr>
              <w:t>Pasūtītājiem</w:t>
            </w:r>
          </w:p>
          <w:p w14:paraId="2B55EBA5" w14:textId="7AA78D27" w:rsidR="00931747" w:rsidRDefault="00646F63" w:rsidP="00D844A3">
            <w:pPr>
              <w:jc w:val="both"/>
              <w:rPr>
                <w:i/>
              </w:rPr>
            </w:pPr>
            <w:r w:rsidRPr="00DA31AA">
              <w:t xml:space="preserve">Būvdarbu iepirkumiem, kuru paredzamā līgumcena </w:t>
            </w:r>
            <w:r w:rsidR="00C8697F">
              <w:t>ir no</w:t>
            </w:r>
            <w:r w:rsidR="00C8697F">
              <w:br/>
            </w:r>
            <w:r>
              <w:t xml:space="preserve">5 </w:t>
            </w:r>
            <w:r w:rsidR="00B8267A">
              <w:t xml:space="preserve">350 </w:t>
            </w:r>
            <w:r>
              <w:t xml:space="preserve">000  </w:t>
            </w:r>
            <w:r w:rsidRPr="0073161F">
              <w:rPr>
                <w:i/>
              </w:rPr>
              <w:t>eur</w:t>
            </w:r>
            <w:r>
              <w:rPr>
                <w:i/>
              </w:rPr>
              <w:t>o</w:t>
            </w:r>
          </w:p>
          <w:p w14:paraId="55B1932A" w14:textId="77777777" w:rsidR="00564B31" w:rsidRDefault="00564B31" w:rsidP="00D844A3">
            <w:pPr>
              <w:jc w:val="both"/>
              <w:rPr>
                <w:i/>
              </w:rPr>
            </w:pPr>
          </w:p>
          <w:p w14:paraId="323D8E4D" w14:textId="77777777" w:rsidR="00564B31" w:rsidRPr="00880A4E" w:rsidRDefault="00564B31" w:rsidP="00564B31">
            <w:pPr>
              <w:rPr>
                <w:i/>
              </w:rPr>
            </w:pPr>
            <w:r w:rsidRPr="00880A4E">
              <w:rPr>
                <w:i/>
              </w:rPr>
              <w:t>Sabiedrisko pakalpojumu sniedzējiem</w:t>
            </w:r>
          </w:p>
          <w:p w14:paraId="30A45A92" w14:textId="08DF114D" w:rsidR="00564B31" w:rsidRPr="00DA31AA" w:rsidRDefault="00667596" w:rsidP="00051E79">
            <w:pPr>
              <w:jc w:val="both"/>
            </w:pPr>
            <w:r w:rsidRPr="00DA31AA">
              <w:t>Būvdarbu iepirkumiem, kuru paredzamā līgumcena</w:t>
            </w:r>
            <w:r>
              <w:t xml:space="preserve"> ir no 5 </w:t>
            </w:r>
            <w:r w:rsidR="00B8267A">
              <w:t>350</w:t>
            </w:r>
            <w:r>
              <w:t xml:space="preserve"> 000 </w:t>
            </w:r>
            <w:r w:rsidRPr="007B6F5D">
              <w:rPr>
                <w:i/>
              </w:rPr>
              <w:t>euro</w:t>
            </w:r>
            <w:r>
              <w:t xml:space="preserve"> </w:t>
            </w:r>
          </w:p>
        </w:tc>
      </w:tr>
    </w:tbl>
    <w:p w14:paraId="4807F1E6" w14:textId="77777777" w:rsidR="009F0654" w:rsidRPr="00DA31AA" w:rsidRDefault="009F0654" w:rsidP="00734B58">
      <w:pPr>
        <w:pStyle w:val="WW-Default"/>
        <w:ind w:firstLine="720"/>
        <w:rPr>
          <w:i/>
          <w:iCs/>
          <w:sz w:val="28"/>
          <w:szCs w:val="28"/>
        </w:rPr>
      </w:pPr>
    </w:p>
    <w:p w14:paraId="73D7DC25" w14:textId="77777777" w:rsidR="009F0654" w:rsidRPr="00DA31AA" w:rsidRDefault="009F0654" w:rsidP="00734B58">
      <w:pPr>
        <w:pStyle w:val="WW-Default"/>
        <w:ind w:firstLine="720"/>
        <w:rPr>
          <w:i/>
          <w:iCs/>
          <w:sz w:val="28"/>
          <w:szCs w:val="28"/>
        </w:rPr>
      </w:pPr>
      <w:r w:rsidRPr="00DA31AA">
        <w:rPr>
          <w:i/>
          <w:iCs/>
          <w:sz w:val="28"/>
          <w:szCs w:val="28"/>
        </w:rPr>
        <w:t xml:space="preserve">Ja </w:t>
      </w:r>
      <w:r w:rsidR="00FC1847" w:rsidRPr="00DA31AA">
        <w:rPr>
          <w:i/>
          <w:iCs/>
          <w:sz w:val="28"/>
          <w:szCs w:val="28"/>
        </w:rPr>
        <w:t>līdz</w:t>
      </w:r>
      <w:r w:rsidRPr="00DA31AA">
        <w:rPr>
          <w:i/>
          <w:iCs/>
          <w:sz w:val="28"/>
          <w:szCs w:val="28"/>
        </w:rPr>
        <w:t>finansējuma saņēmējs ir MK noteikumu Nr.</w:t>
      </w:r>
      <w:r w:rsidR="00B87864">
        <w:rPr>
          <w:i/>
          <w:iCs/>
          <w:sz w:val="28"/>
          <w:szCs w:val="28"/>
        </w:rPr>
        <w:t>104</w:t>
      </w:r>
      <w:r w:rsidR="00B87864" w:rsidRPr="00DA31AA">
        <w:rPr>
          <w:i/>
          <w:iCs/>
          <w:sz w:val="28"/>
          <w:szCs w:val="28"/>
        </w:rPr>
        <w:t xml:space="preserve"> </w:t>
      </w:r>
      <w:r w:rsidRPr="00DA31AA">
        <w:rPr>
          <w:i/>
          <w:iCs/>
          <w:sz w:val="28"/>
          <w:szCs w:val="28"/>
        </w:rPr>
        <w:t>subjekts</w:t>
      </w:r>
    </w:p>
    <w:p w14:paraId="3B255E3E" w14:textId="77777777" w:rsidR="009F0654" w:rsidRPr="00DA31AA" w:rsidRDefault="009F0654" w:rsidP="00734B58"/>
    <w:p w14:paraId="239D5275" w14:textId="77777777" w:rsidR="009F0654" w:rsidRPr="00DA31AA" w:rsidRDefault="009F0654" w:rsidP="00734B58"/>
    <w:tbl>
      <w:tblPr>
        <w:tblW w:w="9898" w:type="dxa"/>
        <w:tblInd w:w="-128" w:type="dxa"/>
        <w:tblLayout w:type="fixed"/>
        <w:tblCellMar>
          <w:left w:w="10" w:type="dxa"/>
          <w:right w:w="10" w:type="dxa"/>
        </w:tblCellMar>
        <w:tblLook w:val="0000" w:firstRow="0" w:lastRow="0" w:firstColumn="0" w:lastColumn="0" w:noHBand="0" w:noVBand="0"/>
      </w:tblPr>
      <w:tblGrid>
        <w:gridCol w:w="4132"/>
        <w:gridCol w:w="5766"/>
      </w:tblGrid>
      <w:tr w:rsidR="009F0654" w:rsidRPr="00DA31AA" w14:paraId="75312D50" w14:textId="77777777" w:rsidTr="004C0238">
        <w:tc>
          <w:tcPr>
            <w:tcW w:w="4132" w:type="dxa"/>
            <w:tcBorders>
              <w:top w:val="single" w:sz="8" w:space="0" w:color="000000"/>
              <w:left w:val="single" w:sz="8" w:space="0" w:color="000000"/>
              <w:bottom w:val="single" w:sz="8" w:space="0" w:color="000000"/>
            </w:tcBorders>
            <w:shd w:val="clear" w:color="auto" w:fill="auto"/>
          </w:tcPr>
          <w:p w14:paraId="6571157D" w14:textId="77777777" w:rsidR="009F0654" w:rsidRPr="00DA31AA" w:rsidRDefault="009F0654" w:rsidP="00734B58">
            <w:pPr>
              <w:snapToGrid w:val="0"/>
              <w:rPr>
                <w:b/>
                <w:bCs/>
              </w:rPr>
            </w:pPr>
            <w:r w:rsidRPr="00DA31AA">
              <w:rPr>
                <w:b/>
                <w:bCs/>
              </w:rPr>
              <w:t>Riska vērtības koeficients</w:t>
            </w:r>
          </w:p>
        </w:tc>
        <w:tc>
          <w:tcPr>
            <w:tcW w:w="5766" w:type="dxa"/>
            <w:tcBorders>
              <w:top w:val="single" w:sz="8" w:space="0" w:color="000000"/>
              <w:left w:val="single" w:sz="8" w:space="0" w:color="000000"/>
              <w:bottom w:val="single" w:sz="8" w:space="0" w:color="000000"/>
              <w:right w:val="single" w:sz="8" w:space="0" w:color="000000"/>
            </w:tcBorders>
            <w:shd w:val="clear" w:color="auto" w:fill="auto"/>
          </w:tcPr>
          <w:p w14:paraId="3E524516" w14:textId="77777777" w:rsidR="009F0654" w:rsidRPr="00DA31AA" w:rsidRDefault="009F0654" w:rsidP="00734B58">
            <w:pPr>
              <w:snapToGrid w:val="0"/>
              <w:rPr>
                <w:b/>
                <w:bCs/>
              </w:rPr>
            </w:pPr>
            <w:r w:rsidRPr="00DA31AA">
              <w:rPr>
                <w:b/>
                <w:bCs/>
              </w:rPr>
              <w:t>Iepirkuma paredzamā līgumcena</w:t>
            </w:r>
          </w:p>
        </w:tc>
      </w:tr>
      <w:tr w:rsidR="009956D8" w:rsidRPr="00DA31AA" w14:paraId="559BFFB5" w14:textId="77777777" w:rsidTr="004C0238">
        <w:tc>
          <w:tcPr>
            <w:tcW w:w="4132" w:type="dxa"/>
            <w:tcBorders>
              <w:left w:val="single" w:sz="8" w:space="0" w:color="000000"/>
              <w:bottom w:val="single" w:sz="8" w:space="0" w:color="000000"/>
            </w:tcBorders>
            <w:shd w:val="clear" w:color="auto" w:fill="auto"/>
          </w:tcPr>
          <w:p w14:paraId="37EDCFE2" w14:textId="2A2FE4EF" w:rsidR="009956D8" w:rsidRPr="00DA31AA" w:rsidRDefault="009956D8" w:rsidP="004C0238">
            <w:pPr>
              <w:snapToGrid w:val="0"/>
            </w:pPr>
            <w:r>
              <w:t>Koeficients – 0,5</w:t>
            </w:r>
          </w:p>
        </w:tc>
        <w:tc>
          <w:tcPr>
            <w:tcW w:w="5766" w:type="dxa"/>
            <w:tcBorders>
              <w:left w:val="single" w:sz="8" w:space="0" w:color="000000"/>
              <w:bottom w:val="single" w:sz="8" w:space="0" w:color="000000"/>
              <w:right w:val="single" w:sz="8" w:space="0" w:color="000000"/>
            </w:tcBorders>
            <w:shd w:val="clear" w:color="auto" w:fill="auto"/>
          </w:tcPr>
          <w:p w14:paraId="432488B6" w14:textId="77777777" w:rsidR="009956D8" w:rsidRDefault="009956D8" w:rsidP="009956D8">
            <w:pPr>
              <w:snapToGrid w:val="0"/>
              <w:jc w:val="both"/>
            </w:pPr>
            <w:r>
              <w:t>Ja tiek piemērota MK noteikumu Nr.104 IV nodaļā paredzētā kārtība:</w:t>
            </w:r>
          </w:p>
          <w:p w14:paraId="5BD17DC6" w14:textId="0AD5B244" w:rsidR="009956D8" w:rsidRPr="00DA31AA" w:rsidRDefault="009956D8" w:rsidP="009956D8">
            <w:pPr>
              <w:snapToGrid w:val="0"/>
              <w:jc w:val="both"/>
            </w:pPr>
            <w:r w:rsidRPr="00DA31AA">
              <w:t>P</w:t>
            </w:r>
            <w:r>
              <w:t>iegāžu</w:t>
            </w:r>
            <w:r w:rsidRPr="00DA31AA">
              <w:t xml:space="preserve"> un pakalpojumu iepirkumiem, kuru paredzamā līgumcena ir </w:t>
            </w:r>
            <w:r>
              <w:t xml:space="preserve">līdz </w:t>
            </w:r>
            <w:r w:rsidRPr="002F4846">
              <w:t xml:space="preserve">70 000 </w:t>
            </w:r>
            <w:r w:rsidRPr="002F4846">
              <w:rPr>
                <w:i/>
              </w:rPr>
              <w:t>euro</w:t>
            </w:r>
            <w:r>
              <w:t xml:space="preserve"> </w:t>
            </w:r>
            <w:r w:rsidRPr="00931747">
              <w:rPr>
                <w:iCs/>
              </w:rPr>
              <w:t>(nei</w:t>
            </w:r>
            <w:r>
              <w:rPr>
                <w:iCs/>
              </w:rPr>
              <w:t>e</w:t>
            </w:r>
            <w:r w:rsidRPr="00931747">
              <w:rPr>
                <w:iCs/>
              </w:rPr>
              <w:t>skaitot)</w:t>
            </w:r>
          </w:p>
          <w:p w14:paraId="394CE28D" w14:textId="31950834" w:rsidR="009956D8" w:rsidRPr="00DA31AA" w:rsidRDefault="009956D8" w:rsidP="009956D8">
            <w:pPr>
              <w:snapToGrid w:val="0"/>
              <w:jc w:val="both"/>
            </w:pPr>
            <w:r w:rsidRPr="00DA31AA">
              <w:t xml:space="preserve">Būvdarbu iepirkumiem, kuru paredzamā līgumcena ir </w:t>
            </w:r>
            <w:r>
              <w:t>līdz</w:t>
            </w:r>
            <w:r w:rsidRPr="00DA31AA">
              <w:t xml:space="preserve"> </w:t>
            </w:r>
            <w:r>
              <w:t>1</w:t>
            </w:r>
            <w:r w:rsidRPr="002F4846">
              <w:t xml:space="preserve">70 000 </w:t>
            </w:r>
            <w:r w:rsidRPr="002F4846">
              <w:rPr>
                <w:i/>
              </w:rPr>
              <w:t>euro</w:t>
            </w:r>
            <w:r>
              <w:t xml:space="preserve"> </w:t>
            </w:r>
            <w:r w:rsidRPr="00931747">
              <w:rPr>
                <w:iCs/>
              </w:rPr>
              <w:t>(nei</w:t>
            </w:r>
            <w:r>
              <w:rPr>
                <w:iCs/>
              </w:rPr>
              <w:t>e</w:t>
            </w:r>
            <w:r w:rsidRPr="00931747">
              <w:rPr>
                <w:iCs/>
              </w:rPr>
              <w:t>skaitot)</w:t>
            </w:r>
          </w:p>
        </w:tc>
      </w:tr>
      <w:tr w:rsidR="004C0238" w:rsidRPr="00DA31AA" w14:paraId="7C30377D" w14:textId="77777777" w:rsidTr="004C0238">
        <w:tc>
          <w:tcPr>
            <w:tcW w:w="4132" w:type="dxa"/>
            <w:tcBorders>
              <w:left w:val="single" w:sz="8" w:space="0" w:color="000000"/>
              <w:bottom w:val="single" w:sz="8" w:space="0" w:color="000000"/>
            </w:tcBorders>
            <w:shd w:val="clear" w:color="auto" w:fill="auto"/>
          </w:tcPr>
          <w:p w14:paraId="7AA44B79" w14:textId="77777777" w:rsidR="004C0238" w:rsidRPr="00DA31AA" w:rsidRDefault="004C0238" w:rsidP="004C0238">
            <w:pPr>
              <w:snapToGrid w:val="0"/>
            </w:pPr>
            <w:r w:rsidRPr="00DA31AA">
              <w:lastRenderedPageBreak/>
              <w:t>Koeficients - 1</w:t>
            </w:r>
          </w:p>
        </w:tc>
        <w:tc>
          <w:tcPr>
            <w:tcW w:w="5766" w:type="dxa"/>
            <w:tcBorders>
              <w:left w:val="single" w:sz="8" w:space="0" w:color="000000"/>
              <w:bottom w:val="single" w:sz="8" w:space="0" w:color="000000"/>
              <w:right w:val="single" w:sz="8" w:space="0" w:color="000000"/>
            </w:tcBorders>
            <w:shd w:val="clear" w:color="auto" w:fill="auto"/>
          </w:tcPr>
          <w:p w14:paraId="0BF05314" w14:textId="70A75B76" w:rsidR="004C0238" w:rsidRPr="00DA31AA" w:rsidRDefault="004C0238" w:rsidP="004C0238">
            <w:pPr>
              <w:snapToGrid w:val="0"/>
              <w:jc w:val="both"/>
            </w:pPr>
            <w:r w:rsidRPr="00DA31AA">
              <w:t>P</w:t>
            </w:r>
            <w:r>
              <w:t>iegāžu</w:t>
            </w:r>
            <w:r w:rsidRPr="00DA31AA">
              <w:t xml:space="preserve"> un pakalpojumu iepirkumiem, kuru paredzamā līgumcena ir no </w:t>
            </w:r>
            <w:r w:rsidRPr="002F4846">
              <w:t xml:space="preserve">70 000 </w:t>
            </w:r>
            <w:r w:rsidRPr="002F4846">
              <w:rPr>
                <w:i/>
              </w:rPr>
              <w:t>euro</w:t>
            </w:r>
            <w:r>
              <w:t xml:space="preserve"> līdz </w:t>
            </w:r>
            <w:r w:rsidR="00B8267A">
              <w:t xml:space="preserve">139 </w:t>
            </w:r>
            <w:r>
              <w:t xml:space="preserve">000 </w:t>
            </w:r>
            <w:r w:rsidRPr="0016314D">
              <w:rPr>
                <w:i/>
              </w:rPr>
              <w:t>euro</w:t>
            </w:r>
            <w:r>
              <w:rPr>
                <w:i/>
              </w:rPr>
              <w:t xml:space="preserve"> </w:t>
            </w:r>
            <w:r w:rsidRPr="00931747">
              <w:rPr>
                <w:iCs/>
              </w:rPr>
              <w:t>(nei</w:t>
            </w:r>
            <w:r>
              <w:rPr>
                <w:iCs/>
              </w:rPr>
              <w:t>e</w:t>
            </w:r>
            <w:r w:rsidRPr="00931747">
              <w:rPr>
                <w:iCs/>
              </w:rPr>
              <w:t>skaitot)</w:t>
            </w:r>
          </w:p>
          <w:p w14:paraId="1DAFCBF5" w14:textId="5F6CA950" w:rsidR="004C0238" w:rsidRPr="00DA31AA" w:rsidRDefault="004C0238" w:rsidP="004C0238">
            <w:pPr>
              <w:jc w:val="both"/>
            </w:pPr>
            <w:r w:rsidRPr="00DA31AA">
              <w:t xml:space="preserve">Būvdarbu iepirkumiem, kuru paredzamā līgumcena ir no </w:t>
            </w:r>
            <w:r>
              <w:t>1</w:t>
            </w:r>
            <w:r w:rsidRPr="002F4846">
              <w:t xml:space="preserve">70 000 </w:t>
            </w:r>
            <w:r w:rsidRPr="002F4846">
              <w:rPr>
                <w:i/>
              </w:rPr>
              <w:t>euro</w:t>
            </w:r>
            <w:r>
              <w:t xml:space="preserve"> līdz 5 </w:t>
            </w:r>
            <w:r w:rsidR="00B8267A">
              <w:t xml:space="preserve">350 </w:t>
            </w:r>
            <w:r>
              <w:t xml:space="preserve">000 </w:t>
            </w:r>
            <w:r w:rsidRPr="0016314D">
              <w:rPr>
                <w:i/>
              </w:rPr>
              <w:t>euro</w:t>
            </w:r>
            <w:r>
              <w:rPr>
                <w:i/>
              </w:rPr>
              <w:t xml:space="preserve"> </w:t>
            </w:r>
            <w:r w:rsidRPr="00931747">
              <w:rPr>
                <w:iCs/>
              </w:rPr>
              <w:t>(nei</w:t>
            </w:r>
            <w:r>
              <w:rPr>
                <w:iCs/>
              </w:rPr>
              <w:t>e</w:t>
            </w:r>
            <w:r w:rsidRPr="00931747">
              <w:rPr>
                <w:iCs/>
              </w:rPr>
              <w:t>skaitot)</w:t>
            </w:r>
          </w:p>
        </w:tc>
      </w:tr>
      <w:tr w:rsidR="004C0238" w:rsidRPr="00DA31AA" w14:paraId="1EFA6503" w14:textId="77777777" w:rsidTr="004C0238">
        <w:tc>
          <w:tcPr>
            <w:tcW w:w="4132" w:type="dxa"/>
            <w:tcBorders>
              <w:left w:val="single" w:sz="8" w:space="0" w:color="000000"/>
              <w:bottom w:val="single" w:sz="8" w:space="0" w:color="000000"/>
            </w:tcBorders>
            <w:shd w:val="clear" w:color="auto" w:fill="auto"/>
          </w:tcPr>
          <w:p w14:paraId="60CDAD2B" w14:textId="77777777" w:rsidR="004C0238" w:rsidRPr="00DA31AA" w:rsidRDefault="004C0238" w:rsidP="004C0238">
            <w:pPr>
              <w:snapToGrid w:val="0"/>
            </w:pPr>
            <w:r w:rsidRPr="00DA31AA">
              <w:t>Koeficients - 2</w:t>
            </w:r>
          </w:p>
        </w:tc>
        <w:tc>
          <w:tcPr>
            <w:tcW w:w="5766" w:type="dxa"/>
            <w:tcBorders>
              <w:left w:val="single" w:sz="8" w:space="0" w:color="000000"/>
              <w:bottom w:val="single" w:sz="8" w:space="0" w:color="000000"/>
              <w:right w:val="single" w:sz="8" w:space="0" w:color="000000"/>
            </w:tcBorders>
            <w:shd w:val="clear" w:color="auto" w:fill="auto"/>
          </w:tcPr>
          <w:p w14:paraId="4D794714" w14:textId="66A84E2F" w:rsidR="004C0238" w:rsidRPr="00DA31AA" w:rsidRDefault="004C0238" w:rsidP="004C0238">
            <w:pPr>
              <w:snapToGrid w:val="0"/>
              <w:jc w:val="both"/>
            </w:pPr>
            <w:r w:rsidRPr="00DA31AA">
              <w:t>P</w:t>
            </w:r>
            <w:r>
              <w:t>iegāžu</w:t>
            </w:r>
            <w:r w:rsidRPr="00DA31AA">
              <w:t xml:space="preserve"> un pakalpojumu iepirkumiem, kuru paredzamā līgumcena ir no </w:t>
            </w:r>
            <w:r w:rsidR="00B8267A">
              <w:t xml:space="preserve">139 </w:t>
            </w:r>
            <w:r>
              <w:t xml:space="preserve">000 </w:t>
            </w:r>
            <w:r w:rsidRPr="0016314D">
              <w:rPr>
                <w:i/>
              </w:rPr>
              <w:t>euro</w:t>
            </w:r>
          </w:p>
          <w:p w14:paraId="40A898CA" w14:textId="61CC3F08" w:rsidR="004C0238" w:rsidRPr="00DA31AA" w:rsidRDefault="004C0238" w:rsidP="004C0238">
            <w:pPr>
              <w:jc w:val="both"/>
            </w:pPr>
            <w:r w:rsidRPr="00DA31AA">
              <w:t>Būvdarbu iepirkumiem, kuru paredzamā līgumcena ir no</w:t>
            </w:r>
            <w:r>
              <w:br/>
              <w:t xml:space="preserve">5 </w:t>
            </w:r>
            <w:r w:rsidR="00B8267A">
              <w:t xml:space="preserve">350 </w:t>
            </w:r>
            <w:r>
              <w:t xml:space="preserve">000  </w:t>
            </w:r>
            <w:r w:rsidRPr="0016314D">
              <w:rPr>
                <w:i/>
              </w:rPr>
              <w:t>euro</w:t>
            </w:r>
          </w:p>
        </w:tc>
      </w:tr>
    </w:tbl>
    <w:p w14:paraId="0701DF96" w14:textId="77777777" w:rsidR="009F0654" w:rsidRDefault="009F0654" w:rsidP="00734B58"/>
    <w:p w14:paraId="6DEB3982" w14:textId="77777777" w:rsidR="004C0238" w:rsidRDefault="004C0238" w:rsidP="00734B58"/>
    <w:p w14:paraId="740A1D05" w14:textId="77777777" w:rsidR="004C0238" w:rsidRPr="00DA31AA" w:rsidRDefault="004C0238" w:rsidP="00734B58"/>
    <w:p w14:paraId="43083F21" w14:textId="77777777" w:rsidR="009F0654" w:rsidRPr="00DA31AA" w:rsidRDefault="009F0654" w:rsidP="00734B58">
      <w:pPr>
        <w:pStyle w:val="WW-Default"/>
        <w:ind w:firstLine="720"/>
        <w:rPr>
          <w:sz w:val="28"/>
          <w:szCs w:val="28"/>
        </w:rPr>
      </w:pPr>
      <w:r w:rsidRPr="00DA31AA">
        <w:rPr>
          <w:sz w:val="28"/>
          <w:szCs w:val="28"/>
        </w:rPr>
        <w:t>5.</w:t>
      </w:r>
      <w:r w:rsidR="00C6635F">
        <w:rPr>
          <w:sz w:val="28"/>
          <w:szCs w:val="28"/>
        </w:rPr>
        <w:t>8</w:t>
      </w:r>
      <w:r w:rsidRPr="00DA31AA">
        <w:rPr>
          <w:sz w:val="28"/>
          <w:szCs w:val="28"/>
        </w:rPr>
        <w:t xml:space="preserve">.2. </w:t>
      </w:r>
      <w:r w:rsidR="00FC1847" w:rsidRPr="00DA31AA">
        <w:rPr>
          <w:sz w:val="28"/>
          <w:szCs w:val="28"/>
        </w:rPr>
        <w:t>Līdzf</w:t>
      </w:r>
      <w:r w:rsidRPr="00DA31AA">
        <w:rPr>
          <w:sz w:val="28"/>
          <w:szCs w:val="28"/>
        </w:rPr>
        <w:t>inansējuma saņēmēja veids – riska kritērija nozīmīguma līmenis ir “3”</w:t>
      </w:r>
    </w:p>
    <w:p w14:paraId="2E6AA7A3" w14:textId="77777777" w:rsidR="009F0654" w:rsidRPr="00DA31AA" w:rsidRDefault="009F0654" w:rsidP="00734B58"/>
    <w:p w14:paraId="4CADD91A" w14:textId="77777777" w:rsidR="009F0654" w:rsidRPr="00DA31AA" w:rsidRDefault="009F0654" w:rsidP="00734B58"/>
    <w:tbl>
      <w:tblPr>
        <w:tblW w:w="0" w:type="auto"/>
        <w:tblInd w:w="-128" w:type="dxa"/>
        <w:tblLayout w:type="fixed"/>
        <w:tblCellMar>
          <w:left w:w="10" w:type="dxa"/>
          <w:right w:w="10" w:type="dxa"/>
        </w:tblCellMar>
        <w:tblLook w:val="0000" w:firstRow="0" w:lastRow="0" w:firstColumn="0" w:lastColumn="0" w:noHBand="0" w:noVBand="0"/>
      </w:tblPr>
      <w:tblGrid>
        <w:gridCol w:w="4239"/>
        <w:gridCol w:w="5659"/>
      </w:tblGrid>
      <w:tr w:rsidR="009F0654" w:rsidRPr="00DA31AA" w14:paraId="19F3925B" w14:textId="77777777">
        <w:tc>
          <w:tcPr>
            <w:tcW w:w="4239" w:type="dxa"/>
            <w:tcBorders>
              <w:top w:val="single" w:sz="8" w:space="0" w:color="000000"/>
              <w:left w:val="single" w:sz="8" w:space="0" w:color="000000"/>
              <w:bottom w:val="single" w:sz="8" w:space="0" w:color="000000"/>
            </w:tcBorders>
            <w:shd w:val="clear" w:color="auto" w:fill="auto"/>
          </w:tcPr>
          <w:p w14:paraId="446E9FD3" w14:textId="77777777" w:rsidR="009F0654" w:rsidRPr="00DA31AA" w:rsidRDefault="009F0654" w:rsidP="00734B58">
            <w:pPr>
              <w:snapToGrid w:val="0"/>
              <w:rPr>
                <w:b/>
                <w:bCs/>
              </w:rPr>
            </w:pPr>
            <w:r w:rsidRPr="00DA31AA">
              <w:rPr>
                <w:b/>
                <w:bCs/>
              </w:rPr>
              <w:t>Riska vērtības koeficients</w:t>
            </w:r>
          </w:p>
        </w:tc>
        <w:tc>
          <w:tcPr>
            <w:tcW w:w="5659" w:type="dxa"/>
            <w:tcBorders>
              <w:top w:val="single" w:sz="8" w:space="0" w:color="000000"/>
              <w:left w:val="single" w:sz="8" w:space="0" w:color="000000"/>
              <w:bottom w:val="single" w:sz="8" w:space="0" w:color="000000"/>
              <w:right w:val="single" w:sz="8" w:space="0" w:color="000000"/>
            </w:tcBorders>
            <w:shd w:val="clear" w:color="auto" w:fill="auto"/>
          </w:tcPr>
          <w:p w14:paraId="62F63246" w14:textId="77777777" w:rsidR="009F0654" w:rsidRPr="00DA31AA" w:rsidRDefault="00FC1847" w:rsidP="00734B58">
            <w:pPr>
              <w:snapToGrid w:val="0"/>
              <w:rPr>
                <w:b/>
                <w:bCs/>
              </w:rPr>
            </w:pPr>
            <w:r w:rsidRPr="00DA31AA">
              <w:rPr>
                <w:b/>
                <w:bCs/>
              </w:rPr>
              <w:t>Līdzf</w:t>
            </w:r>
            <w:r w:rsidR="009F0654" w:rsidRPr="00DA31AA">
              <w:rPr>
                <w:b/>
                <w:bCs/>
              </w:rPr>
              <w:t>inansējuma saņēmēja veids</w:t>
            </w:r>
          </w:p>
        </w:tc>
      </w:tr>
      <w:tr w:rsidR="009F0654" w:rsidRPr="00DA31AA" w14:paraId="4CC3182E" w14:textId="77777777">
        <w:tc>
          <w:tcPr>
            <w:tcW w:w="4239" w:type="dxa"/>
            <w:tcBorders>
              <w:left w:val="single" w:sz="8" w:space="0" w:color="000000"/>
              <w:bottom w:val="single" w:sz="8" w:space="0" w:color="000000"/>
            </w:tcBorders>
            <w:shd w:val="clear" w:color="auto" w:fill="auto"/>
          </w:tcPr>
          <w:p w14:paraId="30426841" w14:textId="77777777" w:rsidR="009F0654" w:rsidRPr="00DA31AA" w:rsidRDefault="009F0654" w:rsidP="00734B58">
            <w:pPr>
              <w:snapToGrid w:val="0"/>
            </w:pPr>
            <w:r w:rsidRPr="00DA31AA">
              <w:t>Koeficients - 1</w:t>
            </w:r>
          </w:p>
        </w:tc>
        <w:tc>
          <w:tcPr>
            <w:tcW w:w="5659" w:type="dxa"/>
            <w:tcBorders>
              <w:left w:val="single" w:sz="8" w:space="0" w:color="000000"/>
              <w:bottom w:val="single" w:sz="8" w:space="0" w:color="000000"/>
              <w:right w:val="single" w:sz="8" w:space="0" w:color="000000"/>
            </w:tcBorders>
            <w:shd w:val="clear" w:color="auto" w:fill="auto"/>
          </w:tcPr>
          <w:p w14:paraId="7EA64C1E" w14:textId="77777777" w:rsidR="009F0654" w:rsidRPr="00DA31AA" w:rsidRDefault="009F0654" w:rsidP="00734B58">
            <w:pPr>
              <w:snapToGrid w:val="0"/>
            </w:pPr>
            <w:r w:rsidRPr="00DA31AA">
              <w:t>Komersants</w:t>
            </w:r>
          </w:p>
        </w:tc>
      </w:tr>
      <w:tr w:rsidR="009F0654" w:rsidRPr="00DA31AA" w14:paraId="50F6DB59" w14:textId="77777777">
        <w:tc>
          <w:tcPr>
            <w:tcW w:w="4239" w:type="dxa"/>
            <w:tcBorders>
              <w:left w:val="single" w:sz="8" w:space="0" w:color="000000"/>
              <w:bottom w:val="single" w:sz="8" w:space="0" w:color="000000"/>
            </w:tcBorders>
            <w:shd w:val="clear" w:color="auto" w:fill="auto"/>
          </w:tcPr>
          <w:p w14:paraId="73836B28" w14:textId="77777777" w:rsidR="009F0654" w:rsidRPr="00DA31AA" w:rsidRDefault="009F0654" w:rsidP="00734B58">
            <w:pPr>
              <w:snapToGrid w:val="0"/>
            </w:pPr>
            <w:r w:rsidRPr="00DA31AA">
              <w:t>Koeficients - 2</w:t>
            </w:r>
          </w:p>
        </w:tc>
        <w:tc>
          <w:tcPr>
            <w:tcW w:w="5659" w:type="dxa"/>
            <w:tcBorders>
              <w:left w:val="single" w:sz="8" w:space="0" w:color="000000"/>
              <w:bottom w:val="single" w:sz="8" w:space="0" w:color="000000"/>
              <w:right w:val="single" w:sz="8" w:space="0" w:color="000000"/>
            </w:tcBorders>
            <w:shd w:val="clear" w:color="auto" w:fill="auto"/>
          </w:tcPr>
          <w:p w14:paraId="13B2E48E" w14:textId="77777777" w:rsidR="009F0654" w:rsidRPr="00DA31AA" w:rsidRDefault="009F0654" w:rsidP="00734B58">
            <w:pPr>
              <w:snapToGrid w:val="0"/>
            </w:pPr>
            <w:r w:rsidRPr="00DA31AA">
              <w:t>Nevalstiskā organizācija</w:t>
            </w:r>
          </w:p>
        </w:tc>
      </w:tr>
      <w:tr w:rsidR="009F0654" w:rsidRPr="00DA31AA" w14:paraId="43D7282B" w14:textId="77777777">
        <w:tc>
          <w:tcPr>
            <w:tcW w:w="4239" w:type="dxa"/>
            <w:tcBorders>
              <w:left w:val="single" w:sz="8" w:space="0" w:color="000000"/>
              <w:bottom w:val="single" w:sz="8" w:space="0" w:color="000000"/>
            </w:tcBorders>
            <w:shd w:val="clear" w:color="auto" w:fill="auto"/>
          </w:tcPr>
          <w:p w14:paraId="2949D547" w14:textId="77777777" w:rsidR="009F0654" w:rsidRPr="00DA31AA" w:rsidRDefault="009F0654" w:rsidP="00734B58">
            <w:pPr>
              <w:snapToGrid w:val="0"/>
            </w:pPr>
            <w:r w:rsidRPr="00DA31AA">
              <w:t>Koeficients - 3</w:t>
            </w:r>
          </w:p>
        </w:tc>
        <w:tc>
          <w:tcPr>
            <w:tcW w:w="5659" w:type="dxa"/>
            <w:tcBorders>
              <w:left w:val="single" w:sz="8" w:space="0" w:color="000000"/>
              <w:bottom w:val="single" w:sz="8" w:space="0" w:color="000000"/>
              <w:right w:val="single" w:sz="8" w:space="0" w:color="000000"/>
            </w:tcBorders>
            <w:shd w:val="clear" w:color="auto" w:fill="auto"/>
          </w:tcPr>
          <w:p w14:paraId="1087C682" w14:textId="77777777" w:rsidR="009F0654" w:rsidRPr="00DA31AA" w:rsidRDefault="009F0654" w:rsidP="00913751">
            <w:pPr>
              <w:snapToGrid w:val="0"/>
              <w:jc w:val="both"/>
            </w:pPr>
            <w:r w:rsidRPr="00DA31AA">
              <w:t>Valsts iestāde, pašvaldība, pašvaldības iestāde, cita atvasināta publiska persona</w:t>
            </w:r>
          </w:p>
        </w:tc>
      </w:tr>
    </w:tbl>
    <w:p w14:paraId="302CC347" w14:textId="77777777" w:rsidR="009F0654" w:rsidRPr="00DA31AA" w:rsidRDefault="009F0654" w:rsidP="00734B58"/>
    <w:p w14:paraId="404C4379" w14:textId="77777777" w:rsidR="009F0654" w:rsidRPr="00DA31AA" w:rsidRDefault="009F0654" w:rsidP="00734B58"/>
    <w:p w14:paraId="48C55A24" w14:textId="77777777" w:rsidR="009F0654" w:rsidRPr="00DA31AA" w:rsidRDefault="009F0654" w:rsidP="00734B58">
      <w:pPr>
        <w:pStyle w:val="WW-Default"/>
        <w:ind w:firstLine="720"/>
        <w:rPr>
          <w:sz w:val="28"/>
          <w:szCs w:val="28"/>
        </w:rPr>
      </w:pPr>
      <w:r w:rsidRPr="00DA31AA">
        <w:rPr>
          <w:sz w:val="28"/>
          <w:szCs w:val="28"/>
        </w:rPr>
        <w:t>5.</w:t>
      </w:r>
      <w:r w:rsidR="00C6635F">
        <w:rPr>
          <w:sz w:val="28"/>
          <w:szCs w:val="28"/>
        </w:rPr>
        <w:t>8</w:t>
      </w:r>
      <w:r w:rsidRPr="00DA31AA">
        <w:rPr>
          <w:sz w:val="28"/>
          <w:szCs w:val="28"/>
        </w:rPr>
        <w:t>.3. Iepirkuma priekšmets (nozare) – riska kritērija nozīmīguma līmenis ir “4”</w:t>
      </w:r>
    </w:p>
    <w:p w14:paraId="561FE11B" w14:textId="77777777" w:rsidR="009F0654" w:rsidRPr="00DA31AA" w:rsidRDefault="009F0654" w:rsidP="00734B58"/>
    <w:p w14:paraId="200BB455" w14:textId="77777777" w:rsidR="009F0654" w:rsidRPr="00DA31AA" w:rsidRDefault="009F0654" w:rsidP="00734B58"/>
    <w:tbl>
      <w:tblPr>
        <w:tblW w:w="0" w:type="auto"/>
        <w:tblInd w:w="-128" w:type="dxa"/>
        <w:tblLayout w:type="fixed"/>
        <w:tblCellMar>
          <w:left w:w="10" w:type="dxa"/>
          <w:right w:w="10" w:type="dxa"/>
        </w:tblCellMar>
        <w:tblLook w:val="0000" w:firstRow="0" w:lastRow="0" w:firstColumn="0" w:lastColumn="0" w:noHBand="0" w:noVBand="0"/>
      </w:tblPr>
      <w:tblGrid>
        <w:gridCol w:w="4132"/>
        <w:gridCol w:w="5766"/>
      </w:tblGrid>
      <w:tr w:rsidR="009F0654" w:rsidRPr="00DA31AA" w14:paraId="6EA508C5" w14:textId="77777777">
        <w:tc>
          <w:tcPr>
            <w:tcW w:w="4132" w:type="dxa"/>
            <w:tcBorders>
              <w:top w:val="single" w:sz="8" w:space="0" w:color="000000"/>
              <w:left w:val="single" w:sz="8" w:space="0" w:color="000000"/>
              <w:bottom w:val="single" w:sz="8" w:space="0" w:color="000000"/>
            </w:tcBorders>
            <w:shd w:val="clear" w:color="auto" w:fill="auto"/>
          </w:tcPr>
          <w:p w14:paraId="7C11ED74" w14:textId="77777777" w:rsidR="009F0654" w:rsidRPr="00DA31AA" w:rsidRDefault="009F0654" w:rsidP="00734B58">
            <w:pPr>
              <w:snapToGrid w:val="0"/>
              <w:rPr>
                <w:b/>
                <w:bCs/>
              </w:rPr>
            </w:pPr>
            <w:r w:rsidRPr="00DA31AA">
              <w:rPr>
                <w:b/>
                <w:bCs/>
              </w:rPr>
              <w:t>Riska vērtības koeficients</w:t>
            </w:r>
          </w:p>
        </w:tc>
        <w:tc>
          <w:tcPr>
            <w:tcW w:w="5766" w:type="dxa"/>
            <w:tcBorders>
              <w:top w:val="single" w:sz="8" w:space="0" w:color="000000"/>
              <w:left w:val="single" w:sz="8" w:space="0" w:color="000000"/>
              <w:bottom w:val="single" w:sz="8" w:space="0" w:color="000000"/>
              <w:right w:val="single" w:sz="8" w:space="0" w:color="000000"/>
            </w:tcBorders>
            <w:shd w:val="clear" w:color="auto" w:fill="auto"/>
          </w:tcPr>
          <w:p w14:paraId="56CF6D68" w14:textId="77777777" w:rsidR="009F0654" w:rsidRPr="00DA31AA" w:rsidRDefault="009F0654" w:rsidP="00734B58">
            <w:pPr>
              <w:snapToGrid w:val="0"/>
              <w:rPr>
                <w:b/>
                <w:bCs/>
              </w:rPr>
            </w:pPr>
            <w:r w:rsidRPr="00DA31AA">
              <w:rPr>
                <w:b/>
                <w:bCs/>
              </w:rPr>
              <w:t>Iepirkuma priekšmets (nozare)</w:t>
            </w:r>
          </w:p>
        </w:tc>
      </w:tr>
      <w:tr w:rsidR="009F0654" w:rsidRPr="00DA31AA" w14:paraId="03C83F1D" w14:textId="77777777">
        <w:tc>
          <w:tcPr>
            <w:tcW w:w="4132" w:type="dxa"/>
            <w:tcBorders>
              <w:left w:val="single" w:sz="8" w:space="0" w:color="000000"/>
              <w:bottom w:val="single" w:sz="8" w:space="0" w:color="000000"/>
            </w:tcBorders>
            <w:shd w:val="clear" w:color="auto" w:fill="auto"/>
          </w:tcPr>
          <w:p w14:paraId="4C4E4D2D" w14:textId="77777777" w:rsidR="009F0654" w:rsidRPr="00DA31AA" w:rsidRDefault="009F0654" w:rsidP="00734B58">
            <w:pPr>
              <w:snapToGrid w:val="0"/>
            </w:pPr>
            <w:r w:rsidRPr="00DA31AA">
              <w:t>Koeficients - 1</w:t>
            </w:r>
          </w:p>
        </w:tc>
        <w:tc>
          <w:tcPr>
            <w:tcW w:w="5766" w:type="dxa"/>
            <w:tcBorders>
              <w:left w:val="single" w:sz="8" w:space="0" w:color="000000"/>
              <w:bottom w:val="single" w:sz="8" w:space="0" w:color="000000"/>
              <w:right w:val="single" w:sz="8" w:space="0" w:color="000000"/>
            </w:tcBorders>
            <w:shd w:val="clear" w:color="auto" w:fill="auto"/>
          </w:tcPr>
          <w:p w14:paraId="72F3887E" w14:textId="6D352C95" w:rsidR="009F0654" w:rsidRPr="00DA31AA" w:rsidRDefault="009F0654" w:rsidP="00913751">
            <w:pPr>
              <w:snapToGrid w:val="0"/>
              <w:jc w:val="both"/>
            </w:pPr>
            <w:r w:rsidRPr="00DA31AA">
              <w:t>Cita nozare</w:t>
            </w:r>
            <w:r w:rsidR="000A353C">
              <w:t xml:space="preserve"> (piemēram, piegādes)</w:t>
            </w:r>
          </w:p>
        </w:tc>
      </w:tr>
      <w:tr w:rsidR="009F0654" w:rsidRPr="00DA31AA" w14:paraId="124363DE" w14:textId="77777777">
        <w:tc>
          <w:tcPr>
            <w:tcW w:w="4132" w:type="dxa"/>
            <w:tcBorders>
              <w:left w:val="single" w:sz="8" w:space="0" w:color="000000"/>
              <w:bottom w:val="single" w:sz="8" w:space="0" w:color="000000"/>
            </w:tcBorders>
            <w:shd w:val="clear" w:color="auto" w:fill="auto"/>
          </w:tcPr>
          <w:p w14:paraId="342A0065" w14:textId="77777777" w:rsidR="009F0654" w:rsidRPr="00DA31AA" w:rsidRDefault="009F0654" w:rsidP="00734B58">
            <w:pPr>
              <w:snapToGrid w:val="0"/>
            </w:pPr>
            <w:r w:rsidRPr="00DA31AA">
              <w:t>Koeficients - 2</w:t>
            </w:r>
          </w:p>
        </w:tc>
        <w:tc>
          <w:tcPr>
            <w:tcW w:w="5766" w:type="dxa"/>
            <w:tcBorders>
              <w:left w:val="single" w:sz="8" w:space="0" w:color="000000"/>
              <w:bottom w:val="single" w:sz="8" w:space="0" w:color="000000"/>
              <w:right w:val="single" w:sz="8" w:space="0" w:color="000000"/>
            </w:tcBorders>
            <w:shd w:val="clear" w:color="auto" w:fill="auto"/>
          </w:tcPr>
          <w:p w14:paraId="4A5DF9C2" w14:textId="61278A0C" w:rsidR="009F0654" w:rsidRPr="00DA31AA" w:rsidRDefault="009F0654" w:rsidP="00913751">
            <w:pPr>
              <w:snapToGrid w:val="0"/>
              <w:jc w:val="both"/>
            </w:pPr>
            <w:r w:rsidRPr="00DA31AA">
              <w:t>Ekspertu</w:t>
            </w:r>
            <w:r w:rsidR="00125EBF">
              <w:t xml:space="preserve"> un</w:t>
            </w:r>
            <w:r w:rsidR="00125EBF" w:rsidRPr="00DA31AA">
              <w:t xml:space="preserve"> </w:t>
            </w:r>
            <w:r w:rsidRPr="00DA31AA">
              <w:t>konsultāciju  pakalpojumi</w:t>
            </w:r>
          </w:p>
        </w:tc>
      </w:tr>
      <w:tr w:rsidR="009F0654" w:rsidRPr="00DA31AA" w14:paraId="476B1113" w14:textId="77777777">
        <w:tc>
          <w:tcPr>
            <w:tcW w:w="4132" w:type="dxa"/>
            <w:tcBorders>
              <w:left w:val="single" w:sz="8" w:space="0" w:color="000000"/>
              <w:bottom w:val="single" w:sz="8" w:space="0" w:color="000000"/>
            </w:tcBorders>
            <w:shd w:val="clear" w:color="auto" w:fill="auto"/>
          </w:tcPr>
          <w:p w14:paraId="3E5AEDB3" w14:textId="77777777" w:rsidR="009F0654" w:rsidRPr="00DA31AA" w:rsidRDefault="009F0654" w:rsidP="00734B58">
            <w:pPr>
              <w:snapToGrid w:val="0"/>
            </w:pPr>
            <w:r w:rsidRPr="00DA31AA">
              <w:t>Koeficients - 3</w:t>
            </w:r>
          </w:p>
        </w:tc>
        <w:tc>
          <w:tcPr>
            <w:tcW w:w="5766" w:type="dxa"/>
            <w:tcBorders>
              <w:left w:val="single" w:sz="8" w:space="0" w:color="000000"/>
              <w:bottom w:val="single" w:sz="8" w:space="0" w:color="000000"/>
              <w:right w:val="single" w:sz="8" w:space="0" w:color="000000"/>
            </w:tcBorders>
            <w:shd w:val="clear" w:color="auto" w:fill="auto"/>
          </w:tcPr>
          <w:p w14:paraId="415DD2C1" w14:textId="77777777" w:rsidR="009F0654" w:rsidRPr="00DA31AA" w:rsidRDefault="009F0654" w:rsidP="00913751">
            <w:pPr>
              <w:snapToGrid w:val="0"/>
              <w:jc w:val="both"/>
            </w:pPr>
            <w:r w:rsidRPr="00DA31AA">
              <w:t xml:space="preserve">Informācijas </w:t>
            </w:r>
            <w:r w:rsidR="004D008F">
              <w:t>sistēmu izstrāde, apmācības, pētījumu pakalpojumi, metodoloģiju/stratēģiju izstrāde</w:t>
            </w:r>
          </w:p>
        </w:tc>
      </w:tr>
      <w:tr w:rsidR="009F0654" w:rsidRPr="00DA31AA" w14:paraId="274FDE69" w14:textId="77777777">
        <w:tc>
          <w:tcPr>
            <w:tcW w:w="4132" w:type="dxa"/>
            <w:tcBorders>
              <w:left w:val="single" w:sz="8" w:space="0" w:color="000000"/>
              <w:bottom w:val="single" w:sz="8" w:space="0" w:color="000000"/>
            </w:tcBorders>
            <w:shd w:val="clear" w:color="auto" w:fill="auto"/>
          </w:tcPr>
          <w:p w14:paraId="717AF35F" w14:textId="77777777" w:rsidR="009F0654" w:rsidRPr="00DA31AA" w:rsidRDefault="009F0654" w:rsidP="00734B58">
            <w:pPr>
              <w:snapToGrid w:val="0"/>
            </w:pPr>
            <w:r w:rsidRPr="00DA31AA">
              <w:t>Koeficients - 4</w:t>
            </w:r>
          </w:p>
        </w:tc>
        <w:tc>
          <w:tcPr>
            <w:tcW w:w="5766" w:type="dxa"/>
            <w:tcBorders>
              <w:left w:val="single" w:sz="8" w:space="0" w:color="000000"/>
              <w:bottom w:val="single" w:sz="8" w:space="0" w:color="000000"/>
              <w:right w:val="single" w:sz="8" w:space="0" w:color="000000"/>
            </w:tcBorders>
            <w:shd w:val="clear" w:color="auto" w:fill="auto"/>
          </w:tcPr>
          <w:p w14:paraId="14D76BD1" w14:textId="77777777" w:rsidR="009F0654" w:rsidRPr="00DA31AA" w:rsidRDefault="009F0654" w:rsidP="00913751">
            <w:pPr>
              <w:snapToGrid w:val="0"/>
              <w:jc w:val="both"/>
            </w:pPr>
            <w:r w:rsidRPr="00DA31AA">
              <w:t>Būvniecība</w:t>
            </w:r>
          </w:p>
        </w:tc>
      </w:tr>
    </w:tbl>
    <w:p w14:paraId="3E141F70" w14:textId="77777777" w:rsidR="009F0654" w:rsidRPr="00DA31AA" w:rsidRDefault="009F0654" w:rsidP="00734B58"/>
    <w:p w14:paraId="2506D57E" w14:textId="7ECCF94B" w:rsidR="009F0654" w:rsidRPr="00DA31AA" w:rsidRDefault="009F0654" w:rsidP="00734B58">
      <w:pPr>
        <w:pStyle w:val="WW-Default"/>
        <w:ind w:firstLine="720"/>
        <w:jc w:val="both"/>
        <w:rPr>
          <w:sz w:val="28"/>
          <w:szCs w:val="28"/>
        </w:rPr>
      </w:pPr>
      <w:r w:rsidRPr="00DA31AA">
        <w:rPr>
          <w:sz w:val="28"/>
          <w:szCs w:val="28"/>
        </w:rPr>
        <w:t>5.</w:t>
      </w:r>
      <w:r w:rsidR="00AF7E76">
        <w:rPr>
          <w:sz w:val="28"/>
          <w:szCs w:val="28"/>
        </w:rPr>
        <w:t>8</w:t>
      </w:r>
      <w:r w:rsidRPr="00DA31AA">
        <w:rPr>
          <w:sz w:val="28"/>
          <w:szCs w:val="28"/>
        </w:rPr>
        <w:t xml:space="preserve">.4. </w:t>
      </w:r>
      <w:r w:rsidR="00A87011" w:rsidRPr="00DA31AA">
        <w:rPr>
          <w:sz w:val="28"/>
          <w:szCs w:val="28"/>
        </w:rPr>
        <w:t>Programmas apsaimniekotāja vai aģentūras</w:t>
      </w:r>
      <w:r w:rsidRPr="00DA31AA">
        <w:rPr>
          <w:sz w:val="28"/>
          <w:szCs w:val="28"/>
        </w:rPr>
        <w:t xml:space="preserve"> vai </w:t>
      </w:r>
      <w:r w:rsidR="00A87011" w:rsidRPr="00DA31AA">
        <w:rPr>
          <w:sz w:val="28"/>
          <w:szCs w:val="28"/>
        </w:rPr>
        <w:t>projektu</w:t>
      </w:r>
      <w:r w:rsidRPr="00DA31AA">
        <w:rPr>
          <w:sz w:val="28"/>
          <w:szCs w:val="28"/>
        </w:rPr>
        <w:t xml:space="preserve"> administrēšanā</w:t>
      </w:r>
      <w:r w:rsidR="00A87011" w:rsidRPr="00DA31AA">
        <w:rPr>
          <w:sz w:val="28"/>
          <w:szCs w:val="28"/>
        </w:rPr>
        <w:t xml:space="preserve"> citu</w:t>
      </w:r>
      <w:r w:rsidRPr="00DA31AA">
        <w:rPr>
          <w:sz w:val="28"/>
          <w:szCs w:val="28"/>
        </w:rPr>
        <w:t xml:space="preserve"> iesaistīto institūciju šaubas par iepirkuma veikšanas atbilstību (piem., ir saņemta sūdzība, sarakste ar kompetentajām institūcijām, projekta vai iepirkuma specifika, </w:t>
      </w:r>
      <w:r w:rsidR="00A87011" w:rsidRPr="00DA31AA">
        <w:rPr>
          <w:sz w:val="28"/>
          <w:szCs w:val="28"/>
        </w:rPr>
        <w:t>līdz</w:t>
      </w:r>
      <w:r w:rsidRPr="00DA31AA">
        <w:rPr>
          <w:sz w:val="28"/>
          <w:szCs w:val="28"/>
        </w:rPr>
        <w:t>finansējuma saņēmēja uzticamība, neatbilstības iepirkuma plānā</w:t>
      </w:r>
      <w:r w:rsidR="004D008F">
        <w:rPr>
          <w:sz w:val="28"/>
          <w:szCs w:val="28"/>
        </w:rPr>
        <w:t>, līdz</w:t>
      </w:r>
      <w:r w:rsidR="004D008F" w:rsidRPr="00880A4E">
        <w:rPr>
          <w:sz w:val="28"/>
          <w:szCs w:val="28"/>
        </w:rPr>
        <w:t>finansējuma saņēmēja pieredze 200</w:t>
      </w:r>
      <w:r w:rsidR="004D008F">
        <w:rPr>
          <w:sz w:val="28"/>
          <w:szCs w:val="28"/>
        </w:rPr>
        <w:t>9</w:t>
      </w:r>
      <w:r w:rsidR="004D008F" w:rsidRPr="00880A4E">
        <w:rPr>
          <w:sz w:val="28"/>
          <w:szCs w:val="28"/>
        </w:rPr>
        <w:t>.</w:t>
      </w:r>
      <w:r w:rsidR="00AD0B25">
        <w:rPr>
          <w:sz w:val="28"/>
          <w:szCs w:val="28"/>
        </w:rPr>
        <w:t>–</w:t>
      </w:r>
      <w:r w:rsidR="004D008F" w:rsidRPr="00880A4E">
        <w:rPr>
          <w:sz w:val="28"/>
          <w:szCs w:val="28"/>
        </w:rPr>
        <w:t>201</w:t>
      </w:r>
      <w:r w:rsidR="004D008F">
        <w:rPr>
          <w:sz w:val="28"/>
          <w:szCs w:val="28"/>
        </w:rPr>
        <w:t>4</w:t>
      </w:r>
      <w:r w:rsidR="004D008F" w:rsidRPr="00880A4E">
        <w:rPr>
          <w:sz w:val="28"/>
          <w:szCs w:val="28"/>
        </w:rPr>
        <w:t xml:space="preserve">.gada </w:t>
      </w:r>
      <w:r w:rsidR="003936B4" w:rsidRPr="003936B4">
        <w:rPr>
          <w:sz w:val="28"/>
          <w:szCs w:val="28"/>
        </w:rPr>
        <w:t xml:space="preserve">Eiropas Ekonomikas zonas finanšu instrumenta un Norvēģijas finanšu instrumenta </w:t>
      </w:r>
      <w:r w:rsidR="004D008F" w:rsidRPr="00880A4E">
        <w:rPr>
          <w:sz w:val="28"/>
          <w:szCs w:val="28"/>
        </w:rPr>
        <w:t>periodā iepirkuma jomā (konstatētās neatbilstības un piemērotās finanšu korekcijas par pārkāpumiem iepirkumu jomā</w:t>
      </w:r>
      <w:r w:rsidR="004D008F">
        <w:rPr>
          <w:sz w:val="28"/>
          <w:szCs w:val="28"/>
        </w:rPr>
        <w:t>)</w:t>
      </w:r>
      <w:r w:rsidRPr="00DA31AA">
        <w:rPr>
          <w:sz w:val="28"/>
          <w:szCs w:val="28"/>
        </w:rPr>
        <w:t>) – riska kritērija nozīmīguma līmenis ir “5”</w:t>
      </w:r>
    </w:p>
    <w:p w14:paraId="12391965" w14:textId="77777777" w:rsidR="009F0654" w:rsidRPr="00DA31AA" w:rsidRDefault="009F0654" w:rsidP="00734B58"/>
    <w:p w14:paraId="338FEA45" w14:textId="77777777" w:rsidR="009F0654" w:rsidRPr="00DA31AA" w:rsidRDefault="009F0654" w:rsidP="00734B58"/>
    <w:tbl>
      <w:tblPr>
        <w:tblW w:w="0" w:type="auto"/>
        <w:tblInd w:w="-128" w:type="dxa"/>
        <w:tblLayout w:type="fixed"/>
        <w:tblCellMar>
          <w:left w:w="10" w:type="dxa"/>
          <w:right w:w="10" w:type="dxa"/>
        </w:tblCellMar>
        <w:tblLook w:val="0000" w:firstRow="0" w:lastRow="0" w:firstColumn="0" w:lastColumn="0" w:noHBand="0" w:noVBand="0"/>
      </w:tblPr>
      <w:tblGrid>
        <w:gridCol w:w="4132"/>
        <w:gridCol w:w="5766"/>
      </w:tblGrid>
      <w:tr w:rsidR="009F0654" w:rsidRPr="00DA31AA" w14:paraId="7893A901" w14:textId="77777777">
        <w:tc>
          <w:tcPr>
            <w:tcW w:w="4132" w:type="dxa"/>
            <w:tcBorders>
              <w:top w:val="single" w:sz="8" w:space="0" w:color="000000"/>
              <w:left w:val="single" w:sz="8" w:space="0" w:color="000000"/>
              <w:bottom w:val="single" w:sz="8" w:space="0" w:color="000000"/>
            </w:tcBorders>
            <w:shd w:val="clear" w:color="auto" w:fill="auto"/>
          </w:tcPr>
          <w:p w14:paraId="331B23D9" w14:textId="77777777" w:rsidR="009F0654" w:rsidRPr="00DA31AA" w:rsidRDefault="009F0654" w:rsidP="00734B58">
            <w:pPr>
              <w:snapToGrid w:val="0"/>
              <w:rPr>
                <w:b/>
                <w:bCs/>
              </w:rPr>
            </w:pPr>
            <w:r w:rsidRPr="00DA31AA">
              <w:rPr>
                <w:b/>
                <w:bCs/>
              </w:rPr>
              <w:lastRenderedPageBreak/>
              <w:t>Riska vērtības koeficients</w:t>
            </w:r>
          </w:p>
        </w:tc>
        <w:tc>
          <w:tcPr>
            <w:tcW w:w="5766" w:type="dxa"/>
            <w:tcBorders>
              <w:top w:val="single" w:sz="8" w:space="0" w:color="000000"/>
              <w:left w:val="single" w:sz="8" w:space="0" w:color="000000"/>
              <w:bottom w:val="single" w:sz="8" w:space="0" w:color="000000"/>
              <w:right w:val="single" w:sz="8" w:space="0" w:color="000000"/>
            </w:tcBorders>
            <w:shd w:val="clear" w:color="auto" w:fill="auto"/>
          </w:tcPr>
          <w:p w14:paraId="333AF9F3" w14:textId="77777777" w:rsidR="009F0654" w:rsidRPr="00DA31AA" w:rsidRDefault="00A87011" w:rsidP="00734B58">
            <w:pPr>
              <w:pStyle w:val="WW-Default"/>
              <w:snapToGrid w:val="0"/>
              <w:jc w:val="both"/>
              <w:rPr>
                <w:b/>
                <w:bCs/>
              </w:rPr>
            </w:pPr>
            <w:r w:rsidRPr="00DA31AA">
              <w:rPr>
                <w:b/>
              </w:rPr>
              <w:t>Programmas apsaimniekotāja vai aģentūras vai projektu administrēšanā citu</w:t>
            </w:r>
            <w:r w:rsidRPr="00DA31AA">
              <w:rPr>
                <w:sz w:val="28"/>
                <w:szCs w:val="28"/>
              </w:rPr>
              <w:t xml:space="preserve"> </w:t>
            </w:r>
            <w:r w:rsidR="009F0654" w:rsidRPr="00DA31AA">
              <w:rPr>
                <w:b/>
                <w:bCs/>
              </w:rPr>
              <w:t>iesaistīto institūciju šaubas par iepirkuma veikšanas atbilstību</w:t>
            </w:r>
          </w:p>
        </w:tc>
      </w:tr>
      <w:tr w:rsidR="009F0654" w:rsidRPr="00DA31AA" w14:paraId="5054CD76" w14:textId="77777777">
        <w:tc>
          <w:tcPr>
            <w:tcW w:w="4132" w:type="dxa"/>
            <w:tcBorders>
              <w:left w:val="single" w:sz="8" w:space="0" w:color="000000"/>
              <w:bottom w:val="single" w:sz="8" w:space="0" w:color="000000"/>
            </w:tcBorders>
            <w:shd w:val="clear" w:color="auto" w:fill="auto"/>
          </w:tcPr>
          <w:p w14:paraId="53C78160" w14:textId="77777777" w:rsidR="009F0654" w:rsidRPr="00DA31AA" w:rsidRDefault="009F0654" w:rsidP="00734B58">
            <w:pPr>
              <w:snapToGrid w:val="0"/>
            </w:pPr>
            <w:r w:rsidRPr="00DA31AA">
              <w:t>Koeficients - 0</w:t>
            </w:r>
          </w:p>
        </w:tc>
        <w:tc>
          <w:tcPr>
            <w:tcW w:w="5766" w:type="dxa"/>
            <w:tcBorders>
              <w:left w:val="single" w:sz="8" w:space="0" w:color="000000"/>
              <w:bottom w:val="single" w:sz="8" w:space="0" w:color="000000"/>
              <w:right w:val="single" w:sz="8" w:space="0" w:color="000000"/>
            </w:tcBorders>
            <w:shd w:val="clear" w:color="auto" w:fill="auto"/>
          </w:tcPr>
          <w:p w14:paraId="27BB1D03" w14:textId="77777777" w:rsidR="009F0654" w:rsidRPr="00DA31AA" w:rsidRDefault="009F0654" w:rsidP="00195175">
            <w:pPr>
              <w:snapToGrid w:val="0"/>
              <w:jc w:val="both"/>
            </w:pPr>
            <w:r w:rsidRPr="00DA31AA">
              <w:t>Nav</w:t>
            </w:r>
          </w:p>
        </w:tc>
      </w:tr>
      <w:tr w:rsidR="009F0654" w:rsidRPr="00DA31AA" w14:paraId="3571F256" w14:textId="77777777">
        <w:tc>
          <w:tcPr>
            <w:tcW w:w="4132" w:type="dxa"/>
            <w:tcBorders>
              <w:left w:val="single" w:sz="8" w:space="0" w:color="000000"/>
              <w:bottom w:val="single" w:sz="8" w:space="0" w:color="000000"/>
            </w:tcBorders>
            <w:shd w:val="clear" w:color="auto" w:fill="auto"/>
          </w:tcPr>
          <w:p w14:paraId="605B0BBF" w14:textId="77777777" w:rsidR="009F0654" w:rsidRPr="00DA31AA" w:rsidRDefault="009F0654" w:rsidP="00734B58">
            <w:pPr>
              <w:snapToGrid w:val="0"/>
            </w:pPr>
            <w:r w:rsidRPr="00DA31AA">
              <w:t>Koeficients - 1</w:t>
            </w:r>
          </w:p>
        </w:tc>
        <w:tc>
          <w:tcPr>
            <w:tcW w:w="5766" w:type="dxa"/>
            <w:tcBorders>
              <w:left w:val="single" w:sz="8" w:space="0" w:color="000000"/>
              <w:bottom w:val="single" w:sz="8" w:space="0" w:color="000000"/>
              <w:right w:val="single" w:sz="8" w:space="0" w:color="000000"/>
            </w:tcBorders>
            <w:shd w:val="clear" w:color="auto" w:fill="auto"/>
          </w:tcPr>
          <w:p w14:paraId="1FDE7D19" w14:textId="77777777" w:rsidR="009F0654" w:rsidRPr="00DA31AA" w:rsidRDefault="009F0654" w:rsidP="00195175">
            <w:pPr>
              <w:snapToGrid w:val="0"/>
              <w:jc w:val="both"/>
            </w:pPr>
            <w:r w:rsidRPr="00DA31AA">
              <w:t>Pastāv šaubas par atbilstošu iepirkuma veikšanu, bet tās nav būtiskas, t.i., iepirkums tiktu atzīts par neatbilstoši veiktu un iepirkuma līgumsummai tiktu piemērota korekcija līdz 25%</w:t>
            </w:r>
          </w:p>
        </w:tc>
      </w:tr>
      <w:tr w:rsidR="009F0654" w:rsidRPr="00DA31AA" w14:paraId="6A6A7B1B" w14:textId="77777777">
        <w:tc>
          <w:tcPr>
            <w:tcW w:w="4132" w:type="dxa"/>
            <w:tcBorders>
              <w:left w:val="single" w:sz="8" w:space="0" w:color="000000"/>
              <w:bottom w:val="single" w:sz="8" w:space="0" w:color="000000"/>
            </w:tcBorders>
            <w:shd w:val="clear" w:color="auto" w:fill="auto"/>
          </w:tcPr>
          <w:p w14:paraId="6F6AA74E" w14:textId="77777777" w:rsidR="009F0654" w:rsidRPr="00DA31AA" w:rsidRDefault="009F0654" w:rsidP="00734B58">
            <w:pPr>
              <w:snapToGrid w:val="0"/>
            </w:pPr>
            <w:r w:rsidRPr="00DA31AA">
              <w:t>Koeficients - 2</w:t>
            </w:r>
          </w:p>
        </w:tc>
        <w:tc>
          <w:tcPr>
            <w:tcW w:w="5766" w:type="dxa"/>
            <w:tcBorders>
              <w:left w:val="single" w:sz="8" w:space="0" w:color="000000"/>
              <w:bottom w:val="single" w:sz="8" w:space="0" w:color="000000"/>
              <w:right w:val="single" w:sz="8" w:space="0" w:color="000000"/>
            </w:tcBorders>
            <w:shd w:val="clear" w:color="auto" w:fill="auto"/>
          </w:tcPr>
          <w:p w14:paraId="69A141E9" w14:textId="77777777" w:rsidR="009F0654" w:rsidRPr="00DA31AA" w:rsidRDefault="009F0654" w:rsidP="00195175">
            <w:pPr>
              <w:snapToGrid w:val="0"/>
              <w:jc w:val="both"/>
            </w:pPr>
            <w:r w:rsidRPr="00DA31AA">
              <w:t>Pastāv būtiskas šaubas par atbilstošu iepirkuma veikšanu, t.i., iepirkums tiktu atzīts par neatbilstoši veiktu un iepirkuma līgumsumma tiktu neattiecināta vai tiktu piemērota liela korekcija (lielāka vai vienāda ar 25%)</w:t>
            </w:r>
          </w:p>
        </w:tc>
      </w:tr>
    </w:tbl>
    <w:p w14:paraId="1201B77E" w14:textId="77777777" w:rsidR="009F0654" w:rsidRPr="00DA31AA" w:rsidRDefault="009F0654" w:rsidP="00734B58"/>
    <w:p w14:paraId="66E919D7" w14:textId="77777777" w:rsidR="009F0654" w:rsidRPr="00DA31AA" w:rsidRDefault="009F0654" w:rsidP="00734B58"/>
    <w:p w14:paraId="1791285F" w14:textId="77777777" w:rsidR="009F0654" w:rsidRPr="00DA31AA" w:rsidRDefault="009F0654" w:rsidP="00EF63A7">
      <w:pPr>
        <w:pStyle w:val="WW-Default"/>
        <w:spacing w:after="120"/>
        <w:ind w:firstLine="720"/>
        <w:jc w:val="both"/>
        <w:rPr>
          <w:sz w:val="28"/>
          <w:szCs w:val="28"/>
        </w:rPr>
      </w:pPr>
      <w:r w:rsidRPr="00DA31AA">
        <w:rPr>
          <w:sz w:val="28"/>
          <w:szCs w:val="28"/>
        </w:rPr>
        <w:t>5.</w:t>
      </w:r>
      <w:r w:rsidR="00AF7E76">
        <w:rPr>
          <w:sz w:val="28"/>
          <w:szCs w:val="28"/>
        </w:rPr>
        <w:t>9</w:t>
      </w:r>
      <w:r w:rsidRPr="00DA31AA">
        <w:rPr>
          <w:sz w:val="28"/>
          <w:szCs w:val="28"/>
        </w:rPr>
        <w:t>. Šīs metodikas 5.8.punktā minēto iepirkuma</w:t>
      </w:r>
      <w:r w:rsidRPr="00DA31AA">
        <w:rPr>
          <w:i/>
          <w:sz w:val="28"/>
          <w:szCs w:val="28"/>
        </w:rPr>
        <w:t xml:space="preserve"> </w:t>
      </w:r>
      <w:r w:rsidRPr="00DA31AA">
        <w:rPr>
          <w:sz w:val="28"/>
          <w:szCs w:val="28"/>
        </w:rPr>
        <w:t>riska vērtības kopsummu iegūst</w:t>
      </w:r>
      <w:r w:rsidR="00FA694E">
        <w:rPr>
          <w:sz w:val="28"/>
          <w:szCs w:val="28"/>
        </w:rPr>
        <w:t>,</w:t>
      </w:r>
      <w:r w:rsidRPr="00DA31AA">
        <w:rPr>
          <w:sz w:val="28"/>
          <w:szCs w:val="28"/>
        </w:rPr>
        <w:t xml:space="preserve"> izmantojot formulu:</w:t>
      </w:r>
    </w:p>
    <w:p w14:paraId="36C68121" w14:textId="77777777" w:rsidR="009F0654" w:rsidRPr="00DA31AA" w:rsidRDefault="009F0654" w:rsidP="00EF63A7">
      <w:pPr>
        <w:pStyle w:val="WW-Default"/>
        <w:spacing w:after="120"/>
        <w:jc w:val="both"/>
        <w:rPr>
          <w:sz w:val="28"/>
          <w:szCs w:val="28"/>
        </w:rPr>
      </w:pPr>
      <w:r w:rsidRPr="00DA31AA">
        <w:rPr>
          <w:sz w:val="28"/>
          <w:szCs w:val="28"/>
        </w:rPr>
        <w:t>(Rf1 * Rv1) + (Rf2 * Rv2) + .... (</w:t>
      </w:r>
      <w:proofErr w:type="spellStart"/>
      <w:r w:rsidRPr="00DA31AA">
        <w:rPr>
          <w:sz w:val="28"/>
          <w:szCs w:val="28"/>
        </w:rPr>
        <w:t>Rfn</w:t>
      </w:r>
      <w:proofErr w:type="spellEnd"/>
      <w:r w:rsidRPr="00DA31AA">
        <w:rPr>
          <w:sz w:val="28"/>
          <w:szCs w:val="28"/>
        </w:rPr>
        <w:t xml:space="preserve"> * </w:t>
      </w:r>
      <w:proofErr w:type="spellStart"/>
      <w:r w:rsidRPr="00DA31AA">
        <w:rPr>
          <w:sz w:val="28"/>
          <w:szCs w:val="28"/>
        </w:rPr>
        <w:t>Rvn</w:t>
      </w:r>
      <w:proofErr w:type="spellEnd"/>
      <w:r w:rsidRPr="00DA31AA">
        <w:rPr>
          <w:sz w:val="28"/>
          <w:szCs w:val="28"/>
        </w:rPr>
        <w:t xml:space="preserve">) = </w:t>
      </w:r>
      <w:proofErr w:type="spellStart"/>
      <w:r w:rsidRPr="00DA31AA">
        <w:rPr>
          <w:sz w:val="28"/>
          <w:szCs w:val="28"/>
        </w:rPr>
        <w:t>Rkv</w:t>
      </w:r>
      <w:proofErr w:type="spellEnd"/>
      <w:r w:rsidRPr="00DA31AA">
        <w:rPr>
          <w:sz w:val="28"/>
          <w:szCs w:val="28"/>
        </w:rPr>
        <w:t xml:space="preserve"> , kur:</w:t>
      </w:r>
    </w:p>
    <w:p w14:paraId="7854A6CD" w14:textId="77777777" w:rsidR="009F0654" w:rsidRPr="00DA31AA" w:rsidRDefault="009F0654" w:rsidP="00EF63A7">
      <w:pPr>
        <w:pStyle w:val="WW-Default"/>
        <w:spacing w:after="120"/>
        <w:jc w:val="both"/>
        <w:rPr>
          <w:sz w:val="28"/>
          <w:szCs w:val="28"/>
        </w:rPr>
      </w:pPr>
      <w:proofErr w:type="spellStart"/>
      <w:r w:rsidRPr="00DA31AA">
        <w:rPr>
          <w:sz w:val="28"/>
          <w:szCs w:val="28"/>
        </w:rPr>
        <w:t>Rf</w:t>
      </w:r>
      <w:proofErr w:type="spellEnd"/>
      <w:r w:rsidRPr="00DA31AA">
        <w:rPr>
          <w:sz w:val="28"/>
          <w:szCs w:val="28"/>
        </w:rPr>
        <w:t xml:space="preserve"> ir riska kritērija nozīmīguma līmenis, kas ir konstants skaitlis no 3 līdz 5;</w:t>
      </w:r>
    </w:p>
    <w:p w14:paraId="6290022D" w14:textId="77777777" w:rsidR="009F0654" w:rsidRPr="00DA31AA" w:rsidRDefault="009F0654" w:rsidP="00EF63A7">
      <w:pPr>
        <w:pStyle w:val="WW-Default"/>
        <w:spacing w:after="120"/>
        <w:jc w:val="both"/>
        <w:rPr>
          <w:sz w:val="28"/>
          <w:szCs w:val="28"/>
        </w:rPr>
      </w:pPr>
      <w:proofErr w:type="spellStart"/>
      <w:r w:rsidRPr="00DA31AA">
        <w:rPr>
          <w:sz w:val="28"/>
          <w:szCs w:val="28"/>
        </w:rPr>
        <w:t>Rv</w:t>
      </w:r>
      <w:proofErr w:type="spellEnd"/>
      <w:r w:rsidRPr="00DA31AA">
        <w:rPr>
          <w:sz w:val="28"/>
          <w:szCs w:val="28"/>
        </w:rPr>
        <w:t xml:space="preserve"> ir riska vērtības koeficients, kas tiek piešķirts konkrētam riska kritērijam, ņemot vērā šīs metodikas norādījumus;</w:t>
      </w:r>
    </w:p>
    <w:p w14:paraId="49B0745B" w14:textId="77777777" w:rsidR="00860FC0" w:rsidRDefault="009F0654" w:rsidP="00EF63A7">
      <w:pPr>
        <w:spacing w:after="120"/>
        <w:jc w:val="both"/>
        <w:rPr>
          <w:sz w:val="28"/>
          <w:szCs w:val="28"/>
        </w:rPr>
      </w:pPr>
      <w:proofErr w:type="spellStart"/>
      <w:r w:rsidRPr="00DA31AA">
        <w:rPr>
          <w:sz w:val="28"/>
          <w:szCs w:val="28"/>
        </w:rPr>
        <w:t>Rkv</w:t>
      </w:r>
      <w:proofErr w:type="spellEnd"/>
      <w:r w:rsidRPr="00DA31AA">
        <w:rPr>
          <w:sz w:val="28"/>
          <w:szCs w:val="28"/>
        </w:rPr>
        <w:t xml:space="preserve"> ir riska vērtības kopsumma konkrētajam iepirkumam.</w:t>
      </w:r>
    </w:p>
    <w:p w14:paraId="116C9224" w14:textId="77777777" w:rsidR="009D20AB" w:rsidRPr="00DA31AA" w:rsidRDefault="009D20AB" w:rsidP="00EF63A7">
      <w:pPr>
        <w:spacing w:after="120"/>
        <w:jc w:val="both"/>
        <w:rPr>
          <w:sz w:val="28"/>
          <w:szCs w:val="28"/>
        </w:rPr>
      </w:pPr>
    </w:p>
    <w:p w14:paraId="0D2F22B5" w14:textId="4F56BC76" w:rsidR="00860FC0" w:rsidRPr="00DA31AA" w:rsidRDefault="00860FC0" w:rsidP="00734B58">
      <w:pPr>
        <w:jc w:val="both"/>
        <w:rPr>
          <w:sz w:val="28"/>
          <w:szCs w:val="28"/>
        </w:rPr>
      </w:pPr>
      <w:r w:rsidRPr="00DA31AA">
        <w:rPr>
          <w:sz w:val="28"/>
          <w:szCs w:val="28"/>
        </w:rPr>
        <w:tab/>
        <w:t>5.1</w:t>
      </w:r>
      <w:r w:rsidR="00AF7E76">
        <w:rPr>
          <w:sz w:val="28"/>
          <w:szCs w:val="28"/>
        </w:rPr>
        <w:t>0</w:t>
      </w:r>
      <w:r w:rsidRPr="00DA31AA">
        <w:rPr>
          <w:sz w:val="28"/>
          <w:szCs w:val="28"/>
        </w:rPr>
        <w:t xml:space="preserve">. </w:t>
      </w:r>
      <w:r w:rsidR="002A47DC" w:rsidRPr="00DA31AA">
        <w:rPr>
          <w:sz w:val="28"/>
          <w:szCs w:val="28"/>
        </w:rPr>
        <w:t xml:space="preserve">Ja programmas apsaimniekotājs vai aģentūra uzskata, ka šīs metodikas 5.9.punktā norādītie risku veidi nenodrošina efektīvu </w:t>
      </w:r>
      <w:proofErr w:type="spellStart"/>
      <w:r w:rsidR="002A47DC" w:rsidRPr="00DA31AA">
        <w:rPr>
          <w:sz w:val="28"/>
          <w:szCs w:val="28"/>
        </w:rPr>
        <w:t>pirmspārbaudēm</w:t>
      </w:r>
      <w:proofErr w:type="spellEnd"/>
      <w:r w:rsidR="002A47DC" w:rsidRPr="00DA31AA">
        <w:rPr>
          <w:sz w:val="28"/>
          <w:szCs w:val="28"/>
        </w:rPr>
        <w:t xml:space="preserve"> pakļaujamo iepirkumu atlasi, ņemot vērā konkrētā projekta specifiku, programmas apsaimniekotājs vai aģentūra var lemt par citiem risku kritērijiem vai risku vērtībām, nosakot to šīs metodikas </w:t>
      </w:r>
      <w:r w:rsidR="002A47DC" w:rsidRPr="00B47D61">
        <w:rPr>
          <w:sz w:val="28"/>
          <w:szCs w:val="28"/>
        </w:rPr>
        <w:t>3.</w:t>
      </w:r>
      <w:r w:rsidR="00A66499" w:rsidRPr="00B47D61">
        <w:rPr>
          <w:sz w:val="28"/>
          <w:szCs w:val="28"/>
        </w:rPr>
        <w:t>1</w:t>
      </w:r>
      <w:r w:rsidR="002A47DC" w:rsidRPr="00DA31AA">
        <w:rPr>
          <w:sz w:val="28"/>
          <w:szCs w:val="28"/>
        </w:rPr>
        <w:t xml:space="preserve">.punktā </w:t>
      </w:r>
      <w:r w:rsidR="00A71698">
        <w:rPr>
          <w:sz w:val="28"/>
          <w:szCs w:val="28"/>
        </w:rPr>
        <w:t>minētajos iekšējos noteikumos</w:t>
      </w:r>
      <w:r w:rsidR="002A47DC" w:rsidRPr="00DA31AA">
        <w:rPr>
          <w:sz w:val="28"/>
          <w:szCs w:val="28"/>
        </w:rPr>
        <w:t>.</w:t>
      </w:r>
    </w:p>
    <w:p w14:paraId="645332FF" w14:textId="77777777" w:rsidR="009F0654" w:rsidRPr="00DA31AA" w:rsidRDefault="009F0654" w:rsidP="00734B58">
      <w:pPr>
        <w:jc w:val="both"/>
      </w:pPr>
    </w:p>
    <w:p w14:paraId="66D85825" w14:textId="77777777" w:rsidR="009F0654" w:rsidRPr="00DA31AA" w:rsidRDefault="009F0654" w:rsidP="00734B58">
      <w:pPr>
        <w:jc w:val="both"/>
        <w:rPr>
          <w:sz w:val="28"/>
          <w:szCs w:val="28"/>
        </w:rPr>
      </w:pPr>
      <w:r w:rsidRPr="00DA31AA">
        <w:rPr>
          <w:sz w:val="28"/>
          <w:szCs w:val="28"/>
        </w:rPr>
        <w:tab/>
        <w:t>5.1</w:t>
      </w:r>
      <w:r w:rsidR="009D20AB">
        <w:rPr>
          <w:sz w:val="28"/>
          <w:szCs w:val="28"/>
        </w:rPr>
        <w:t>1</w:t>
      </w:r>
      <w:r w:rsidRPr="00DA31AA">
        <w:rPr>
          <w:sz w:val="28"/>
          <w:szCs w:val="28"/>
        </w:rPr>
        <w:t xml:space="preserve">. Ņemot vērā iesniegtajos iepirkuma plānos norādīto iepirkumu daudzumu, izmaiņas iepirkuma plānos vai minimāli veicamo </w:t>
      </w:r>
      <w:proofErr w:type="spellStart"/>
      <w:r w:rsidRPr="00DA31AA">
        <w:rPr>
          <w:sz w:val="28"/>
          <w:szCs w:val="28"/>
        </w:rPr>
        <w:t>pirmspārbaužu</w:t>
      </w:r>
      <w:proofErr w:type="spellEnd"/>
      <w:r w:rsidRPr="00DA31AA">
        <w:rPr>
          <w:sz w:val="28"/>
          <w:szCs w:val="28"/>
        </w:rPr>
        <w:t xml:space="preserve"> skaitā, šajā sadaļā norādīto riska faktoru konstatēšanu attiecībā uz iepirkuma plānos iekļautajiem iepirkumiem, iesniegumu (sūdzību) saņemšanu par iepirkum</w:t>
      </w:r>
      <w:r w:rsidR="002C6C30">
        <w:rPr>
          <w:sz w:val="28"/>
          <w:szCs w:val="28"/>
        </w:rPr>
        <w:t xml:space="preserve">iem </w:t>
      </w:r>
      <w:r w:rsidRPr="00DA31AA">
        <w:rPr>
          <w:sz w:val="28"/>
          <w:szCs w:val="28"/>
        </w:rPr>
        <w:t xml:space="preserve">vai citus objektīvus apstākļus, </w:t>
      </w:r>
      <w:r w:rsidR="00F44A25" w:rsidRPr="00DA31AA">
        <w:rPr>
          <w:sz w:val="28"/>
          <w:szCs w:val="28"/>
        </w:rPr>
        <w:t>programmas apsaimniekotājs vai aģentūra</w:t>
      </w:r>
      <w:r w:rsidRPr="00DA31AA">
        <w:rPr>
          <w:sz w:val="28"/>
          <w:szCs w:val="28"/>
        </w:rPr>
        <w:t xml:space="preserve"> lemj par grozījumu izdarīšanu iepirkumu </w:t>
      </w:r>
      <w:proofErr w:type="spellStart"/>
      <w:r w:rsidRPr="00DA31AA">
        <w:rPr>
          <w:sz w:val="28"/>
          <w:szCs w:val="28"/>
        </w:rPr>
        <w:t>pirmspārbaužu</w:t>
      </w:r>
      <w:proofErr w:type="spellEnd"/>
      <w:r w:rsidRPr="00DA31AA">
        <w:rPr>
          <w:sz w:val="28"/>
          <w:szCs w:val="28"/>
        </w:rPr>
        <w:t xml:space="preserve"> plānā.</w:t>
      </w:r>
    </w:p>
    <w:p w14:paraId="14BA78C8" w14:textId="77777777" w:rsidR="009F0654" w:rsidRPr="00DA31AA" w:rsidRDefault="009F0654" w:rsidP="00734B58">
      <w:pPr>
        <w:ind w:left="720"/>
        <w:jc w:val="both"/>
        <w:rPr>
          <w:sz w:val="28"/>
          <w:szCs w:val="28"/>
        </w:rPr>
      </w:pPr>
    </w:p>
    <w:p w14:paraId="50B8555D" w14:textId="77777777" w:rsidR="009F0654" w:rsidRPr="00DA31AA" w:rsidRDefault="009F0654" w:rsidP="00734B58">
      <w:pPr>
        <w:ind w:firstLine="709"/>
        <w:jc w:val="both"/>
        <w:rPr>
          <w:sz w:val="28"/>
          <w:szCs w:val="28"/>
        </w:rPr>
      </w:pPr>
      <w:r w:rsidRPr="00DA31AA">
        <w:rPr>
          <w:sz w:val="28"/>
          <w:szCs w:val="28"/>
        </w:rPr>
        <w:t>5.1</w:t>
      </w:r>
      <w:r w:rsidR="009D20AB">
        <w:rPr>
          <w:sz w:val="28"/>
          <w:szCs w:val="28"/>
        </w:rPr>
        <w:t>2</w:t>
      </w:r>
      <w:r w:rsidRPr="00DA31AA">
        <w:rPr>
          <w:sz w:val="28"/>
          <w:szCs w:val="28"/>
        </w:rPr>
        <w:t xml:space="preserve">. Pēc iepirkumu iekļaušanas </w:t>
      </w:r>
      <w:proofErr w:type="spellStart"/>
      <w:r w:rsidRPr="00DA31AA">
        <w:rPr>
          <w:sz w:val="28"/>
          <w:szCs w:val="28"/>
        </w:rPr>
        <w:t>pirmspārbaužu</w:t>
      </w:r>
      <w:proofErr w:type="spellEnd"/>
      <w:r w:rsidRPr="00DA31AA">
        <w:rPr>
          <w:sz w:val="28"/>
          <w:szCs w:val="28"/>
        </w:rPr>
        <w:t xml:space="preserve"> plānā</w:t>
      </w:r>
      <w:r w:rsidR="000C4458" w:rsidRPr="00DA31AA">
        <w:rPr>
          <w:sz w:val="28"/>
          <w:szCs w:val="28"/>
        </w:rPr>
        <w:t xml:space="preserve"> vai faktiski izsludināto pārbaudāmo iepirkumu sarakstā</w:t>
      </w:r>
      <w:r w:rsidRPr="00DA31AA">
        <w:rPr>
          <w:sz w:val="28"/>
          <w:szCs w:val="28"/>
        </w:rPr>
        <w:t xml:space="preserve"> </w:t>
      </w:r>
      <w:r w:rsidR="00C53664" w:rsidRPr="00DA31AA">
        <w:rPr>
          <w:sz w:val="28"/>
          <w:szCs w:val="28"/>
        </w:rPr>
        <w:t>programmas apsaimniekotājs vai aģentūra</w:t>
      </w:r>
      <w:r w:rsidRPr="00DA31AA">
        <w:rPr>
          <w:sz w:val="28"/>
          <w:szCs w:val="28"/>
        </w:rPr>
        <w:t xml:space="preserve"> lemj par konkrētā iepirkuma </w:t>
      </w:r>
      <w:proofErr w:type="spellStart"/>
      <w:r w:rsidRPr="00DA31AA">
        <w:rPr>
          <w:sz w:val="28"/>
          <w:szCs w:val="28"/>
        </w:rPr>
        <w:t>pirmspārbaudes</w:t>
      </w:r>
      <w:proofErr w:type="spellEnd"/>
      <w:r w:rsidRPr="00DA31AA">
        <w:rPr>
          <w:sz w:val="28"/>
          <w:szCs w:val="28"/>
        </w:rPr>
        <w:t xml:space="preserve"> objektu – iepirkuma dokumentācijas pārbaudi un/vai iepirkuma norises pārbaudi. Iepirkuma norises pārbaudi veic vismaz 30 procentiem iepirkumu no visiem iepirkumu </w:t>
      </w:r>
      <w:proofErr w:type="spellStart"/>
      <w:r w:rsidRPr="00DA31AA">
        <w:rPr>
          <w:sz w:val="28"/>
          <w:szCs w:val="28"/>
        </w:rPr>
        <w:t>pirmspārbaužu</w:t>
      </w:r>
      <w:proofErr w:type="spellEnd"/>
      <w:r w:rsidRPr="00DA31AA">
        <w:rPr>
          <w:sz w:val="28"/>
          <w:szCs w:val="28"/>
        </w:rPr>
        <w:t xml:space="preserve"> plānā iekļaujamajiem </w:t>
      </w:r>
      <w:r w:rsidRPr="00DA31AA">
        <w:rPr>
          <w:sz w:val="28"/>
          <w:szCs w:val="28"/>
        </w:rPr>
        <w:lastRenderedPageBreak/>
        <w:t xml:space="preserve">iepirkumiem (piemēram, ja iepirkuma dokumentācijas pārbaudes laikā tika konstatēti daudz un būtiski pārkāpumi, it sevišķi attiecībā uz kvalifikācijas prasībām; ja </w:t>
      </w:r>
      <w:r w:rsidR="00C53664" w:rsidRPr="00DA31AA">
        <w:rPr>
          <w:sz w:val="28"/>
          <w:szCs w:val="28"/>
        </w:rPr>
        <w:t xml:space="preserve">programmas apsaimniekotājam vai aģentūrai </w:t>
      </w:r>
      <w:r w:rsidRPr="00DA31AA">
        <w:rPr>
          <w:sz w:val="28"/>
          <w:szCs w:val="28"/>
        </w:rPr>
        <w:t xml:space="preserve">ir šaubas par atbilstošu iepirkuma </w:t>
      </w:r>
      <w:r w:rsidR="000C5640">
        <w:rPr>
          <w:sz w:val="28"/>
          <w:szCs w:val="28"/>
        </w:rPr>
        <w:t>norisi</w:t>
      </w:r>
      <w:r w:rsidRPr="00DA31AA">
        <w:rPr>
          <w:sz w:val="28"/>
          <w:szCs w:val="28"/>
        </w:rPr>
        <w:t>).</w:t>
      </w:r>
    </w:p>
    <w:p w14:paraId="4AAFC047" w14:textId="77777777" w:rsidR="009F0654" w:rsidRPr="00DA31AA" w:rsidRDefault="009F0654" w:rsidP="00734B58">
      <w:pPr>
        <w:ind w:firstLine="720"/>
        <w:rPr>
          <w:sz w:val="28"/>
          <w:szCs w:val="28"/>
        </w:rPr>
      </w:pPr>
    </w:p>
    <w:p w14:paraId="5370486C" w14:textId="4D88DCF3" w:rsidR="008E5ABC" w:rsidRDefault="009F0654" w:rsidP="00F82C51">
      <w:pPr>
        <w:spacing w:after="120"/>
        <w:ind w:firstLine="720"/>
        <w:jc w:val="both"/>
        <w:rPr>
          <w:sz w:val="28"/>
          <w:szCs w:val="28"/>
        </w:rPr>
      </w:pPr>
      <w:r w:rsidRPr="00DA31AA">
        <w:rPr>
          <w:sz w:val="28"/>
          <w:szCs w:val="28"/>
        </w:rPr>
        <w:t>5.1</w:t>
      </w:r>
      <w:r w:rsidR="009D20AB">
        <w:rPr>
          <w:sz w:val="28"/>
          <w:szCs w:val="28"/>
        </w:rPr>
        <w:t>3</w:t>
      </w:r>
      <w:r w:rsidRPr="00DA31AA">
        <w:rPr>
          <w:sz w:val="28"/>
          <w:szCs w:val="28"/>
        </w:rPr>
        <w:t xml:space="preserve">. </w:t>
      </w:r>
      <w:bookmarkStart w:id="15" w:name="_Hlk522715024"/>
      <w:r w:rsidR="00C53664" w:rsidRPr="00DA31AA">
        <w:rPr>
          <w:sz w:val="28"/>
          <w:szCs w:val="28"/>
        </w:rPr>
        <w:t>Programmas apsaimniekotājs vai aģentūra</w:t>
      </w:r>
      <w:r w:rsidRPr="00DA31AA">
        <w:rPr>
          <w:sz w:val="28"/>
          <w:szCs w:val="28"/>
        </w:rPr>
        <w:t xml:space="preserve"> </w:t>
      </w:r>
      <w:bookmarkEnd w:id="15"/>
      <w:r w:rsidRPr="00DA31AA">
        <w:rPr>
          <w:sz w:val="28"/>
          <w:szCs w:val="28"/>
        </w:rPr>
        <w:t xml:space="preserve">var lemt, ka iepirkuma norises </w:t>
      </w:r>
      <w:proofErr w:type="spellStart"/>
      <w:r w:rsidR="00A71698">
        <w:rPr>
          <w:sz w:val="28"/>
          <w:szCs w:val="28"/>
        </w:rPr>
        <w:t>pirms</w:t>
      </w:r>
      <w:r w:rsidRPr="00DA31AA">
        <w:rPr>
          <w:sz w:val="28"/>
          <w:szCs w:val="28"/>
        </w:rPr>
        <w:t>pārbaudi</w:t>
      </w:r>
      <w:proofErr w:type="spellEnd"/>
      <w:r w:rsidRPr="00DA31AA">
        <w:rPr>
          <w:sz w:val="28"/>
          <w:szCs w:val="28"/>
        </w:rPr>
        <w:t xml:space="preserve"> veic tikai gadījumā, ja ir </w:t>
      </w:r>
      <w:r w:rsidR="00A71698">
        <w:rPr>
          <w:sz w:val="28"/>
          <w:szCs w:val="28"/>
        </w:rPr>
        <w:t>veikta</w:t>
      </w:r>
      <w:r w:rsidR="00A71698" w:rsidRPr="00DA31AA">
        <w:rPr>
          <w:sz w:val="28"/>
          <w:szCs w:val="28"/>
        </w:rPr>
        <w:t xml:space="preserve"> </w:t>
      </w:r>
      <w:r w:rsidRPr="00DA31AA">
        <w:rPr>
          <w:sz w:val="28"/>
          <w:szCs w:val="28"/>
        </w:rPr>
        <w:t>iepirkuma dokumentācija</w:t>
      </w:r>
      <w:r w:rsidR="00A71698">
        <w:rPr>
          <w:sz w:val="28"/>
          <w:szCs w:val="28"/>
        </w:rPr>
        <w:t xml:space="preserve">s </w:t>
      </w:r>
      <w:proofErr w:type="spellStart"/>
      <w:r w:rsidR="00A71698">
        <w:rPr>
          <w:sz w:val="28"/>
          <w:szCs w:val="28"/>
        </w:rPr>
        <w:t>pirmspārbaude</w:t>
      </w:r>
      <w:proofErr w:type="spellEnd"/>
      <w:r w:rsidRPr="00DA31AA">
        <w:rPr>
          <w:sz w:val="28"/>
          <w:szCs w:val="28"/>
        </w:rPr>
        <w:t xml:space="preserve"> (ar mērķi pārliecināties, ka novērsti pārkāpumi iepirkuma dokumentācijā).</w:t>
      </w:r>
      <w:r w:rsidR="00905E46" w:rsidRPr="00905E46">
        <w:rPr>
          <w:sz w:val="28"/>
          <w:szCs w:val="28"/>
        </w:rPr>
        <w:t xml:space="preserve"> </w:t>
      </w:r>
      <w:r w:rsidR="00905E46" w:rsidRPr="00DA31AA">
        <w:rPr>
          <w:sz w:val="28"/>
          <w:szCs w:val="28"/>
        </w:rPr>
        <w:t xml:space="preserve">Programmas apsaimniekotājs vai aģentūra </w:t>
      </w:r>
      <w:r w:rsidR="00905E46">
        <w:rPr>
          <w:sz w:val="28"/>
          <w:szCs w:val="28"/>
        </w:rPr>
        <w:t xml:space="preserve">var neveikt iepirkuma norises </w:t>
      </w:r>
      <w:proofErr w:type="spellStart"/>
      <w:r w:rsidR="00905E46">
        <w:rPr>
          <w:sz w:val="28"/>
          <w:szCs w:val="28"/>
        </w:rPr>
        <w:t>pirsmpārbaudi</w:t>
      </w:r>
      <w:proofErr w:type="spellEnd"/>
      <w:r w:rsidR="00905E46">
        <w:rPr>
          <w:sz w:val="28"/>
          <w:szCs w:val="28"/>
        </w:rPr>
        <w:t xml:space="preserve"> gadījumā, ja par iepirkuma dokumentāciju ir sniegts negatīvs atzinums.</w:t>
      </w:r>
    </w:p>
    <w:p w14:paraId="15972EE7" w14:textId="77777777" w:rsidR="00F82C51" w:rsidRPr="00DA31AA" w:rsidRDefault="00F82C51" w:rsidP="00F82C51">
      <w:pPr>
        <w:spacing w:after="120"/>
        <w:ind w:firstLine="720"/>
        <w:jc w:val="both"/>
        <w:rPr>
          <w:sz w:val="28"/>
          <w:szCs w:val="28"/>
        </w:rPr>
      </w:pPr>
    </w:p>
    <w:p w14:paraId="63EF1B53" w14:textId="77777777" w:rsidR="009F0654" w:rsidRPr="00DA31AA" w:rsidRDefault="009F0654" w:rsidP="00EF63A7">
      <w:pPr>
        <w:ind w:firstLine="709"/>
        <w:rPr>
          <w:b/>
          <w:sz w:val="28"/>
          <w:szCs w:val="28"/>
        </w:rPr>
      </w:pPr>
      <w:r w:rsidRPr="00DA31AA">
        <w:rPr>
          <w:b/>
          <w:sz w:val="28"/>
          <w:szCs w:val="28"/>
        </w:rPr>
        <w:t xml:space="preserve">6. Iepirkuma dokumentācijas pieprasīšana un pārbaudes veikšana pie </w:t>
      </w:r>
      <w:r w:rsidR="00115DA0" w:rsidRPr="00DA31AA">
        <w:rPr>
          <w:b/>
          <w:sz w:val="28"/>
          <w:szCs w:val="28"/>
        </w:rPr>
        <w:t>līdz</w:t>
      </w:r>
      <w:r w:rsidRPr="00DA31AA">
        <w:rPr>
          <w:b/>
          <w:sz w:val="28"/>
          <w:szCs w:val="28"/>
        </w:rPr>
        <w:t>finansējuma saņēmēja</w:t>
      </w:r>
    </w:p>
    <w:p w14:paraId="66F81CF6" w14:textId="77777777" w:rsidR="009F0654" w:rsidRPr="00DA31AA" w:rsidRDefault="009F0654" w:rsidP="00734B58">
      <w:pPr>
        <w:ind w:firstLine="720"/>
        <w:jc w:val="both"/>
        <w:rPr>
          <w:b/>
        </w:rPr>
      </w:pPr>
    </w:p>
    <w:p w14:paraId="577BF317" w14:textId="11729538" w:rsidR="009F0654" w:rsidRPr="00DA31AA" w:rsidRDefault="009F0654" w:rsidP="00734B58">
      <w:pPr>
        <w:ind w:firstLine="720"/>
        <w:jc w:val="both"/>
        <w:rPr>
          <w:sz w:val="28"/>
          <w:szCs w:val="28"/>
        </w:rPr>
      </w:pPr>
      <w:r w:rsidRPr="00DA31AA">
        <w:rPr>
          <w:sz w:val="28"/>
          <w:szCs w:val="28"/>
        </w:rPr>
        <w:t xml:space="preserve">6.1. Atbilstoši iepirkumu </w:t>
      </w:r>
      <w:proofErr w:type="spellStart"/>
      <w:r w:rsidRPr="00DA31AA">
        <w:rPr>
          <w:sz w:val="28"/>
          <w:szCs w:val="28"/>
        </w:rPr>
        <w:t>pirmspārbaužu</w:t>
      </w:r>
      <w:proofErr w:type="spellEnd"/>
      <w:r w:rsidRPr="00DA31AA">
        <w:rPr>
          <w:sz w:val="28"/>
          <w:szCs w:val="28"/>
        </w:rPr>
        <w:t xml:space="preserve"> plānā iekļautajam iepirkum</w:t>
      </w:r>
      <w:r w:rsidR="00852C01">
        <w:rPr>
          <w:sz w:val="28"/>
          <w:szCs w:val="28"/>
        </w:rPr>
        <w:t>u</w:t>
      </w:r>
      <w:r w:rsidRPr="00DA31AA">
        <w:rPr>
          <w:sz w:val="28"/>
          <w:szCs w:val="28"/>
        </w:rPr>
        <w:t xml:space="preserve"> sarakstam </w:t>
      </w:r>
      <w:r w:rsidR="00115DA0" w:rsidRPr="00DA31AA">
        <w:rPr>
          <w:sz w:val="28"/>
          <w:szCs w:val="28"/>
        </w:rPr>
        <w:t xml:space="preserve">programmas apsaimniekotājs vai aģentūra </w:t>
      </w:r>
      <w:r w:rsidR="00A71698" w:rsidRPr="00B016DE">
        <w:rPr>
          <w:sz w:val="28"/>
          <w:szCs w:val="28"/>
        </w:rPr>
        <w:t>rakstiski informē</w:t>
      </w:r>
      <w:r w:rsidRPr="00B016DE">
        <w:rPr>
          <w:sz w:val="28"/>
          <w:szCs w:val="28"/>
        </w:rPr>
        <w:t xml:space="preserve"> </w:t>
      </w:r>
      <w:r w:rsidR="00A71698" w:rsidRPr="00B016DE">
        <w:rPr>
          <w:sz w:val="28"/>
          <w:szCs w:val="28"/>
        </w:rPr>
        <w:t xml:space="preserve">attiecīgos </w:t>
      </w:r>
      <w:r w:rsidR="00115DA0" w:rsidRPr="00B016DE">
        <w:rPr>
          <w:sz w:val="28"/>
          <w:szCs w:val="28"/>
        </w:rPr>
        <w:t>līdz</w:t>
      </w:r>
      <w:r w:rsidRPr="00B016DE">
        <w:rPr>
          <w:sz w:val="28"/>
          <w:szCs w:val="28"/>
        </w:rPr>
        <w:t xml:space="preserve">finansējuma </w:t>
      </w:r>
      <w:r w:rsidR="00A71698" w:rsidRPr="00B016DE">
        <w:rPr>
          <w:sz w:val="28"/>
          <w:szCs w:val="28"/>
        </w:rPr>
        <w:t>sa</w:t>
      </w:r>
      <w:r w:rsidR="00A71698" w:rsidRPr="00DA31AA">
        <w:rPr>
          <w:sz w:val="28"/>
          <w:szCs w:val="28"/>
        </w:rPr>
        <w:t>ņēmēj</w:t>
      </w:r>
      <w:r w:rsidR="00A71698">
        <w:rPr>
          <w:sz w:val="28"/>
          <w:szCs w:val="28"/>
        </w:rPr>
        <w:t>us</w:t>
      </w:r>
      <w:r w:rsidR="00A71698" w:rsidRPr="00DA31AA">
        <w:rPr>
          <w:sz w:val="28"/>
          <w:szCs w:val="28"/>
        </w:rPr>
        <w:t xml:space="preserve"> </w:t>
      </w:r>
      <w:r w:rsidRPr="00DA31AA">
        <w:rPr>
          <w:sz w:val="28"/>
          <w:szCs w:val="28"/>
        </w:rPr>
        <w:t xml:space="preserve">(vai </w:t>
      </w:r>
      <w:r w:rsidR="00A71698" w:rsidRPr="00DA31AA">
        <w:rPr>
          <w:sz w:val="28"/>
          <w:szCs w:val="28"/>
        </w:rPr>
        <w:t>faktisk</w:t>
      </w:r>
      <w:r w:rsidR="00A71698">
        <w:rPr>
          <w:sz w:val="28"/>
          <w:szCs w:val="28"/>
        </w:rPr>
        <w:t>os</w:t>
      </w:r>
      <w:r w:rsidR="00A71698" w:rsidRPr="00DA31AA">
        <w:rPr>
          <w:sz w:val="28"/>
          <w:szCs w:val="28"/>
        </w:rPr>
        <w:t xml:space="preserve"> pasūtītāj</w:t>
      </w:r>
      <w:r w:rsidR="00A71698">
        <w:rPr>
          <w:sz w:val="28"/>
          <w:szCs w:val="28"/>
        </w:rPr>
        <w:t>us</w:t>
      </w:r>
      <w:r w:rsidRPr="00DA31AA">
        <w:rPr>
          <w:sz w:val="28"/>
          <w:szCs w:val="28"/>
        </w:rPr>
        <w:t xml:space="preserve">, ja iepirkumu neveic </w:t>
      </w:r>
      <w:r w:rsidR="00115DA0" w:rsidRPr="00DA31AA">
        <w:rPr>
          <w:sz w:val="28"/>
          <w:szCs w:val="28"/>
        </w:rPr>
        <w:t>līdz</w:t>
      </w:r>
      <w:r w:rsidRPr="00DA31AA">
        <w:rPr>
          <w:sz w:val="28"/>
          <w:szCs w:val="28"/>
        </w:rPr>
        <w:t>finansējuma saņēmējs</w:t>
      </w:r>
      <w:r w:rsidR="00A71698" w:rsidRPr="00DA31AA">
        <w:rPr>
          <w:sz w:val="28"/>
          <w:szCs w:val="28"/>
        </w:rPr>
        <w:t>)</w:t>
      </w:r>
      <w:r w:rsidR="00A71698">
        <w:rPr>
          <w:sz w:val="28"/>
          <w:szCs w:val="28"/>
        </w:rPr>
        <w:t xml:space="preserve"> par iepirkumiem, kas iekļauti </w:t>
      </w:r>
      <w:proofErr w:type="spellStart"/>
      <w:r w:rsidR="00A71698">
        <w:rPr>
          <w:sz w:val="28"/>
          <w:szCs w:val="28"/>
        </w:rPr>
        <w:t>pirmspārbaužu</w:t>
      </w:r>
      <w:proofErr w:type="spellEnd"/>
      <w:r w:rsidR="00A71698">
        <w:rPr>
          <w:sz w:val="28"/>
          <w:szCs w:val="28"/>
        </w:rPr>
        <w:t xml:space="preserve"> plānā,</w:t>
      </w:r>
      <w:r w:rsidR="00A71698" w:rsidRPr="00DA31AA">
        <w:rPr>
          <w:sz w:val="28"/>
          <w:szCs w:val="28"/>
        </w:rPr>
        <w:t xml:space="preserve"> </w:t>
      </w:r>
      <w:r w:rsidRPr="00DA31AA">
        <w:rPr>
          <w:sz w:val="28"/>
          <w:szCs w:val="28"/>
        </w:rPr>
        <w:t xml:space="preserve">norādot, </w:t>
      </w:r>
      <w:r w:rsidR="006E5B65">
        <w:rPr>
          <w:sz w:val="28"/>
          <w:szCs w:val="28"/>
        </w:rPr>
        <w:t>ka</w:t>
      </w:r>
      <w:r w:rsidR="006E5B65" w:rsidRPr="00DA31AA">
        <w:rPr>
          <w:sz w:val="28"/>
          <w:szCs w:val="28"/>
        </w:rPr>
        <w:t xml:space="preserve"> </w:t>
      </w:r>
      <w:r w:rsidRPr="00DA31AA">
        <w:rPr>
          <w:sz w:val="28"/>
          <w:szCs w:val="28"/>
        </w:rPr>
        <w:t xml:space="preserve">tiks veikta </w:t>
      </w:r>
      <w:r w:rsidR="00A71698">
        <w:rPr>
          <w:sz w:val="28"/>
          <w:szCs w:val="28"/>
        </w:rPr>
        <w:t xml:space="preserve">attiecīgā </w:t>
      </w:r>
      <w:r w:rsidRPr="00DA31AA">
        <w:rPr>
          <w:sz w:val="28"/>
          <w:szCs w:val="28"/>
        </w:rPr>
        <w:t xml:space="preserve">iepirkuma dokumentācijas </w:t>
      </w:r>
      <w:proofErr w:type="spellStart"/>
      <w:r w:rsidR="00A71698">
        <w:rPr>
          <w:sz w:val="28"/>
          <w:szCs w:val="28"/>
        </w:rPr>
        <w:t>pirms</w:t>
      </w:r>
      <w:r w:rsidRPr="00DA31AA">
        <w:rPr>
          <w:sz w:val="28"/>
          <w:szCs w:val="28"/>
        </w:rPr>
        <w:t>pārbaude</w:t>
      </w:r>
      <w:proofErr w:type="spellEnd"/>
      <w:r w:rsidRPr="00DA31AA">
        <w:rPr>
          <w:sz w:val="28"/>
          <w:szCs w:val="28"/>
        </w:rPr>
        <w:t xml:space="preserve"> </w:t>
      </w:r>
      <w:r w:rsidR="008625A7">
        <w:rPr>
          <w:sz w:val="28"/>
          <w:szCs w:val="28"/>
        </w:rPr>
        <w:t>un/</w:t>
      </w:r>
      <w:r w:rsidRPr="00DA31AA">
        <w:rPr>
          <w:sz w:val="28"/>
          <w:szCs w:val="28"/>
        </w:rPr>
        <w:t xml:space="preserve">vai iepirkuma norises </w:t>
      </w:r>
      <w:proofErr w:type="spellStart"/>
      <w:r w:rsidR="00A71698">
        <w:rPr>
          <w:sz w:val="28"/>
          <w:szCs w:val="28"/>
        </w:rPr>
        <w:t>pirms</w:t>
      </w:r>
      <w:r w:rsidRPr="00DA31AA">
        <w:rPr>
          <w:sz w:val="28"/>
          <w:szCs w:val="28"/>
        </w:rPr>
        <w:t>pārbaude</w:t>
      </w:r>
      <w:proofErr w:type="spellEnd"/>
      <w:r w:rsidR="00B016DE">
        <w:rPr>
          <w:sz w:val="28"/>
          <w:szCs w:val="28"/>
        </w:rPr>
        <w:t xml:space="preserve"> </w:t>
      </w:r>
      <w:r w:rsidR="00B016DE" w:rsidRPr="00B016DE">
        <w:rPr>
          <w:sz w:val="28"/>
          <w:szCs w:val="28"/>
        </w:rPr>
        <w:t>(metodikas 6.2. un 6.4.punkts)</w:t>
      </w:r>
      <w:r w:rsidRPr="00DA31AA">
        <w:rPr>
          <w:sz w:val="28"/>
          <w:szCs w:val="28"/>
        </w:rPr>
        <w:t>.</w:t>
      </w:r>
    </w:p>
    <w:p w14:paraId="49299E82" w14:textId="77777777" w:rsidR="009F0654" w:rsidRPr="00DA31AA" w:rsidRDefault="009F0654" w:rsidP="00734B58">
      <w:pPr>
        <w:jc w:val="both"/>
        <w:rPr>
          <w:b/>
        </w:rPr>
      </w:pPr>
    </w:p>
    <w:p w14:paraId="5CB2C34E" w14:textId="77777777" w:rsidR="009F0654" w:rsidRPr="00DA31AA" w:rsidRDefault="009F0654" w:rsidP="00EF63A7">
      <w:pPr>
        <w:spacing w:after="120"/>
        <w:ind w:firstLine="720"/>
        <w:jc w:val="both"/>
        <w:rPr>
          <w:sz w:val="28"/>
          <w:szCs w:val="28"/>
        </w:rPr>
      </w:pPr>
      <w:r w:rsidRPr="00DA31AA">
        <w:rPr>
          <w:sz w:val="28"/>
          <w:szCs w:val="28"/>
        </w:rPr>
        <w:t xml:space="preserve">6.2. Iesniegt dokumentus (vai informāciju par dokumentiem) iepirkuma dokumentācijas </w:t>
      </w:r>
      <w:proofErr w:type="spellStart"/>
      <w:r w:rsidR="00A71698">
        <w:rPr>
          <w:sz w:val="28"/>
          <w:szCs w:val="28"/>
        </w:rPr>
        <w:t>pirms</w:t>
      </w:r>
      <w:r w:rsidRPr="00DA31AA">
        <w:rPr>
          <w:sz w:val="28"/>
          <w:szCs w:val="28"/>
        </w:rPr>
        <w:t>pārbaudei</w:t>
      </w:r>
      <w:proofErr w:type="spellEnd"/>
      <w:r w:rsidRPr="00DA31AA">
        <w:rPr>
          <w:sz w:val="28"/>
          <w:szCs w:val="28"/>
        </w:rPr>
        <w:t xml:space="preserve"> (nolikumu (uzaicinājumu), t. sk. tehniskās specifikācijas un pievienoto </w:t>
      </w:r>
      <w:r w:rsidR="006E5B65">
        <w:rPr>
          <w:sz w:val="28"/>
          <w:szCs w:val="28"/>
        </w:rPr>
        <w:t xml:space="preserve">iepirkuma </w:t>
      </w:r>
      <w:r w:rsidRPr="00DA31AA">
        <w:rPr>
          <w:sz w:val="28"/>
          <w:szCs w:val="28"/>
        </w:rPr>
        <w:t>līgum</w:t>
      </w:r>
      <w:r w:rsidR="006E5B65">
        <w:rPr>
          <w:sz w:val="28"/>
          <w:szCs w:val="28"/>
        </w:rPr>
        <w:t xml:space="preserve">a </w:t>
      </w:r>
      <w:r w:rsidRPr="00DA31AA">
        <w:rPr>
          <w:sz w:val="28"/>
          <w:szCs w:val="28"/>
        </w:rPr>
        <w:t>projektu</w:t>
      </w:r>
      <w:r w:rsidRPr="00DA31AA">
        <w:rPr>
          <w:rStyle w:val="FootnoteReference"/>
        </w:rPr>
        <w:footnoteReference w:id="7"/>
      </w:r>
      <w:r w:rsidRPr="00DA31AA">
        <w:rPr>
          <w:sz w:val="28"/>
          <w:szCs w:val="28"/>
        </w:rPr>
        <w:t>) var pieprasīt rakstisk</w:t>
      </w:r>
      <w:r w:rsidR="00852C01">
        <w:rPr>
          <w:sz w:val="28"/>
          <w:szCs w:val="28"/>
        </w:rPr>
        <w:t xml:space="preserve">i </w:t>
      </w:r>
      <w:r w:rsidRPr="00DA31AA">
        <w:rPr>
          <w:sz w:val="28"/>
          <w:szCs w:val="28"/>
        </w:rPr>
        <w:t>vienā no šādiem veidiem:</w:t>
      </w:r>
    </w:p>
    <w:p w14:paraId="50FB7E9F" w14:textId="77777777" w:rsidR="009F0654" w:rsidRPr="00DA31AA" w:rsidRDefault="009F0654" w:rsidP="00EF63A7">
      <w:pPr>
        <w:spacing w:after="120"/>
        <w:ind w:firstLine="720"/>
        <w:jc w:val="both"/>
        <w:rPr>
          <w:sz w:val="28"/>
          <w:szCs w:val="28"/>
        </w:rPr>
      </w:pPr>
      <w:r w:rsidRPr="00DA31AA">
        <w:rPr>
          <w:sz w:val="28"/>
          <w:szCs w:val="28"/>
        </w:rPr>
        <w:t xml:space="preserve">6.2.1. pēc iepirkuma iekļaušanas iepirkumu </w:t>
      </w:r>
      <w:proofErr w:type="spellStart"/>
      <w:r w:rsidRPr="00DA31AA">
        <w:rPr>
          <w:sz w:val="28"/>
          <w:szCs w:val="28"/>
        </w:rPr>
        <w:t>pirmspārbaužu</w:t>
      </w:r>
      <w:proofErr w:type="spellEnd"/>
      <w:r w:rsidRPr="00DA31AA">
        <w:rPr>
          <w:sz w:val="28"/>
          <w:szCs w:val="28"/>
        </w:rPr>
        <w:t xml:space="preserve"> plānā attiecīgajam </w:t>
      </w:r>
      <w:r w:rsidR="00115DA0" w:rsidRPr="00DA31AA">
        <w:rPr>
          <w:sz w:val="28"/>
          <w:szCs w:val="28"/>
        </w:rPr>
        <w:t>līdz</w:t>
      </w:r>
      <w:r w:rsidRPr="00DA31AA">
        <w:rPr>
          <w:sz w:val="28"/>
          <w:szCs w:val="28"/>
        </w:rPr>
        <w:t xml:space="preserve">finansējuma saņēmējam paziņo par pienākumu iesniegt iepirkuma dokumentāciju </w:t>
      </w:r>
      <w:bookmarkStart w:id="16" w:name="_Hlk522718389"/>
      <w:r w:rsidRPr="00DA31AA">
        <w:rPr>
          <w:sz w:val="28"/>
          <w:szCs w:val="28"/>
        </w:rPr>
        <w:t>vai informēt par interneta adresi, kurā dokumentācija pieejama</w:t>
      </w:r>
      <w:bookmarkEnd w:id="16"/>
      <w:r w:rsidRPr="00DA31AA">
        <w:rPr>
          <w:sz w:val="28"/>
          <w:szCs w:val="28"/>
        </w:rPr>
        <w:t>, uzreiz pēc attiecīgā iepirkuma izsludināšanas internetā</w:t>
      </w:r>
      <w:r w:rsidR="00EE090F">
        <w:rPr>
          <w:rStyle w:val="FootnoteReference"/>
          <w:sz w:val="28"/>
          <w:szCs w:val="28"/>
        </w:rPr>
        <w:footnoteReference w:id="8"/>
      </w:r>
      <w:r w:rsidRPr="00DA31AA">
        <w:rPr>
          <w:sz w:val="28"/>
          <w:szCs w:val="28"/>
        </w:rPr>
        <w:t>;</w:t>
      </w:r>
    </w:p>
    <w:p w14:paraId="5B357A31" w14:textId="77777777" w:rsidR="009F0654" w:rsidRPr="00DA31AA" w:rsidRDefault="009F0654" w:rsidP="00EF63A7">
      <w:pPr>
        <w:spacing w:after="120"/>
        <w:jc w:val="both"/>
        <w:rPr>
          <w:sz w:val="28"/>
          <w:szCs w:val="28"/>
        </w:rPr>
      </w:pPr>
      <w:r w:rsidRPr="00DA31AA">
        <w:rPr>
          <w:sz w:val="28"/>
          <w:szCs w:val="28"/>
        </w:rPr>
        <w:lastRenderedPageBreak/>
        <w:tab/>
        <w:t xml:space="preserve">6.2.2. noteiktā termiņā (piemēram, piecu darbdienu laikā) pēc attiecīgā iepirkuma izsludināšanas internetā </w:t>
      </w:r>
      <w:r w:rsidR="00115DA0" w:rsidRPr="00DA31AA">
        <w:rPr>
          <w:sz w:val="28"/>
          <w:szCs w:val="28"/>
        </w:rPr>
        <w:t>līdz</w:t>
      </w:r>
      <w:r w:rsidRPr="00DA31AA">
        <w:rPr>
          <w:sz w:val="28"/>
          <w:szCs w:val="28"/>
        </w:rPr>
        <w:t>finansējuma saņēmējam pieprasa iesniegt iepirkuma dokumentāciju</w:t>
      </w:r>
      <w:r w:rsidR="00B300B2">
        <w:rPr>
          <w:sz w:val="28"/>
          <w:szCs w:val="28"/>
        </w:rPr>
        <w:t xml:space="preserve"> </w:t>
      </w:r>
      <w:r w:rsidR="00B300B2" w:rsidRPr="00DA31AA">
        <w:rPr>
          <w:sz w:val="28"/>
          <w:szCs w:val="28"/>
        </w:rPr>
        <w:t>vai informēt par interneta adresi, kurā dokumentācija pieejama</w:t>
      </w:r>
      <w:r w:rsidRPr="00DA31AA">
        <w:rPr>
          <w:sz w:val="28"/>
          <w:szCs w:val="28"/>
        </w:rPr>
        <w:t>.</w:t>
      </w:r>
    </w:p>
    <w:p w14:paraId="2D9DA13D" w14:textId="77777777" w:rsidR="009F0654" w:rsidRPr="00DA31AA" w:rsidRDefault="009F0654" w:rsidP="00734B58">
      <w:pPr>
        <w:jc w:val="both"/>
        <w:rPr>
          <w:b/>
          <w:sz w:val="28"/>
          <w:szCs w:val="28"/>
        </w:rPr>
      </w:pPr>
    </w:p>
    <w:p w14:paraId="133F692B" w14:textId="44D40690" w:rsidR="009F0654" w:rsidRPr="00DA31AA" w:rsidRDefault="009F0654" w:rsidP="00734B58">
      <w:pPr>
        <w:jc w:val="both"/>
        <w:rPr>
          <w:b/>
          <w:sz w:val="28"/>
          <w:szCs w:val="28"/>
        </w:rPr>
      </w:pPr>
      <w:r w:rsidRPr="00DA31AA">
        <w:rPr>
          <w:b/>
        </w:rPr>
        <w:tab/>
      </w:r>
      <w:r w:rsidRPr="00DA31AA">
        <w:rPr>
          <w:sz w:val="28"/>
          <w:szCs w:val="28"/>
        </w:rPr>
        <w:t xml:space="preserve">6.3. </w:t>
      </w:r>
      <w:r w:rsidR="003D643F" w:rsidRPr="00DA31AA">
        <w:rPr>
          <w:sz w:val="28"/>
          <w:szCs w:val="28"/>
        </w:rPr>
        <w:t xml:space="preserve">Programmas apsaimniekotājs vai aģentūra </w:t>
      </w:r>
      <w:proofErr w:type="spellStart"/>
      <w:r w:rsidRPr="00DA31AA">
        <w:rPr>
          <w:sz w:val="28"/>
          <w:szCs w:val="28"/>
        </w:rPr>
        <w:t>pirmspārbaudes</w:t>
      </w:r>
      <w:proofErr w:type="spellEnd"/>
      <w:r w:rsidRPr="00DA31AA">
        <w:rPr>
          <w:sz w:val="28"/>
          <w:szCs w:val="28"/>
        </w:rPr>
        <w:t xml:space="preserve"> veikšanai var izvērtēt iepirkuma dokumentāciju, kas </w:t>
      </w:r>
      <w:r w:rsidRPr="00377EF1">
        <w:rPr>
          <w:sz w:val="28"/>
          <w:szCs w:val="28"/>
        </w:rPr>
        <w:t xml:space="preserve">pieejama </w:t>
      </w:r>
      <w:r w:rsidR="003D643F" w:rsidRPr="00377EF1">
        <w:rPr>
          <w:sz w:val="28"/>
          <w:szCs w:val="28"/>
        </w:rPr>
        <w:t>līdz</w:t>
      </w:r>
      <w:r w:rsidRPr="00377EF1">
        <w:rPr>
          <w:sz w:val="28"/>
          <w:szCs w:val="28"/>
        </w:rPr>
        <w:t xml:space="preserve">finansējuma saņēmēja </w:t>
      </w:r>
      <w:r w:rsidR="00B300B2" w:rsidRPr="00377EF1">
        <w:rPr>
          <w:sz w:val="28"/>
          <w:szCs w:val="28"/>
        </w:rPr>
        <w:t>tīmekļvietnē</w:t>
      </w:r>
      <w:r w:rsidR="00EC49EA">
        <w:rPr>
          <w:sz w:val="28"/>
          <w:szCs w:val="28"/>
        </w:rPr>
        <w:t xml:space="preserve">, </w:t>
      </w:r>
      <w:bookmarkStart w:id="18" w:name="_Hlk7160284"/>
      <w:r w:rsidR="00EC49EA">
        <w:rPr>
          <w:sz w:val="28"/>
          <w:szCs w:val="28"/>
        </w:rPr>
        <w:t>s</w:t>
      </w:r>
      <w:r w:rsidR="00EC49EA" w:rsidRPr="00EC49EA">
        <w:rPr>
          <w:sz w:val="28"/>
          <w:szCs w:val="28"/>
        </w:rPr>
        <w:t>abiedrisko pakalpojumu sniedzēju iepirkumu vadlīniju paziņojumā par iepirkumu norādītajā tīmekļvietnē</w:t>
      </w:r>
      <w:r w:rsidR="00B300B2" w:rsidRPr="00377EF1">
        <w:rPr>
          <w:sz w:val="28"/>
          <w:szCs w:val="28"/>
        </w:rPr>
        <w:t xml:space="preserve"> </w:t>
      </w:r>
      <w:bookmarkEnd w:id="18"/>
      <w:r w:rsidR="00B300B2" w:rsidRPr="00377EF1">
        <w:rPr>
          <w:sz w:val="28"/>
          <w:szCs w:val="28"/>
        </w:rPr>
        <w:t>vai Elektronisko iepirkumu sistēmā</w:t>
      </w:r>
      <w:r w:rsidRPr="00DA31AA">
        <w:rPr>
          <w:sz w:val="28"/>
          <w:szCs w:val="28"/>
        </w:rPr>
        <w:t xml:space="preserve">, nepieprasot attiecīgos dokumentus iesniegt </w:t>
      </w:r>
      <w:r w:rsidR="003D643F" w:rsidRPr="00DA31AA">
        <w:rPr>
          <w:sz w:val="28"/>
          <w:szCs w:val="28"/>
        </w:rPr>
        <w:t xml:space="preserve">programmas apsaimniekotājam vai aģentūrai </w:t>
      </w:r>
      <w:r w:rsidRPr="00DA31AA">
        <w:rPr>
          <w:sz w:val="28"/>
          <w:szCs w:val="28"/>
        </w:rPr>
        <w:t xml:space="preserve">(it sevišķi attiecībā uz liela apjoma tehnisko dokumentāciju) un par to informējot </w:t>
      </w:r>
      <w:r w:rsidR="003D643F" w:rsidRPr="00DA31AA">
        <w:rPr>
          <w:sz w:val="28"/>
          <w:szCs w:val="28"/>
        </w:rPr>
        <w:t>līdz</w:t>
      </w:r>
      <w:r w:rsidRPr="00DA31AA">
        <w:rPr>
          <w:sz w:val="28"/>
          <w:szCs w:val="28"/>
        </w:rPr>
        <w:t xml:space="preserve">finansējuma saņēmēju. Šādā gadījumā </w:t>
      </w:r>
      <w:r w:rsidR="003D643F" w:rsidRPr="00DA31AA">
        <w:rPr>
          <w:sz w:val="28"/>
          <w:szCs w:val="28"/>
        </w:rPr>
        <w:t xml:space="preserve">programmas apsaimniekotājs vai aģentūra </w:t>
      </w:r>
      <w:r w:rsidRPr="00DA31AA">
        <w:rPr>
          <w:sz w:val="28"/>
          <w:szCs w:val="28"/>
        </w:rPr>
        <w:t>nodrošina dokumentācijas glabāšanu uz elektroniska datu nesēja vai papīra formā.</w:t>
      </w:r>
      <w:r w:rsidRPr="00DA31AA">
        <w:rPr>
          <w:b/>
          <w:sz w:val="28"/>
          <w:szCs w:val="28"/>
        </w:rPr>
        <w:tab/>
      </w:r>
    </w:p>
    <w:p w14:paraId="02B25F75" w14:textId="77777777" w:rsidR="009F0654" w:rsidRPr="00DA31AA" w:rsidRDefault="009F0654" w:rsidP="00734B58">
      <w:pPr>
        <w:jc w:val="both"/>
        <w:rPr>
          <w:sz w:val="28"/>
          <w:szCs w:val="28"/>
        </w:rPr>
      </w:pPr>
    </w:p>
    <w:p w14:paraId="1004ADE6" w14:textId="77777777" w:rsidR="009F0654" w:rsidRPr="00DA31AA" w:rsidRDefault="009F0654" w:rsidP="00EF63A7">
      <w:pPr>
        <w:spacing w:after="120"/>
        <w:ind w:firstLine="720"/>
        <w:jc w:val="both"/>
        <w:rPr>
          <w:sz w:val="28"/>
          <w:szCs w:val="28"/>
        </w:rPr>
      </w:pPr>
      <w:r w:rsidRPr="00DA31AA">
        <w:rPr>
          <w:sz w:val="28"/>
          <w:szCs w:val="28"/>
        </w:rPr>
        <w:t xml:space="preserve">6.4. Iesniegt dokumentus </w:t>
      </w:r>
      <w:r w:rsidR="000C0729" w:rsidRPr="00DA31AA">
        <w:rPr>
          <w:sz w:val="28"/>
          <w:szCs w:val="28"/>
        </w:rPr>
        <w:t xml:space="preserve">programmas apsaimniekotājam vai aģentūrai </w:t>
      </w:r>
      <w:r w:rsidRPr="00DA31AA">
        <w:rPr>
          <w:sz w:val="28"/>
          <w:szCs w:val="28"/>
        </w:rPr>
        <w:t xml:space="preserve">iepirkuma norises </w:t>
      </w:r>
      <w:proofErr w:type="spellStart"/>
      <w:r w:rsidR="006E5B65">
        <w:rPr>
          <w:sz w:val="28"/>
          <w:szCs w:val="28"/>
        </w:rPr>
        <w:t>pirms</w:t>
      </w:r>
      <w:r w:rsidRPr="00DA31AA">
        <w:rPr>
          <w:sz w:val="28"/>
          <w:szCs w:val="28"/>
        </w:rPr>
        <w:t>pārbaudei</w:t>
      </w:r>
      <w:proofErr w:type="spellEnd"/>
      <w:r w:rsidR="00560F6C">
        <w:rPr>
          <w:rStyle w:val="FootnoteReference"/>
          <w:sz w:val="28"/>
          <w:szCs w:val="28"/>
        </w:rPr>
        <w:footnoteReference w:id="9"/>
      </w:r>
      <w:r w:rsidRPr="00DA31AA">
        <w:rPr>
          <w:sz w:val="28"/>
          <w:szCs w:val="28"/>
        </w:rPr>
        <w:t xml:space="preserve"> (nolikumu (uzaicinājumu), t. sk. tehniskās specifikācijas un pievienoto </w:t>
      </w:r>
      <w:r w:rsidR="006E5B65">
        <w:rPr>
          <w:sz w:val="28"/>
          <w:szCs w:val="28"/>
        </w:rPr>
        <w:t xml:space="preserve">iepirkuma </w:t>
      </w:r>
      <w:r w:rsidRPr="00DA31AA">
        <w:rPr>
          <w:sz w:val="28"/>
          <w:szCs w:val="28"/>
        </w:rPr>
        <w:t>līgum</w:t>
      </w:r>
      <w:r w:rsidR="006E5B65">
        <w:rPr>
          <w:sz w:val="28"/>
          <w:szCs w:val="28"/>
        </w:rPr>
        <w:t xml:space="preserve">a </w:t>
      </w:r>
      <w:r w:rsidRPr="00DA31AA">
        <w:rPr>
          <w:sz w:val="28"/>
          <w:szCs w:val="28"/>
        </w:rPr>
        <w:t>projektu, saraksti ar piegādātājiem (ja tāda ir), iesniegtos pieteikumus vai piedāvājumus, iepirkuma komisijas locekļu apliecinājumus, ekspertu atzinumus (ja tādi ir), sanāksmju protokolus, pieņemtos lēmumus un procedūras ziņojumu</w:t>
      </w:r>
      <w:r w:rsidRPr="00DA31AA">
        <w:rPr>
          <w:rStyle w:val="FootnoteReference"/>
        </w:rPr>
        <w:footnoteReference w:id="10"/>
      </w:r>
      <w:r w:rsidRPr="00DA31AA">
        <w:rPr>
          <w:sz w:val="28"/>
          <w:szCs w:val="28"/>
        </w:rPr>
        <w:t>) var pieprasīt vienā no šādiem veidiem:</w:t>
      </w:r>
    </w:p>
    <w:p w14:paraId="1E901259" w14:textId="77777777" w:rsidR="009F0654" w:rsidRPr="009D20AB" w:rsidRDefault="009F0654" w:rsidP="00EF63A7">
      <w:pPr>
        <w:spacing w:after="120"/>
        <w:ind w:firstLine="720"/>
        <w:jc w:val="both"/>
        <w:rPr>
          <w:sz w:val="28"/>
          <w:szCs w:val="28"/>
        </w:rPr>
      </w:pPr>
      <w:r w:rsidRPr="00DA31AA">
        <w:rPr>
          <w:sz w:val="28"/>
          <w:szCs w:val="28"/>
        </w:rPr>
        <w:lastRenderedPageBreak/>
        <w:t xml:space="preserve">6.4.1. pēc iepirkuma iekļaušanas iepirkumu </w:t>
      </w:r>
      <w:proofErr w:type="spellStart"/>
      <w:r w:rsidRPr="00DA31AA">
        <w:rPr>
          <w:sz w:val="28"/>
          <w:szCs w:val="28"/>
        </w:rPr>
        <w:t>pirmspārbaužu</w:t>
      </w:r>
      <w:proofErr w:type="spellEnd"/>
      <w:r w:rsidRPr="00DA31AA">
        <w:rPr>
          <w:sz w:val="28"/>
          <w:szCs w:val="28"/>
        </w:rPr>
        <w:t xml:space="preserve"> plānā attiecīgajam </w:t>
      </w:r>
      <w:r w:rsidR="000C0729" w:rsidRPr="00DA31AA">
        <w:rPr>
          <w:sz w:val="28"/>
          <w:szCs w:val="28"/>
        </w:rPr>
        <w:t>līdz</w:t>
      </w:r>
      <w:r w:rsidRPr="00DA31AA">
        <w:rPr>
          <w:sz w:val="28"/>
          <w:szCs w:val="28"/>
        </w:rPr>
        <w:t xml:space="preserve">finansējuma saņēmējam paziņo par pienākumu iesniegt iepirkuma norises dokumentus uzreiz pēc lēmuma par iepirkuma rezultātiem vai kandidātu atlases rezultātiem </w:t>
      </w:r>
      <w:r w:rsidRPr="009D20AB">
        <w:rPr>
          <w:sz w:val="28"/>
          <w:szCs w:val="28"/>
        </w:rPr>
        <w:t>pieņemšanas</w:t>
      </w:r>
      <w:r w:rsidR="002564E2" w:rsidRPr="009D20AB">
        <w:rPr>
          <w:sz w:val="28"/>
          <w:szCs w:val="28"/>
        </w:rPr>
        <w:t xml:space="preserve"> vai informēt par šo dokumentu pieejamību Elektronisko iepirkumu sistēmā</w:t>
      </w:r>
      <w:r w:rsidRPr="009D20AB">
        <w:rPr>
          <w:sz w:val="28"/>
          <w:szCs w:val="28"/>
        </w:rPr>
        <w:t>;</w:t>
      </w:r>
    </w:p>
    <w:p w14:paraId="181C96E2" w14:textId="77777777" w:rsidR="009F0654" w:rsidRPr="00DA31AA" w:rsidRDefault="009F0654" w:rsidP="00EF63A7">
      <w:pPr>
        <w:spacing w:after="120"/>
        <w:ind w:firstLine="720"/>
        <w:jc w:val="both"/>
        <w:rPr>
          <w:sz w:val="28"/>
          <w:szCs w:val="28"/>
        </w:rPr>
      </w:pPr>
      <w:r w:rsidRPr="009D20AB">
        <w:rPr>
          <w:sz w:val="28"/>
          <w:szCs w:val="28"/>
        </w:rPr>
        <w:t xml:space="preserve">6.4.2. noteiktā termiņā (piemēram, piecu darbdienu laikā) pēc piedāvājumu vai pieteikumu iesniegšanas termiņa beigām </w:t>
      </w:r>
      <w:r w:rsidR="000C0729" w:rsidRPr="009D20AB">
        <w:rPr>
          <w:sz w:val="28"/>
          <w:szCs w:val="28"/>
        </w:rPr>
        <w:t>līdz</w:t>
      </w:r>
      <w:r w:rsidRPr="009D20AB">
        <w:rPr>
          <w:sz w:val="28"/>
          <w:szCs w:val="28"/>
        </w:rPr>
        <w:t>finansējuma saņēmējam</w:t>
      </w:r>
      <w:r w:rsidRPr="00DA31AA">
        <w:rPr>
          <w:sz w:val="28"/>
          <w:szCs w:val="28"/>
        </w:rPr>
        <w:t xml:space="preserve"> paziņo par pienākumu iesniegt iepirkuma norises dokumentus uzreiz pēc lēmuma par iepirkuma rezultātiem vai kandidātu atlases rezultātiem pieņemšanas</w:t>
      </w:r>
      <w:r w:rsidR="002564E2" w:rsidRPr="002564E2">
        <w:rPr>
          <w:sz w:val="28"/>
          <w:szCs w:val="28"/>
        </w:rPr>
        <w:t xml:space="preserve"> </w:t>
      </w:r>
      <w:r w:rsidR="002564E2" w:rsidRPr="009D20AB">
        <w:rPr>
          <w:sz w:val="28"/>
          <w:szCs w:val="28"/>
        </w:rPr>
        <w:t>vai informēt par šo dokumentu pieejamību Elektronisko iepirkumu sistēmā</w:t>
      </w:r>
      <w:r w:rsidRPr="009D20AB">
        <w:rPr>
          <w:sz w:val="28"/>
          <w:szCs w:val="28"/>
        </w:rPr>
        <w:t>.</w:t>
      </w:r>
    </w:p>
    <w:p w14:paraId="1BD51892" w14:textId="77777777" w:rsidR="009F0654" w:rsidRPr="00DA31AA" w:rsidRDefault="009F0654" w:rsidP="00734B58">
      <w:pPr>
        <w:jc w:val="both"/>
        <w:rPr>
          <w:sz w:val="28"/>
          <w:szCs w:val="28"/>
        </w:rPr>
      </w:pPr>
    </w:p>
    <w:p w14:paraId="591C62EB" w14:textId="65081AAD" w:rsidR="009F0654" w:rsidRPr="00DA31AA" w:rsidRDefault="009F0654" w:rsidP="00EF63A7">
      <w:pPr>
        <w:spacing w:after="120"/>
        <w:ind w:firstLine="720"/>
        <w:jc w:val="both"/>
        <w:rPr>
          <w:sz w:val="28"/>
          <w:szCs w:val="28"/>
        </w:rPr>
      </w:pPr>
      <w:r w:rsidRPr="00DA31AA">
        <w:rPr>
          <w:sz w:val="28"/>
          <w:szCs w:val="28"/>
        </w:rPr>
        <w:t xml:space="preserve">6.5. </w:t>
      </w:r>
      <w:r w:rsidR="00ED3686" w:rsidRPr="00DA31AA">
        <w:rPr>
          <w:sz w:val="28"/>
          <w:szCs w:val="28"/>
        </w:rPr>
        <w:t xml:space="preserve">Programmas apsaimniekotājs vai aģentūra </w:t>
      </w:r>
      <w:r w:rsidRPr="00DA31AA">
        <w:rPr>
          <w:sz w:val="28"/>
          <w:szCs w:val="28"/>
        </w:rPr>
        <w:t xml:space="preserve">var veikt iepirkumu </w:t>
      </w:r>
      <w:proofErr w:type="spellStart"/>
      <w:r w:rsidRPr="00DA31AA">
        <w:rPr>
          <w:sz w:val="28"/>
          <w:szCs w:val="28"/>
        </w:rPr>
        <w:t>pirmspārbaudes</w:t>
      </w:r>
      <w:proofErr w:type="spellEnd"/>
      <w:r w:rsidRPr="00DA31AA">
        <w:rPr>
          <w:sz w:val="28"/>
          <w:szCs w:val="28"/>
        </w:rPr>
        <w:t xml:space="preserve"> pie </w:t>
      </w:r>
      <w:r w:rsidR="00ED3686" w:rsidRPr="00DA31AA">
        <w:rPr>
          <w:sz w:val="28"/>
          <w:szCs w:val="28"/>
        </w:rPr>
        <w:t>līdz</w:t>
      </w:r>
      <w:r w:rsidRPr="00DA31AA">
        <w:rPr>
          <w:sz w:val="28"/>
          <w:szCs w:val="28"/>
        </w:rPr>
        <w:t>finansējuma saņēmēja šādos gadījumos:</w:t>
      </w:r>
    </w:p>
    <w:p w14:paraId="310BAEF5" w14:textId="77777777" w:rsidR="009F0654" w:rsidRPr="00DA31AA" w:rsidRDefault="009F0654" w:rsidP="00EF63A7">
      <w:pPr>
        <w:spacing w:after="120"/>
        <w:ind w:firstLine="720"/>
        <w:jc w:val="both"/>
        <w:rPr>
          <w:sz w:val="28"/>
          <w:szCs w:val="28"/>
        </w:rPr>
      </w:pPr>
      <w:r w:rsidRPr="00DA31AA">
        <w:rPr>
          <w:sz w:val="28"/>
          <w:szCs w:val="28"/>
        </w:rPr>
        <w:t xml:space="preserve">6.5.1. ja </w:t>
      </w:r>
      <w:r w:rsidR="00ED3686" w:rsidRPr="00DA31AA">
        <w:rPr>
          <w:sz w:val="28"/>
          <w:szCs w:val="28"/>
        </w:rPr>
        <w:t>līdz</w:t>
      </w:r>
      <w:r w:rsidRPr="00DA31AA">
        <w:rPr>
          <w:sz w:val="28"/>
          <w:szCs w:val="28"/>
        </w:rPr>
        <w:t>finansējuma saņēmējs nav iesniedzis pieprasīto informāciju vai nav to iesniedzis pilnā apjomā;</w:t>
      </w:r>
    </w:p>
    <w:p w14:paraId="2843C1D3" w14:textId="77777777" w:rsidR="009F0654" w:rsidRPr="00DA31AA" w:rsidRDefault="009F0654" w:rsidP="00EF63A7">
      <w:pPr>
        <w:spacing w:after="120"/>
        <w:ind w:left="23" w:firstLine="686"/>
        <w:jc w:val="both"/>
        <w:rPr>
          <w:sz w:val="28"/>
          <w:szCs w:val="28"/>
        </w:rPr>
      </w:pPr>
      <w:r w:rsidRPr="00DA31AA">
        <w:rPr>
          <w:sz w:val="28"/>
          <w:szCs w:val="28"/>
        </w:rPr>
        <w:t>6.5.2. ja nepieciešams pārbaudīt liela apjoma dokumentāciju;</w:t>
      </w:r>
    </w:p>
    <w:p w14:paraId="4A6F86CE" w14:textId="77777777" w:rsidR="009F0654" w:rsidRPr="00DA31AA" w:rsidRDefault="009F0654" w:rsidP="00EF63A7">
      <w:pPr>
        <w:spacing w:after="120"/>
        <w:ind w:firstLine="720"/>
        <w:jc w:val="both"/>
        <w:rPr>
          <w:sz w:val="28"/>
          <w:szCs w:val="28"/>
        </w:rPr>
      </w:pPr>
      <w:r w:rsidRPr="00DA31AA">
        <w:rPr>
          <w:sz w:val="28"/>
          <w:szCs w:val="28"/>
        </w:rPr>
        <w:t xml:space="preserve">6.5.3. ja nepieciešams veikt atkārtotu pārbaudi un saņemt no </w:t>
      </w:r>
      <w:r w:rsidR="00ED3686" w:rsidRPr="00DA31AA">
        <w:rPr>
          <w:sz w:val="28"/>
          <w:szCs w:val="28"/>
        </w:rPr>
        <w:t>līdz</w:t>
      </w:r>
      <w:r w:rsidRPr="00DA31AA">
        <w:rPr>
          <w:sz w:val="28"/>
          <w:szCs w:val="28"/>
        </w:rPr>
        <w:t>finansējuma saņēmēja papildu informāciju vai paskaidrojumus;</w:t>
      </w:r>
    </w:p>
    <w:p w14:paraId="33936DCB" w14:textId="77777777" w:rsidR="009F0654" w:rsidRPr="00DA31AA" w:rsidRDefault="009F0654" w:rsidP="00EF63A7">
      <w:pPr>
        <w:tabs>
          <w:tab w:val="left" w:pos="0"/>
        </w:tabs>
        <w:spacing w:after="120"/>
        <w:jc w:val="both"/>
        <w:rPr>
          <w:sz w:val="28"/>
          <w:szCs w:val="28"/>
        </w:rPr>
      </w:pPr>
      <w:r w:rsidRPr="00DA31AA">
        <w:rPr>
          <w:sz w:val="28"/>
          <w:szCs w:val="28"/>
        </w:rPr>
        <w:tab/>
        <w:t xml:space="preserve">6.5.4. ja </w:t>
      </w:r>
      <w:r w:rsidR="00ED3686" w:rsidRPr="00DA31AA">
        <w:rPr>
          <w:sz w:val="28"/>
          <w:szCs w:val="28"/>
        </w:rPr>
        <w:t>līdz</w:t>
      </w:r>
      <w:r w:rsidRPr="00DA31AA">
        <w:rPr>
          <w:sz w:val="28"/>
          <w:szCs w:val="28"/>
        </w:rPr>
        <w:t>finansējuma saņēmējs nav sniedzis informāciju par konstatēto pārkāpumu novēršanu;</w:t>
      </w:r>
    </w:p>
    <w:p w14:paraId="39E7E03C" w14:textId="58F20E46" w:rsidR="00A66499" w:rsidRPr="00DA31AA" w:rsidRDefault="00A66499" w:rsidP="00EF63A7">
      <w:pPr>
        <w:tabs>
          <w:tab w:val="left" w:pos="0"/>
        </w:tabs>
        <w:spacing w:after="120"/>
        <w:jc w:val="both"/>
        <w:rPr>
          <w:sz w:val="28"/>
          <w:szCs w:val="28"/>
        </w:rPr>
      </w:pPr>
      <w:r w:rsidRPr="00DA31AA">
        <w:rPr>
          <w:sz w:val="28"/>
          <w:szCs w:val="28"/>
        </w:rPr>
        <w:tab/>
        <w:t xml:space="preserve">6.5.5. ja šādu pārbaudi </w:t>
      </w:r>
      <w:r w:rsidR="008B5642">
        <w:rPr>
          <w:sz w:val="28"/>
          <w:szCs w:val="28"/>
        </w:rPr>
        <w:t>lūdz veikt</w:t>
      </w:r>
      <w:r w:rsidRPr="00DA31AA">
        <w:rPr>
          <w:sz w:val="28"/>
          <w:szCs w:val="28"/>
        </w:rPr>
        <w:t xml:space="preserve"> Eiropas Ekonomikas zonas finanšu instrumenta un Norvēģijas finanšu instrumenta vadībā iesaistītā institūcija;</w:t>
      </w:r>
    </w:p>
    <w:p w14:paraId="0F922F52" w14:textId="29AF46B6" w:rsidR="009F0654" w:rsidRPr="004E66DE" w:rsidRDefault="009F0654" w:rsidP="00EF63A7">
      <w:pPr>
        <w:spacing w:after="120"/>
        <w:ind w:firstLine="720"/>
        <w:jc w:val="both"/>
        <w:rPr>
          <w:sz w:val="28"/>
          <w:szCs w:val="28"/>
        </w:rPr>
      </w:pPr>
      <w:r w:rsidRPr="00DA31AA">
        <w:rPr>
          <w:sz w:val="28"/>
          <w:szCs w:val="28"/>
        </w:rPr>
        <w:t>6.5.</w:t>
      </w:r>
      <w:r w:rsidR="00A66499" w:rsidRPr="00DA31AA">
        <w:rPr>
          <w:sz w:val="28"/>
          <w:szCs w:val="28"/>
        </w:rPr>
        <w:t>6</w:t>
      </w:r>
      <w:r w:rsidRPr="00DA31AA">
        <w:rPr>
          <w:sz w:val="28"/>
          <w:szCs w:val="28"/>
        </w:rPr>
        <w:t xml:space="preserve">. ja šādu pārbaudi </w:t>
      </w:r>
      <w:r w:rsidR="008B5642">
        <w:rPr>
          <w:sz w:val="28"/>
          <w:szCs w:val="28"/>
        </w:rPr>
        <w:t>lūdz veikt</w:t>
      </w:r>
      <w:r w:rsidRPr="00DA31AA">
        <w:rPr>
          <w:sz w:val="28"/>
          <w:szCs w:val="28"/>
        </w:rPr>
        <w:t xml:space="preserve"> </w:t>
      </w:r>
      <w:r w:rsidR="00ED3686" w:rsidRPr="00DA31AA">
        <w:rPr>
          <w:sz w:val="28"/>
          <w:szCs w:val="28"/>
        </w:rPr>
        <w:t>līdz</w:t>
      </w:r>
      <w:r w:rsidRPr="00DA31AA">
        <w:rPr>
          <w:sz w:val="28"/>
          <w:szCs w:val="28"/>
        </w:rPr>
        <w:t xml:space="preserve">finansējuma saņēmējs, pamatojot to ar kādu no iepriekš minētajiem gadījumiem vai citu </w:t>
      </w:r>
      <w:r w:rsidRPr="004E66DE">
        <w:rPr>
          <w:sz w:val="28"/>
          <w:szCs w:val="28"/>
        </w:rPr>
        <w:t>iemeslu;</w:t>
      </w:r>
    </w:p>
    <w:p w14:paraId="762E283D" w14:textId="443871B5" w:rsidR="009F0654" w:rsidRPr="00DA31AA" w:rsidRDefault="009F0654" w:rsidP="00EF63A7">
      <w:pPr>
        <w:spacing w:after="120"/>
        <w:ind w:firstLine="720"/>
        <w:jc w:val="both"/>
        <w:rPr>
          <w:sz w:val="28"/>
          <w:szCs w:val="28"/>
        </w:rPr>
      </w:pPr>
      <w:r w:rsidRPr="004E66DE">
        <w:rPr>
          <w:sz w:val="28"/>
          <w:szCs w:val="28"/>
        </w:rPr>
        <w:t>6.5.</w:t>
      </w:r>
      <w:r w:rsidR="00A66499" w:rsidRPr="004E66DE">
        <w:rPr>
          <w:sz w:val="28"/>
          <w:szCs w:val="28"/>
        </w:rPr>
        <w:t>7</w:t>
      </w:r>
      <w:r w:rsidRPr="004E66DE">
        <w:rPr>
          <w:sz w:val="28"/>
          <w:szCs w:val="28"/>
        </w:rPr>
        <w:t xml:space="preserve">. ja šādu pārbaudi </w:t>
      </w:r>
      <w:r w:rsidR="008B5642">
        <w:rPr>
          <w:sz w:val="28"/>
          <w:szCs w:val="28"/>
        </w:rPr>
        <w:t>lūdz veikt</w:t>
      </w:r>
      <w:r w:rsidRPr="004E66DE">
        <w:rPr>
          <w:sz w:val="28"/>
          <w:szCs w:val="28"/>
        </w:rPr>
        <w:t xml:space="preserve"> </w:t>
      </w:r>
      <w:r w:rsidR="00ED3686" w:rsidRPr="004E66DE">
        <w:rPr>
          <w:sz w:val="28"/>
          <w:szCs w:val="28"/>
        </w:rPr>
        <w:t>līdz</w:t>
      </w:r>
      <w:r w:rsidRPr="004E66DE">
        <w:rPr>
          <w:sz w:val="28"/>
          <w:szCs w:val="28"/>
        </w:rPr>
        <w:t xml:space="preserve">finansējuma saņēmēja </w:t>
      </w:r>
      <w:r w:rsidR="00F82C51" w:rsidRPr="004E66DE">
        <w:rPr>
          <w:sz w:val="28"/>
          <w:szCs w:val="28"/>
        </w:rPr>
        <w:t xml:space="preserve">dibinātājs (valsts budžeta iestāžu gadījumā) vai cita </w:t>
      </w:r>
      <w:r w:rsidRPr="004E66DE">
        <w:rPr>
          <w:sz w:val="28"/>
          <w:szCs w:val="28"/>
        </w:rPr>
        <w:t>augstāka iestāde;</w:t>
      </w:r>
    </w:p>
    <w:p w14:paraId="63CAA8FD" w14:textId="77777777" w:rsidR="009F0654" w:rsidRPr="00DA31AA" w:rsidRDefault="009F0654" w:rsidP="00EF63A7">
      <w:pPr>
        <w:spacing w:after="120"/>
        <w:ind w:firstLine="720"/>
        <w:jc w:val="both"/>
        <w:rPr>
          <w:sz w:val="28"/>
          <w:szCs w:val="28"/>
        </w:rPr>
      </w:pPr>
      <w:r w:rsidRPr="00DA31AA">
        <w:rPr>
          <w:sz w:val="28"/>
          <w:szCs w:val="28"/>
        </w:rPr>
        <w:t>6.5.</w:t>
      </w:r>
      <w:r w:rsidR="00A66499" w:rsidRPr="00DA31AA">
        <w:rPr>
          <w:sz w:val="28"/>
          <w:szCs w:val="28"/>
        </w:rPr>
        <w:t>8</w:t>
      </w:r>
      <w:r w:rsidRPr="00DA31AA">
        <w:rPr>
          <w:sz w:val="28"/>
          <w:szCs w:val="28"/>
        </w:rPr>
        <w:t>. ja projekts ir uzskatāms par riskantu projektu;</w:t>
      </w:r>
    </w:p>
    <w:p w14:paraId="70C1E36D" w14:textId="77777777" w:rsidR="009F0654" w:rsidRPr="00DA31AA" w:rsidRDefault="009F0654" w:rsidP="00EF63A7">
      <w:pPr>
        <w:spacing w:after="120"/>
        <w:ind w:firstLine="720"/>
        <w:jc w:val="both"/>
        <w:rPr>
          <w:sz w:val="28"/>
          <w:szCs w:val="28"/>
        </w:rPr>
      </w:pPr>
      <w:r w:rsidRPr="00DA31AA">
        <w:rPr>
          <w:sz w:val="28"/>
          <w:szCs w:val="28"/>
        </w:rPr>
        <w:t>6.5.</w:t>
      </w:r>
      <w:r w:rsidR="00A66499" w:rsidRPr="00DA31AA">
        <w:rPr>
          <w:sz w:val="28"/>
          <w:szCs w:val="28"/>
        </w:rPr>
        <w:t>9</w:t>
      </w:r>
      <w:r w:rsidRPr="00DA31AA">
        <w:rPr>
          <w:sz w:val="28"/>
          <w:szCs w:val="28"/>
        </w:rPr>
        <w:t xml:space="preserve">. ja </w:t>
      </w:r>
      <w:r w:rsidR="00ED3686" w:rsidRPr="00DA31AA">
        <w:rPr>
          <w:sz w:val="28"/>
          <w:szCs w:val="28"/>
        </w:rPr>
        <w:t>līdz</w:t>
      </w:r>
      <w:r w:rsidRPr="00DA31AA">
        <w:rPr>
          <w:sz w:val="28"/>
          <w:szCs w:val="28"/>
        </w:rPr>
        <w:t xml:space="preserve">finansējuma saņēmējs ir </w:t>
      </w:r>
      <w:r w:rsidR="00F82C51">
        <w:rPr>
          <w:sz w:val="28"/>
          <w:szCs w:val="28"/>
        </w:rPr>
        <w:t xml:space="preserve">ministrija vai publiska aģentūra </w:t>
      </w:r>
      <w:r w:rsidRPr="00DA31AA">
        <w:rPr>
          <w:sz w:val="28"/>
          <w:szCs w:val="28"/>
        </w:rPr>
        <w:t xml:space="preserve">un </w:t>
      </w:r>
      <w:r w:rsidR="00ED3686" w:rsidRPr="00DA31AA">
        <w:rPr>
          <w:sz w:val="28"/>
          <w:szCs w:val="28"/>
        </w:rPr>
        <w:t>līdz</w:t>
      </w:r>
      <w:r w:rsidRPr="00DA31AA">
        <w:rPr>
          <w:sz w:val="28"/>
          <w:szCs w:val="28"/>
        </w:rPr>
        <w:t xml:space="preserve">finansējuma saņēmēja </w:t>
      </w:r>
      <w:r w:rsidR="008E5ABC">
        <w:rPr>
          <w:sz w:val="28"/>
          <w:szCs w:val="28"/>
        </w:rPr>
        <w:t>tīmekļvietnē</w:t>
      </w:r>
      <w:r w:rsidR="008E5ABC" w:rsidRPr="00DA31AA">
        <w:rPr>
          <w:sz w:val="28"/>
          <w:szCs w:val="28"/>
        </w:rPr>
        <w:t xml:space="preserve"> </w:t>
      </w:r>
      <w:r w:rsidR="008E5ABC">
        <w:rPr>
          <w:sz w:val="28"/>
          <w:szCs w:val="28"/>
        </w:rPr>
        <w:t xml:space="preserve">vai Elektronisko iepirkumu sistēmā </w:t>
      </w:r>
      <w:r w:rsidRPr="00DA31AA">
        <w:rPr>
          <w:sz w:val="28"/>
          <w:szCs w:val="28"/>
        </w:rPr>
        <w:t>nav pieejama visa nepieciešamā informācija;</w:t>
      </w:r>
    </w:p>
    <w:p w14:paraId="593EAD8E" w14:textId="77777777" w:rsidR="009F0654" w:rsidRDefault="009F0654" w:rsidP="009D20AB">
      <w:pPr>
        <w:spacing w:after="120"/>
        <w:ind w:firstLine="720"/>
        <w:jc w:val="both"/>
        <w:rPr>
          <w:sz w:val="28"/>
          <w:szCs w:val="28"/>
        </w:rPr>
      </w:pPr>
      <w:r w:rsidRPr="00DA31AA">
        <w:rPr>
          <w:sz w:val="28"/>
          <w:szCs w:val="28"/>
        </w:rPr>
        <w:lastRenderedPageBreak/>
        <w:t>6.5.</w:t>
      </w:r>
      <w:r w:rsidR="00A66499" w:rsidRPr="00DA31AA">
        <w:rPr>
          <w:sz w:val="28"/>
          <w:szCs w:val="28"/>
        </w:rPr>
        <w:t>10</w:t>
      </w:r>
      <w:r w:rsidRPr="00DA31AA">
        <w:rPr>
          <w:sz w:val="28"/>
          <w:szCs w:val="28"/>
        </w:rPr>
        <w:t>. citos gadījumos, kurus notei</w:t>
      </w:r>
      <w:r w:rsidR="00ED3686" w:rsidRPr="00DA31AA">
        <w:rPr>
          <w:sz w:val="28"/>
          <w:szCs w:val="28"/>
        </w:rPr>
        <w:t>cis</w:t>
      </w:r>
      <w:r w:rsidRPr="00DA31AA">
        <w:rPr>
          <w:sz w:val="28"/>
          <w:szCs w:val="28"/>
        </w:rPr>
        <w:t xml:space="preserve"> </w:t>
      </w:r>
      <w:r w:rsidR="00ED3686" w:rsidRPr="00DA31AA">
        <w:rPr>
          <w:sz w:val="28"/>
          <w:szCs w:val="28"/>
        </w:rPr>
        <w:t>programmas apsaimniekotājs vai aģentūra</w:t>
      </w:r>
      <w:r w:rsidRPr="00DA31AA">
        <w:rPr>
          <w:sz w:val="28"/>
          <w:szCs w:val="28"/>
        </w:rPr>
        <w:t>.</w:t>
      </w:r>
    </w:p>
    <w:p w14:paraId="5494FC39" w14:textId="77777777" w:rsidR="009D20AB" w:rsidRPr="00DA31AA" w:rsidRDefault="009D20AB" w:rsidP="009D20AB">
      <w:pPr>
        <w:spacing w:after="120"/>
        <w:ind w:firstLine="720"/>
        <w:jc w:val="both"/>
        <w:rPr>
          <w:sz w:val="28"/>
          <w:szCs w:val="28"/>
        </w:rPr>
      </w:pPr>
    </w:p>
    <w:p w14:paraId="729CF62A" w14:textId="77777777" w:rsidR="006D65E3" w:rsidRPr="00DA31AA" w:rsidRDefault="009F0654" w:rsidP="00965877">
      <w:pPr>
        <w:ind w:firstLine="720"/>
        <w:jc w:val="both"/>
        <w:rPr>
          <w:sz w:val="28"/>
          <w:szCs w:val="28"/>
        </w:rPr>
      </w:pPr>
      <w:r w:rsidRPr="00DA31AA">
        <w:rPr>
          <w:sz w:val="28"/>
          <w:szCs w:val="28"/>
        </w:rPr>
        <w:t xml:space="preserve">6.6. Atkarībā no pārbaudes uz vietas veikšanas iemesla tās laikā var tikt vērtēta visa ar iepirkumu saistītā dokumentācija, tai skaitā iepirkuma norises pārbaude, vai arī daļa no tās. Veicot pārbaudi uz vietas, dokumentācija tiek pārbaudīta un atzinums tiek sagatavots saskaņā ar šīs metodikas 7.nodaļā noteikto regulējumu. </w:t>
      </w:r>
    </w:p>
    <w:p w14:paraId="0A9C92D6" w14:textId="77777777" w:rsidR="009F0654" w:rsidRPr="00DA31AA" w:rsidRDefault="009F0654" w:rsidP="00734B58">
      <w:pPr>
        <w:jc w:val="center"/>
        <w:rPr>
          <w:b/>
        </w:rPr>
      </w:pPr>
    </w:p>
    <w:p w14:paraId="33B9CCAC" w14:textId="77777777" w:rsidR="009F0654" w:rsidRPr="00DA31AA" w:rsidRDefault="009F0654" w:rsidP="00EF63A7">
      <w:pPr>
        <w:ind w:firstLine="709"/>
        <w:rPr>
          <w:b/>
          <w:sz w:val="28"/>
          <w:szCs w:val="28"/>
        </w:rPr>
      </w:pPr>
      <w:r w:rsidRPr="00DA31AA">
        <w:rPr>
          <w:b/>
          <w:sz w:val="28"/>
          <w:szCs w:val="28"/>
        </w:rPr>
        <w:t>7. Atzinuma sagatavošana un turpmākā rīcība</w:t>
      </w:r>
    </w:p>
    <w:p w14:paraId="79EDAD69" w14:textId="77777777" w:rsidR="009F0654" w:rsidRPr="00DA31AA" w:rsidRDefault="009F0654" w:rsidP="00734B58">
      <w:pPr>
        <w:jc w:val="both"/>
        <w:rPr>
          <w:b/>
          <w:sz w:val="28"/>
          <w:szCs w:val="28"/>
        </w:rPr>
      </w:pPr>
      <w:r w:rsidRPr="00DA31AA">
        <w:rPr>
          <w:b/>
          <w:sz w:val="28"/>
          <w:szCs w:val="28"/>
        </w:rPr>
        <w:tab/>
      </w:r>
    </w:p>
    <w:p w14:paraId="2E228790" w14:textId="46E235A8" w:rsidR="009F0654" w:rsidRPr="00DA31AA" w:rsidRDefault="009F0654" w:rsidP="00734B58">
      <w:pPr>
        <w:ind w:firstLine="720"/>
        <w:jc w:val="both"/>
        <w:rPr>
          <w:sz w:val="28"/>
          <w:szCs w:val="28"/>
        </w:rPr>
      </w:pPr>
      <w:r w:rsidRPr="00DA31AA">
        <w:rPr>
          <w:sz w:val="28"/>
          <w:szCs w:val="28"/>
        </w:rPr>
        <w:t xml:space="preserve">7.1. Lai sagatavotu atzinumu par iepirkuma dokumentāciju un iepirkuma norisi, </w:t>
      </w:r>
      <w:bookmarkStart w:id="21" w:name="_Hlk523996067"/>
      <w:r w:rsidR="00BA50E7" w:rsidRPr="00DA31AA">
        <w:rPr>
          <w:sz w:val="28"/>
          <w:szCs w:val="28"/>
        </w:rPr>
        <w:t xml:space="preserve">programmas apsaimniekotājs vai aģentūra </w:t>
      </w:r>
      <w:bookmarkEnd w:id="21"/>
      <w:r w:rsidRPr="00DA31AA">
        <w:rPr>
          <w:sz w:val="28"/>
          <w:szCs w:val="28"/>
        </w:rPr>
        <w:t xml:space="preserve">vērtē iepirkuma dokumentācijas satura un </w:t>
      </w:r>
      <w:r w:rsidR="00BA50E7" w:rsidRPr="00DA31AA">
        <w:rPr>
          <w:sz w:val="28"/>
          <w:szCs w:val="28"/>
        </w:rPr>
        <w:t>līdz</w:t>
      </w:r>
      <w:r w:rsidRPr="00DA31AA">
        <w:rPr>
          <w:sz w:val="28"/>
          <w:szCs w:val="28"/>
        </w:rPr>
        <w:t>finansējuma saņēmēja rīcības atbilstību iepirkumu regulējošo normatīvo aktu prasībām, ņemot vērā pārbaudes lapā noteiktās prasības un aizpildot tās. Pārbaudes lapas veidu (</w:t>
      </w:r>
      <w:r w:rsidR="008064D6">
        <w:rPr>
          <w:sz w:val="28"/>
          <w:szCs w:val="28"/>
        </w:rPr>
        <w:t xml:space="preserve">šīs metodikas </w:t>
      </w:r>
      <w:r w:rsidR="002E4B65">
        <w:rPr>
          <w:sz w:val="28"/>
          <w:szCs w:val="28"/>
        </w:rPr>
        <w:t>3.3.2.</w:t>
      </w:r>
      <w:r w:rsidR="000B33A7">
        <w:rPr>
          <w:sz w:val="28"/>
          <w:szCs w:val="28"/>
        </w:rPr>
        <w:t>,</w:t>
      </w:r>
      <w:r w:rsidR="002E4B65">
        <w:rPr>
          <w:sz w:val="28"/>
          <w:szCs w:val="28"/>
        </w:rPr>
        <w:t>3.3.3.</w:t>
      </w:r>
      <w:r w:rsidR="000B33A7">
        <w:rPr>
          <w:sz w:val="28"/>
          <w:szCs w:val="28"/>
        </w:rPr>
        <w:t>, 3.3.4. un 3.3.5.</w:t>
      </w:r>
      <w:r w:rsidR="002E4B65">
        <w:rPr>
          <w:sz w:val="28"/>
          <w:szCs w:val="28"/>
        </w:rPr>
        <w:t>apakšpunktos minētie pielikumi</w:t>
      </w:r>
      <w:r w:rsidRPr="00DA31AA">
        <w:rPr>
          <w:sz w:val="28"/>
          <w:szCs w:val="28"/>
        </w:rPr>
        <w:t xml:space="preserve">) izvēlas, ņemot vērā </w:t>
      </w:r>
      <w:proofErr w:type="spellStart"/>
      <w:r w:rsidRPr="00DA31AA">
        <w:rPr>
          <w:sz w:val="28"/>
          <w:szCs w:val="28"/>
        </w:rPr>
        <w:t>pirmspārbaudes</w:t>
      </w:r>
      <w:proofErr w:type="spellEnd"/>
      <w:r w:rsidRPr="00DA31AA">
        <w:rPr>
          <w:sz w:val="28"/>
          <w:szCs w:val="28"/>
        </w:rPr>
        <w:t xml:space="preserve"> objekta veidu – iepirkuma dokumentācijas pārbaude vai iepirkuma norises pārbaude, kā arī </w:t>
      </w:r>
      <w:r w:rsidR="00E667B9" w:rsidRPr="00DA31AA">
        <w:rPr>
          <w:sz w:val="28"/>
          <w:szCs w:val="28"/>
        </w:rPr>
        <w:t>līdz</w:t>
      </w:r>
      <w:r w:rsidRPr="00DA31AA">
        <w:rPr>
          <w:sz w:val="28"/>
          <w:szCs w:val="28"/>
        </w:rPr>
        <w:t xml:space="preserve">finansējuma saņēmēja veidu. </w:t>
      </w:r>
    </w:p>
    <w:p w14:paraId="7DB760DF" w14:textId="77777777" w:rsidR="009F0654" w:rsidRPr="00DA31AA" w:rsidRDefault="009F0654" w:rsidP="00734B58">
      <w:pPr>
        <w:ind w:firstLine="720"/>
        <w:jc w:val="both"/>
        <w:rPr>
          <w:sz w:val="28"/>
          <w:szCs w:val="28"/>
        </w:rPr>
      </w:pPr>
    </w:p>
    <w:p w14:paraId="7F0C48BD" w14:textId="77777777" w:rsidR="00343180" w:rsidRPr="00343180" w:rsidRDefault="009F0654" w:rsidP="00343180">
      <w:pPr>
        <w:pStyle w:val="FootnoteText"/>
        <w:ind w:left="0" w:firstLine="709"/>
        <w:rPr>
          <w:sz w:val="28"/>
          <w:szCs w:val="28"/>
        </w:rPr>
      </w:pPr>
      <w:r w:rsidRPr="00343180">
        <w:rPr>
          <w:sz w:val="28"/>
          <w:szCs w:val="28"/>
        </w:rPr>
        <w:t xml:space="preserve">7.2. </w:t>
      </w:r>
      <w:r w:rsidR="00343180" w:rsidRPr="00343180">
        <w:rPr>
          <w:sz w:val="28"/>
          <w:szCs w:val="28"/>
        </w:rPr>
        <w:t xml:space="preserve">Iepirkumos ar vairākām daļām programmas apsaimniekotājs vai aģentūra pārliecinās par kopējo (uz visām daļām attiecināmo) nosacījumu atbilstību, kā arī to nosacījumu atbilstību, kas attiecas tikai uz tām daļām, kuras pilnībā vai daļēji tiek finansētas no </w:t>
      </w:r>
      <w:r w:rsidR="00343180" w:rsidRPr="00DA31AA">
        <w:rPr>
          <w:sz w:val="28"/>
          <w:szCs w:val="28"/>
        </w:rPr>
        <w:t xml:space="preserve">Eiropas Ekonomikas zonas finanšu instrumenta un Norvēģijas finanšu instrumenta </w:t>
      </w:r>
      <w:r w:rsidR="00343180" w:rsidRPr="00343180">
        <w:rPr>
          <w:sz w:val="28"/>
          <w:szCs w:val="28"/>
        </w:rPr>
        <w:t xml:space="preserve">līdzekļiem, sniedzot atzinumu par iepirkuma kopējām prasībām un to daļu prasībām, kuras pilnībā vai daļēji tiek finansētas no </w:t>
      </w:r>
      <w:r w:rsidR="00343180" w:rsidRPr="00DA31AA">
        <w:rPr>
          <w:sz w:val="28"/>
          <w:szCs w:val="28"/>
        </w:rPr>
        <w:t xml:space="preserve">Eiropas Ekonomikas zonas finanšu instrumenta un Norvēģijas finanšu instrumenta </w:t>
      </w:r>
      <w:r w:rsidR="00343180" w:rsidRPr="00343180">
        <w:rPr>
          <w:sz w:val="28"/>
          <w:szCs w:val="28"/>
        </w:rPr>
        <w:t>līdzekļiem (atzinumā norādot atbilstošu atrunu).</w:t>
      </w:r>
    </w:p>
    <w:p w14:paraId="154F7313" w14:textId="77777777" w:rsidR="00343180" w:rsidRPr="00343180" w:rsidRDefault="00343180" w:rsidP="00343180">
      <w:pPr>
        <w:pStyle w:val="FootnoteText"/>
        <w:ind w:left="0" w:firstLine="709"/>
        <w:rPr>
          <w:sz w:val="28"/>
          <w:szCs w:val="28"/>
        </w:rPr>
      </w:pPr>
    </w:p>
    <w:p w14:paraId="23FE4F7C" w14:textId="77777777" w:rsidR="00343180" w:rsidRPr="00343180" w:rsidRDefault="00343180" w:rsidP="00343180">
      <w:pPr>
        <w:autoSpaceDE w:val="0"/>
        <w:ind w:firstLine="709"/>
        <w:jc w:val="both"/>
        <w:rPr>
          <w:iCs/>
          <w:kern w:val="0"/>
          <w:sz w:val="28"/>
          <w:szCs w:val="28"/>
          <w:lang w:eastAsia="lv-LV"/>
        </w:rPr>
      </w:pPr>
      <w:r w:rsidRPr="00343180">
        <w:rPr>
          <w:sz w:val="28"/>
          <w:szCs w:val="28"/>
        </w:rPr>
        <w:t xml:space="preserve">7.3. </w:t>
      </w:r>
      <w:r w:rsidRPr="00343180">
        <w:rPr>
          <w:iCs/>
          <w:kern w:val="0"/>
          <w:sz w:val="28"/>
          <w:szCs w:val="28"/>
          <w:lang w:eastAsia="lv-LV"/>
        </w:rPr>
        <w:t xml:space="preserve">Iepirkumiem, kuros līgumi tiek slēgti ar visiem pretendentiem, kas atbilst kvalifikācijas prasībām un </w:t>
      </w:r>
      <w:r w:rsidR="00805544">
        <w:rPr>
          <w:iCs/>
          <w:kern w:val="0"/>
          <w:sz w:val="28"/>
          <w:szCs w:val="28"/>
          <w:lang w:eastAsia="lv-LV"/>
        </w:rPr>
        <w:t>līdz</w:t>
      </w:r>
      <w:r w:rsidRPr="00343180">
        <w:rPr>
          <w:iCs/>
          <w:kern w:val="0"/>
          <w:sz w:val="28"/>
          <w:szCs w:val="28"/>
          <w:lang w:eastAsia="lv-LV"/>
        </w:rPr>
        <w:t xml:space="preserve">finansējuma saņēmējs par uzvarētājiem atzinis vairāk </w:t>
      </w:r>
      <w:r w:rsidR="002E4B65">
        <w:rPr>
          <w:iCs/>
          <w:kern w:val="0"/>
          <w:sz w:val="28"/>
          <w:szCs w:val="28"/>
          <w:lang w:eastAsia="lv-LV"/>
        </w:rPr>
        <w:t>ne</w:t>
      </w:r>
      <w:r w:rsidRPr="00343180">
        <w:rPr>
          <w:iCs/>
          <w:kern w:val="0"/>
          <w:sz w:val="28"/>
          <w:szCs w:val="28"/>
          <w:lang w:eastAsia="lv-LV"/>
        </w:rPr>
        <w:t xml:space="preserve">kā 10 pretendentus, </w:t>
      </w:r>
      <w:r w:rsidRPr="00343180">
        <w:rPr>
          <w:sz w:val="28"/>
          <w:szCs w:val="28"/>
        </w:rPr>
        <w:t>programmas apsaimniekotājs vai aģentūra</w:t>
      </w:r>
      <w:r w:rsidRPr="00343180">
        <w:rPr>
          <w:iCs/>
          <w:kern w:val="0"/>
          <w:sz w:val="28"/>
          <w:szCs w:val="28"/>
          <w:lang w:eastAsia="lv-LV"/>
        </w:rPr>
        <w:t>, veicot iepirkuma norises pārbaudi, pārbauda vismaz 20 procentus no iesniegtajiem piedāvājumiem, nodrošinot, ka tiek pārbaudīti visi noraidīto pretendentu piedāvājumi un ne mazāk kā 10 uzvarējušo pretendentu piedāvājumi.</w:t>
      </w:r>
    </w:p>
    <w:p w14:paraId="6E3C08A2" w14:textId="77777777" w:rsidR="00343180" w:rsidRDefault="00343180" w:rsidP="00343180">
      <w:pPr>
        <w:jc w:val="both"/>
        <w:rPr>
          <w:sz w:val="28"/>
          <w:szCs w:val="28"/>
        </w:rPr>
      </w:pPr>
    </w:p>
    <w:p w14:paraId="10241EB9" w14:textId="6F8A05A8" w:rsidR="009F0654" w:rsidRPr="00DA31AA" w:rsidRDefault="00343180" w:rsidP="00343180">
      <w:pPr>
        <w:ind w:firstLine="709"/>
        <w:jc w:val="both"/>
        <w:rPr>
          <w:sz w:val="28"/>
          <w:szCs w:val="28"/>
        </w:rPr>
      </w:pPr>
      <w:r>
        <w:rPr>
          <w:sz w:val="28"/>
          <w:szCs w:val="28"/>
        </w:rPr>
        <w:t xml:space="preserve">7.4. </w:t>
      </w:r>
      <w:r w:rsidR="009F0654" w:rsidRPr="00DA31AA">
        <w:rPr>
          <w:sz w:val="28"/>
          <w:szCs w:val="28"/>
        </w:rPr>
        <w:t xml:space="preserve">Ja </w:t>
      </w:r>
      <w:r w:rsidR="00613A73" w:rsidRPr="00DA31AA">
        <w:rPr>
          <w:sz w:val="28"/>
          <w:szCs w:val="28"/>
        </w:rPr>
        <w:t>programmas apsaimniekotājs vai aģentūra</w:t>
      </w:r>
      <w:r w:rsidR="009F0654" w:rsidRPr="00DA31AA">
        <w:rPr>
          <w:sz w:val="28"/>
          <w:szCs w:val="28"/>
        </w:rPr>
        <w:t xml:space="preserve"> lemj par iepirkum</w:t>
      </w:r>
      <w:r w:rsidR="00DF1740">
        <w:rPr>
          <w:sz w:val="28"/>
          <w:szCs w:val="28"/>
        </w:rPr>
        <w:t xml:space="preserve">a </w:t>
      </w:r>
      <w:r w:rsidR="009F0654" w:rsidRPr="00DA31AA">
        <w:rPr>
          <w:sz w:val="28"/>
          <w:szCs w:val="28"/>
        </w:rPr>
        <w:t xml:space="preserve">iekļaušanu </w:t>
      </w:r>
      <w:proofErr w:type="spellStart"/>
      <w:r w:rsidR="009F0654" w:rsidRPr="00DA31AA">
        <w:rPr>
          <w:sz w:val="28"/>
          <w:szCs w:val="28"/>
        </w:rPr>
        <w:t>pirmspārbaužu</w:t>
      </w:r>
      <w:proofErr w:type="spellEnd"/>
      <w:r w:rsidR="009F0654" w:rsidRPr="00DA31AA">
        <w:rPr>
          <w:sz w:val="28"/>
          <w:szCs w:val="28"/>
        </w:rPr>
        <w:t xml:space="preserve"> plānā saskaņā ar šīs metodikas </w:t>
      </w:r>
      <w:r w:rsidR="009F0654" w:rsidRPr="00B47D61">
        <w:rPr>
          <w:sz w:val="28"/>
          <w:szCs w:val="28"/>
        </w:rPr>
        <w:t>5.</w:t>
      </w:r>
      <w:r w:rsidR="00085431" w:rsidRPr="00B47D61">
        <w:rPr>
          <w:sz w:val="28"/>
          <w:szCs w:val="28"/>
        </w:rPr>
        <w:t>6</w:t>
      </w:r>
      <w:r w:rsidR="009F0654" w:rsidRPr="00B47D61">
        <w:rPr>
          <w:sz w:val="28"/>
          <w:szCs w:val="28"/>
        </w:rPr>
        <w:t>. un 5.1</w:t>
      </w:r>
      <w:r w:rsidR="00085431" w:rsidRPr="00B47D61">
        <w:rPr>
          <w:sz w:val="28"/>
          <w:szCs w:val="28"/>
        </w:rPr>
        <w:t>1</w:t>
      </w:r>
      <w:r w:rsidR="009F0654" w:rsidRPr="00B47D61">
        <w:rPr>
          <w:sz w:val="28"/>
          <w:szCs w:val="28"/>
        </w:rPr>
        <w:t>.</w:t>
      </w:r>
      <w:r w:rsidR="009F0654" w:rsidRPr="00DA31AA">
        <w:rPr>
          <w:sz w:val="28"/>
          <w:szCs w:val="28"/>
        </w:rPr>
        <w:t>punktu, pirms katras pārbaudes veikšanas un atzinuma sniegšanas (ja tas attiecas uz iepirkumu, kur</w:t>
      </w:r>
      <w:r w:rsidR="006D65E3">
        <w:rPr>
          <w:sz w:val="28"/>
          <w:szCs w:val="28"/>
        </w:rPr>
        <w:t>š</w:t>
      </w:r>
      <w:r w:rsidR="009F0654" w:rsidRPr="00DA31AA">
        <w:rPr>
          <w:sz w:val="28"/>
          <w:szCs w:val="28"/>
        </w:rPr>
        <w:t xml:space="preserve"> saskaņā ar PIL </w:t>
      </w:r>
      <w:r w:rsidR="009F676E">
        <w:rPr>
          <w:sz w:val="28"/>
          <w:szCs w:val="28"/>
        </w:rPr>
        <w:t xml:space="preserve">vai SPSIL </w:t>
      </w:r>
      <w:r w:rsidR="009F0654" w:rsidRPr="00DA31AA">
        <w:rPr>
          <w:sz w:val="28"/>
          <w:szCs w:val="28"/>
        </w:rPr>
        <w:t>ir pakļaut</w:t>
      </w:r>
      <w:r w:rsidR="006D65E3">
        <w:rPr>
          <w:sz w:val="28"/>
          <w:szCs w:val="28"/>
        </w:rPr>
        <w:t>s</w:t>
      </w:r>
      <w:r w:rsidR="009F0654" w:rsidRPr="00DA31AA">
        <w:rPr>
          <w:sz w:val="28"/>
          <w:szCs w:val="28"/>
        </w:rPr>
        <w:t xml:space="preserve"> Iepirkumu uzraudzības biroja iesniegumu</w:t>
      </w:r>
      <w:r w:rsidR="00C0447C">
        <w:rPr>
          <w:sz w:val="28"/>
          <w:szCs w:val="28"/>
        </w:rPr>
        <w:t xml:space="preserve"> </w:t>
      </w:r>
      <w:r w:rsidR="00C0447C">
        <w:rPr>
          <w:sz w:val="28"/>
          <w:szCs w:val="28"/>
        </w:rPr>
        <w:lastRenderedPageBreak/>
        <w:t>(</w:t>
      </w:r>
      <w:r w:rsidR="009F0654" w:rsidRPr="00DA31AA">
        <w:rPr>
          <w:sz w:val="28"/>
          <w:szCs w:val="28"/>
        </w:rPr>
        <w:t>sūdzību</w:t>
      </w:r>
      <w:r w:rsidR="00C0447C">
        <w:rPr>
          <w:sz w:val="28"/>
          <w:szCs w:val="28"/>
        </w:rPr>
        <w:t>)</w:t>
      </w:r>
      <w:r w:rsidR="009F0654" w:rsidRPr="00DA31AA">
        <w:rPr>
          <w:sz w:val="28"/>
          <w:szCs w:val="28"/>
        </w:rPr>
        <w:t xml:space="preserve"> izskatīšanai) </w:t>
      </w:r>
      <w:r w:rsidR="00613A73" w:rsidRPr="00DA31AA">
        <w:rPr>
          <w:sz w:val="28"/>
          <w:szCs w:val="28"/>
        </w:rPr>
        <w:t>programmas apsaimniekotājs vai aģentūra</w:t>
      </w:r>
      <w:r w:rsidR="009F0654" w:rsidRPr="00DA31AA">
        <w:rPr>
          <w:sz w:val="28"/>
          <w:szCs w:val="28"/>
        </w:rPr>
        <w:t xml:space="preserve"> pārliecinās, pārbaudot Iepirkumu uzraudzības biroja </w:t>
      </w:r>
      <w:r w:rsidR="008E5ABC">
        <w:rPr>
          <w:sz w:val="28"/>
          <w:szCs w:val="28"/>
        </w:rPr>
        <w:t>tīmekļvietnē</w:t>
      </w:r>
      <w:r w:rsidR="008E5ABC" w:rsidRPr="00DA31AA">
        <w:rPr>
          <w:sz w:val="28"/>
          <w:szCs w:val="28"/>
        </w:rPr>
        <w:t xml:space="preserve"> </w:t>
      </w:r>
      <w:r>
        <w:rPr>
          <w:sz w:val="28"/>
          <w:szCs w:val="28"/>
        </w:rPr>
        <w:t>pieejamo</w:t>
      </w:r>
      <w:r w:rsidRPr="00DA31AA">
        <w:rPr>
          <w:sz w:val="28"/>
          <w:szCs w:val="28"/>
        </w:rPr>
        <w:t xml:space="preserve"> </w:t>
      </w:r>
      <w:r w:rsidR="009F0654" w:rsidRPr="00DA31AA">
        <w:rPr>
          <w:sz w:val="28"/>
          <w:szCs w:val="28"/>
        </w:rPr>
        <w:t>informāciju</w:t>
      </w:r>
      <w:r w:rsidR="009F0654" w:rsidRPr="00DA31AA">
        <w:rPr>
          <w:i/>
          <w:sz w:val="28"/>
          <w:szCs w:val="28"/>
        </w:rPr>
        <w:t xml:space="preserve"> </w:t>
      </w:r>
      <w:r w:rsidR="009F0654" w:rsidRPr="00DA31AA">
        <w:rPr>
          <w:sz w:val="28"/>
          <w:szCs w:val="28"/>
        </w:rPr>
        <w:t>(</w:t>
      </w:r>
      <w:proofErr w:type="spellStart"/>
      <w:r w:rsidR="009F0654" w:rsidRPr="00DA31AA">
        <w:rPr>
          <w:sz w:val="28"/>
          <w:szCs w:val="28"/>
        </w:rPr>
        <w:t>www.iub.gov.lv</w:t>
      </w:r>
      <w:proofErr w:type="spellEnd"/>
      <w:r w:rsidR="009F0654" w:rsidRPr="00DA31AA">
        <w:rPr>
          <w:sz w:val="28"/>
          <w:szCs w:val="28"/>
        </w:rPr>
        <w:t xml:space="preserve"> sadaļā „Sūdzības”), vai par attiecīgo iepirkum</w:t>
      </w:r>
      <w:r w:rsidR="006050DD">
        <w:rPr>
          <w:sz w:val="28"/>
          <w:szCs w:val="28"/>
        </w:rPr>
        <w:t xml:space="preserve">u </w:t>
      </w:r>
      <w:r w:rsidR="009F0654" w:rsidRPr="00DA31AA">
        <w:rPr>
          <w:sz w:val="28"/>
          <w:szCs w:val="28"/>
        </w:rPr>
        <w:t xml:space="preserve">nav iesniegts iesniegumus (sūdzība) </w:t>
      </w:r>
      <w:r w:rsidR="00A97DAC">
        <w:rPr>
          <w:sz w:val="28"/>
          <w:szCs w:val="28"/>
        </w:rPr>
        <w:t>PIL</w:t>
      </w:r>
      <w:r w:rsidR="009F0654" w:rsidRPr="00DA31AA">
        <w:rPr>
          <w:sz w:val="28"/>
          <w:szCs w:val="28"/>
        </w:rPr>
        <w:t xml:space="preserve"> </w:t>
      </w:r>
      <w:r w:rsidR="009F676E">
        <w:rPr>
          <w:sz w:val="28"/>
          <w:szCs w:val="28"/>
        </w:rPr>
        <w:t xml:space="preserve">vai SPSIL </w:t>
      </w:r>
      <w:r w:rsidR="009F0654" w:rsidRPr="00DA31AA">
        <w:rPr>
          <w:sz w:val="28"/>
          <w:szCs w:val="28"/>
        </w:rPr>
        <w:t>noteiktajā kārtībā.</w:t>
      </w:r>
    </w:p>
    <w:p w14:paraId="54BB5A06" w14:textId="77777777" w:rsidR="009F0654" w:rsidRPr="00DA31AA" w:rsidRDefault="009F0654" w:rsidP="00734B58">
      <w:pPr>
        <w:ind w:firstLine="720"/>
        <w:jc w:val="both"/>
        <w:rPr>
          <w:sz w:val="28"/>
          <w:szCs w:val="28"/>
        </w:rPr>
      </w:pPr>
    </w:p>
    <w:p w14:paraId="32798893" w14:textId="77777777" w:rsidR="00F20D54" w:rsidRPr="00F20D54" w:rsidRDefault="009F0654" w:rsidP="00F20D54">
      <w:pPr>
        <w:ind w:firstLine="720"/>
        <w:jc w:val="both"/>
        <w:rPr>
          <w:sz w:val="28"/>
          <w:szCs w:val="28"/>
        </w:rPr>
      </w:pPr>
      <w:r w:rsidRPr="00DA31AA">
        <w:rPr>
          <w:sz w:val="28"/>
          <w:szCs w:val="28"/>
        </w:rPr>
        <w:t>7.</w:t>
      </w:r>
      <w:r w:rsidR="00343180">
        <w:rPr>
          <w:sz w:val="28"/>
          <w:szCs w:val="28"/>
        </w:rPr>
        <w:t>5</w:t>
      </w:r>
      <w:r w:rsidRPr="00DA31AA">
        <w:rPr>
          <w:sz w:val="28"/>
          <w:szCs w:val="28"/>
        </w:rPr>
        <w:t xml:space="preserve">. Pārbaudes lapā sadaļā „Secinājumi” norāda pārkāpumus, kuri konstatēti, veicot </w:t>
      </w:r>
      <w:proofErr w:type="spellStart"/>
      <w:r w:rsidRPr="00DA31AA">
        <w:rPr>
          <w:sz w:val="28"/>
          <w:szCs w:val="28"/>
        </w:rPr>
        <w:t>pirmspārbaudi</w:t>
      </w:r>
      <w:proofErr w:type="spellEnd"/>
      <w:r w:rsidRPr="00DA31AA">
        <w:rPr>
          <w:sz w:val="28"/>
          <w:szCs w:val="28"/>
        </w:rPr>
        <w:t xml:space="preserve">. Ja nepieciešams, pārbaudes lapā norāda, vai no </w:t>
      </w:r>
      <w:r w:rsidR="00613A73" w:rsidRPr="00DA31AA">
        <w:rPr>
          <w:sz w:val="28"/>
          <w:szCs w:val="28"/>
        </w:rPr>
        <w:t>līdz</w:t>
      </w:r>
      <w:r w:rsidRPr="00DA31AA">
        <w:rPr>
          <w:sz w:val="28"/>
          <w:szCs w:val="28"/>
        </w:rPr>
        <w:t>finansējuma saņēmēja ir jāsaņem papildu informācija, kā arī citas ziņas, kas ir būtiskas atzinuma sagatavošanai.</w:t>
      </w:r>
      <w:r w:rsidR="00F20D54" w:rsidRPr="00F20D54">
        <w:rPr>
          <w:sz w:val="28"/>
          <w:szCs w:val="28"/>
        </w:rPr>
        <w:t xml:space="preserve"> Pārbaudes lapas sagatavošanā jānodrošina „četru acu princips” – atbildīgais darbinieks, kas izskatīja iepirkuma dokumentāciju, to aizpilda un paraksta, un otrs atbildīgais darbinieks to izskata un paraksta.</w:t>
      </w:r>
    </w:p>
    <w:p w14:paraId="7B79348F" w14:textId="77777777" w:rsidR="009F0654" w:rsidRPr="00DA31AA" w:rsidRDefault="009F0654" w:rsidP="003A151C">
      <w:pPr>
        <w:jc w:val="both"/>
        <w:rPr>
          <w:sz w:val="28"/>
          <w:szCs w:val="28"/>
        </w:rPr>
      </w:pPr>
    </w:p>
    <w:p w14:paraId="73E244E3" w14:textId="20E7A50A" w:rsidR="009F0654" w:rsidRPr="00DA31AA" w:rsidRDefault="009F0654" w:rsidP="00734B58">
      <w:pPr>
        <w:ind w:firstLine="720"/>
        <w:jc w:val="both"/>
        <w:rPr>
          <w:sz w:val="28"/>
          <w:szCs w:val="28"/>
        </w:rPr>
      </w:pPr>
      <w:r w:rsidRPr="00DA31AA">
        <w:rPr>
          <w:sz w:val="28"/>
          <w:szCs w:val="28"/>
        </w:rPr>
        <w:t>7.</w:t>
      </w:r>
      <w:r w:rsidR="00343180">
        <w:rPr>
          <w:sz w:val="28"/>
          <w:szCs w:val="28"/>
        </w:rPr>
        <w:t>6</w:t>
      </w:r>
      <w:r w:rsidRPr="00DA31AA">
        <w:rPr>
          <w:sz w:val="28"/>
          <w:szCs w:val="28"/>
        </w:rPr>
        <w:t xml:space="preserve">. Ja pārbaude tiek veikta uz vietas, pārbaudes lapā norāda dokumentus, </w:t>
      </w:r>
      <w:r w:rsidR="002E4B65">
        <w:rPr>
          <w:sz w:val="28"/>
          <w:szCs w:val="28"/>
        </w:rPr>
        <w:t>kuri</w:t>
      </w:r>
      <w:r w:rsidR="002E4B65" w:rsidRPr="00DA31AA">
        <w:rPr>
          <w:sz w:val="28"/>
          <w:szCs w:val="28"/>
        </w:rPr>
        <w:t xml:space="preserve"> </w:t>
      </w:r>
      <w:r w:rsidRPr="00DA31AA">
        <w:rPr>
          <w:sz w:val="28"/>
          <w:szCs w:val="28"/>
        </w:rPr>
        <w:t xml:space="preserve">tiek pārbaudīti. Lai apstiprinātu to dokumentu sarakstu, kas tika izsniegti pārbaudē uz vietas, </w:t>
      </w:r>
      <w:r w:rsidR="00613A73" w:rsidRPr="00DA31AA">
        <w:rPr>
          <w:sz w:val="28"/>
          <w:szCs w:val="28"/>
        </w:rPr>
        <w:t xml:space="preserve">programmas apsaimniekotāja vai aģentūras </w:t>
      </w:r>
      <w:r w:rsidRPr="00DA31AA">
        <w:rPr>
          <w:sz w:val="28"/>
          <w:szCs w:val="28"/>
        </w:rPr>
        <w:t xml:space="preserve">pārstāvis pārbaudes lapu iesniedz parakstīšanai </w:t>
      </w:r>
      <w:r w:rsidR="00613A73" w:rsidRPr="00DA31AA">
        <w:rPr>
          <w:sz w:val="28"/>
          <w:szCs w:val="28"/>
        </w:rPr>
        <w:t>līdz</w:t>
      </w:r>
      <w:r w:rsidRPr="00DA31AA">
        <w:rPr>
          <w:sz w:val="28"/>
          <w:szCs w:val="28"/>
        </w:rPr>
        <w:t>finansējuma saņēmēja pārstāvim.</w:t>
      </w:r>
    </w:p>
    <w:p w14:paraId="4A79AAE1" w14:textId="77777777" w:rsidR="009F0654" w:rsidRPr="00DA31AA" w:rsidRDefault="009F0654" w:rsidP="00734B58">
      <w:pPr>
        <w:ind w:firstLine="720"/>
        <w:jc w:val="both"/>
        <w:rPr>
          <w:sz w:val="28"/>
          <w:szCs w:val="28"/>
        </w:rPr>
      </w:pPr>
    </w:p>
    <w:p w14:paraId="389D61AA" w14:textId="5D1BEE64" w:rsidR="009F0654" w:rsidRPr="00DA31AA" w:rsidRDefault="009F0654" w:rsidP="00734B58">
      <w:pPr>
        <w:ind w:firstLine="720"/>
        <w:jc w:val="both"/>
        <w:rPr>
          <w:sz w:val="28"/>
          <w:szCs w:val="28"/>
        </w:rPr>
      </w:pPr>
      <w:r w:rsidRPr="00DA31AA">
        <w:rPr>
          <w:sz w:val="28"/>
          <w:szCs w:val="28"/>
        </w:rPr>
        <w:t>7.</w:t>
      </w:r>
      <w:r w:rsidR="00343180">
        <w:rPr>
          <w:sz w:val="28"/>
          <w:szCs w:val="28"/>
        </w:rPr>
        <w:t>7</w:t>
      </w:r>
      <w:r w:rsidRPr="00DA31AA">
        <w:rPr>
          <w:sz w:val="28"/>
          <w:szCs w:val="28"/>
        </w:rPr>
        <w:t xml:space="preserve">. </w:t>
      </w:r>
      <w:r w:rsidR="00613A73" w:rsidRPr="00DA31AA">
        <w:rPr>
          <w:sz w:val="28"/>
          <w:szCs w:val="28"/>
        </w:rPr>
        <w:t>Programmas apsaimniekotājs vai aģentūra</w:t>
      </w:r>
      <w:r w:rsidRPr="00DA31AA">
        <w:rPr>
          <w:sz w:val="28"/>
          <w:szCs w:val="28"/>
        </w:rPr>
        <w:t xml:space="preserve"> sagatavo atzinumu par iepirkuma </w:t>
      </w:r>
      <w:r w:rsidR="002E4B65" w:rsidRPr="00DA31AA">
        <w:rPr>
          <w:sz w:val="28"/>
          <w:szCs w:val="28"/>
        </w:rPr>
        <w:t>dokumentācij</w:t>
      </w:r>
      <w:r w:rsidR="002E4B65">
        <w:rPr>
          <w:sz w:val="28"/>
          <w:szCs w:val="28"/>
        </w:rPr>
        <w:t>as</w:t>
      </w:r>
      <w:r w:rsidR="002E4B65" w:rsidRPr="00DA31AA">
        <w:rPr>
          <w:sz w:val="28"/>
          <w:szCs w:val="28"/>
        </w:rPr>
        <w:t xml:space="preserve"> </w:t>
      </w:r>
      <w:r w:rsidRPr="00DA31AA">
        <w:rPr>
          <w:sz w:val="28"/>
          <w:szCs w:val="28"/>
        </w:rPr>
        <w:t xml:space="preserve">vai iepirkuma </w:t>
      </w:r>
      <w:r w:rsidR="002E4B65" w:rsidRPr="00DA31AA">
        <w:rPr>
          <w:sz w:val="28"/>
          <w:szCs w:val="28"/>
        </w:rPr>
        <w:t>noris</w:t>
      </w:r>
      <w:r w:rsidR="002E4B65">
        <w:rPr>
          <w:sz w:val="28"/>
          <w:szCs w:val="28"/>
        </w:rPr>
        <w:t xml:space="preserve">es </w:t>
      </w:r>
      <w:proofErr w:type="spellStart"/>
      <w:r w:rsidR="002E4B65">
        <w:rPr>
          <w:sz w:val="28"/>
          <w:szCs w:val="28"/>
        </w:rPr>
        <w:t>pirmspārbaudi</w:t>
      </w:r>
      <w:proofErr w:type="spellEnd"/>
      <w:r w:rsidRPr="00DA31AA">
        <w:rPr>
          <w:sz w:val="28"/>
          <w:szCs w:val="28"/>
        </w:rPr>
        <w:t>, ņemot vērā pārbaudes lapā norādīto informāciju un nosakot atzinuma veidu</w:t>
      </w:r>
      <w:r w:rsidR="002E4B65" w:rsidRPr="002E4B65">
        <w:rPr>
          <w:sz w:val="28"/>
          <w:szCs w:val="28"/>
        </w:rPr>
        <w:t xml:space="preserve"> </w:t>
      </w:r>
      <w:r w:rsidR="002E4B65" w:rsidRPr="00DA31AA">
        <w:rPr>
          <w:sz w:val="28"/>
          <w:szCs w:val="28"/>
        </w:rPr>
        <w:t xml:space="preserve">MK </w:t>
      </w:r>
      <w:r w:rsidR="002E4B65" w:rsidRPr="004E66DE">
        <w:rPr>
          <w:sz w:val="28"/>
          <w:szCs w:val="28"/>
        </w:rPr>
        <w:t>noteikumu 61.punktā</w:t>
      </w:r>
      <w:r w:rsidR="002E4B65" w:rsidRPr="00DA31AA">
        <w:rPr>
          <w:sz w:val="28"/>
          <w:szCs w:val="28"/>
        </w:rPr>
        <w:t xml:space="preserve"> noteiktajā kārtībā</w:t>
      </w:r>
      <w:r w:rsidRPr="00DA31AA">
        <w:rPr>
          <w:sz w:val="28"/>
          <w:szCs w:val="28"/>
        </w:rPr>
        <w:t xml:space="preserve">. Ja iepirkuma dokumentācijā </w:t>
      </w:r>
      <w:r w:rsidR="002E4B65">
        <w:rPr>
          <w:sz w:val="28"/>
          <w:szCs w:val="28"/>
        </w:rPr>
        <w:t xml:space="preserve">vai norisē </w:t>
      </w:r>
      <w:r w:rsidRPr="00DA31AA">
        <w:rPr>
          <w:sz w:val="28"/>
          <w:szCs w:val="28"/>
        </w:rPr>
        <w:t>ir konstatēti pārkāpumi, atzinumā norāda to saturu, pamatojot to ar attiecīgajām tiesību normām</w:t>
      </w:r>
      <w:r w:rsidR="003A151C">
        <w:rPr>
          <w:rStyle w:val="FootnoteReference"/>
          <w:sz w:val="28"/>
          <w:szCs w:val="28"/>
        </w:rPr>
        <w:footnoteReference w:id="11"/>
      </w:r>
      <w:r w:rsidRPr="00DA31AA">
        <w:rPr>
          <w:sz w:val="28"/>
          <w:szCs w:val="28"/>
        </w:rPr>
        <w:t>.</w:t>
      </w:r>
    </w:p>
    <w:p w14:paraId="08B88E21" w14:textId="77777777" w:rsidR="009F0654" w:rsidRPr="00DA31AA" w:rsidRDefault="009F0654" w:rsidP="00734B58">
      <w:pPr>
        <w:ind w:firstLine="720"/>
        <w:jc w:val="both"/>
        <w:rPr>
          <w:sz w:val="28"/>
          <w:szCs w:val="28"/>
        </w:rPr>
      </w:pPr>
    </w:p>
    <w:p w14:paraId="2B313386" w14:textId="77777777" w:rsidR="009F0654" w:rsidRPr="00DA31AA" w:rsidRDefault="009F0654" w:rsidP="00EF63A7">
      <w:pPr>
        <w:spacing w:after="120"/>
        <w:ind w:firstLine="720"/>
        <w:jc w:val="both"/>
        <w:rPr>
          <w:sz w:val="28"/>
          <w:szCs w:val="28"/>
        </w:rPr>
      </w:pPr>
      <w:r w:rsidRPr="00DA31AA">
        <w:rPr>
          <w:sz w:val="28"/>
          <w:szCs w:val="28"/>
        </w:rPr>
        <w:t>7.</w:t>
      </w:r>
      <w:r w:rsidR="00343180">
        <w:rPr>
          <w:sz w:val="28"/>
          <w:szCs w:val="28"/>
        </w:rPr>
        <w:t>8</w:t>
      </w:r>
      <w:r w:rsidRPr="00DA31AA">
        <w:rPr>
          <w:sz w:val="28"/>
          <w:szCs w:val="28"/>
        </w:rPr>
        <w:t xml:space="preserve">. </w:t>
      </w:r>
      <w:bookmarkStart w:id="22" w:name="_Hlk524002816"/>
      <w:r w:rsidR="002F6AA1" w:rsidRPr="00DA31AA">
        <w:rPr>
          <w:sz w:val="28"/>
          <w:szCs w:val="28"/>
        </w:rPr>
        <w:t xml:space="preserve">Programmas apsaimniekotājs vai aģentūra </w:t>
      </w:r>
      <w:bookmarkEnd w:id="22"/>
      <w:r w:rsidRPr="00DA31AA">
        <w:rPr>
          <w:sz w:val="28"/>
          <w:szCs w:val="28"/>
        </w:rPr>
        <w:t>sniedz:</w:t>
      </w:r>
    </w:p>
    <w:p w14:paraId="1992639D" w14:textId="77777777" w:rsidR="009F0654" w:rsidRPr="00DA31AA" w:rsidRDefault="009F0654" w:rsidP="00EF63A7">
      <w:pPr>
        <w:spacing w:after="120"/>
        <w:ind w:firstLine="720"/>
        <w:jc w:val="both"/>
        <w:rPr>
          <w:sz w:val="28"/>
          <w:szCs w:val="28"/>
        </w:rPr>
      </w:pPr>
      <w:r w:rsidRPr="00DA31AA">
        <w:rPr>
          <w:sz w:val="28"/>
          <w:szCs w:val="28"/>
        </w:rPr>
        <w:t>7.</w:t>
      </w:r>
      <w:r w:rsidR="00343180">
        <w:rPr>
          <w:sz w:val="28"/>
          <w:szCs w:val="28"/>
        </w:rPr>
        <w:t>8</w:t>
      </w:r>
      <w:r w:rsidRPr="00DA31AA">
        <w:rPr>
          <w:sz w:val="28"/>
          <w:szCs w:val="28"/>
        </w:rPr>
        <w:t>.1. pozitīvu atzinumu – ja iepirkuma dokumentācijā vai norisē nav konstatēti pārkāpumi vai konstatētie pārkāpumi nav būtiski un nevar ietekmēt lēmumu par iepirkuma līguma slēgšanas tiesību piešķiršanu (par nebūtiskiem uzskatāmi formāli pārkāpumi, piemēram, protokolu izsniegšana pāris dienu vēlāk, nekā likumā noteikts, kas, visticamāk, nevar ietekmēt uzvarētāja noteikšanu, ja vien šis apstāklis nav ierobežojis piegādātāja iespējas iesniegt iesniegumu Iepirkumu uzraudzības birojā);</w:t>
      </w:r>
    </w:p>
    <w:p w14:paraId="20043FE6" w14:textId="05D57691" w:rsidR="009F0654" w:rsidRPr="00DA31AA" w:rsidRDefault="009F0654" w:rsidP="00EF63A7">
      <w:pPr>
        <w:spacing w:after="120"/>
        <w:ind w:firstLine="720"/>
        <w:jc w:val="both"/>
        <w:rPr>
          <w:sz w:val="28"/>
          <w:szCs w:val="28"/>
        </w:rPr>
      </w:pPr>
      <w:r w:rsidRPr="00DA31AA">
        <w:rPr>
          <w:sz w:val="28"/>
          <w:szCs w:val="28"/>
        </w:rPr>
        <w:lastRenderedPageBreak/>
        <w:t>7.</w:t>
      </w:r>
      <w:r w:rsidR="00343180">
        <w:rPr>
          <w:sz w:val="28"/>
          <w:szCs w:val="28"/>
        </w:rPr>
        <w:t>8</w:t>
      </w:r>
      <w:r w:rsidRPr="00DA31AA">
        <w:rPr>
          <w:sz w:val="28"/>
          <w:szCs w:val="28"/>
        </w:rPr>
        <w:t>.2. atzinumu ar iebildumiem – ja iepirkuma dokumentācijā vai norisē ir konstatēti pārkāpumi, bet tos ir iespējams novērst iepirkuma laikā, t.i.:</w:t>
      </w:r>
    </w:p>
    <w:p w14:paraId="5E14276E" w14:textId="5DD00C5B" w:rsidR="009F0654" w:rsidRPr="00DA31AA" w:rsidRDefault="004C49DB" w:rsidP="00EF63A7">
      <w:pPr>
        <w:spacing w:after="120"/>
        <w:ind w:firstLine="720"/>
        <w:jc w:val="both"/>
        <w:rPr>
          <w:sz w:val="28"/>
          <w:szCs w:val="28"/>
        </w:rPr>
      </w:pPr>
      <w:r>
        <w:rPr>
          <w:sz w:val="28"/>
          <w:szCs w:val="28"/>
        </w:rPr>
        <w:t>7.8.2.1.</w:t>
      </w:r>
      <w:r w:rsidRPr="00DA31AA">
        <w:rPr>
          <w:sz w:val="28"/>
          <w:szCs w:val="28"/>
        </w:rPr>
        <w:t xml:space="preserve"> </w:t>
      </w:r>
      <w:r w:rsidR="009F0654" w:rsidRPr="00DA31AA">
        <w:rPr>
          <w:sz w:val="28"/>
          <w:szCs w:val="28"/>
        </w:rPr>
        <w:t>iepirkuma dokumentācijas pārbaudes gadījumā – ja šīs prasības ir iespējams ar grozījumiem labot, t.i., ja nav iestājies piedāvājumu/ pieteikumu iesniegšanas termiņš</w:t>
      </w:r>
      <w:r w:rsidR="00194F6E">
        <w:rPr>
          <w:sz w:val="28"/>
          <w:szCs w:val="28"/>
        </w:rPr>
        <w:t xml:space="preserve"> </w:t>
      </w:r>
      <w:r w:rsidR="00B514F2">
        <w:rPr>
          <w:sz w:val="28"/>
          <w:szCs w:val="28"/>
        </w:rPr>
        <w:t>un</w:t>
      </w:r>
      <w:r w:rsidR="00B514F2" w:rsidRPr="00194F6E">
        <w:rPr>
          <w:sz w:val="28"/>
          <w:szCs w:val="28"/>
        </w:rPr>
        <w:t xml:space="preserve"> </w:t>
      </w:r>
      <w:r w:rsidR="007523F0">
        <w:rPr>
          <w:sz w:val="28"/>
          <w:szCs w:val="28"/>
        </w:rPr>
        <w:t>plānotie grozījumi</w:t>
      </w:r>
      <w:r w:rsidR="003F0306" w:rsidRPr="003F0306">
        <w:rPr>
          <w:sz w:val="28"/>
          <w:szCs w:val="28"/>
        </w:rPr>
        <w:t xml:space="preserve"> nepieļauj atšķirīgu piedāvājumu iesniegšanu vai citu kandidātu vai pretendentu dalību vai izvēli iepirkuma procedūrā</w:t>
      </w:r>
      <w:r w:rsidR="00194F6E" w:rsidRPr="00194F6E">
        <w:rPr>
          <w:sz w:val="28"/>
          <w:szCs w:val="28"/>
          <w:vertAlign w:val="superscript"/>
        </w:rPr>
        <w:footnoteReference w:id="12"/>
      </w:r>
      <w:r w:rsidR="009F0654" w:rsidRPr="00DA31AA">
        <w:rPr>
          <w:sz w:val="28"/>
          <w:szCs w:val="28"/>
        </w:rPr>
        <w:t>;</w:t>
      </w:r>
    </w:p>
    <w:p w14:paraId="46398EBD" w14:textId="1176DB00" w:rsidR="009F0654" w:rsidRPr="00DA31AA" w:rsidRDefault="004C49DB" w:rsidP="00EF63A7">
      <w:pPr>
        <w:spacing w:after="120"/>
        <w:ind w:firstLine="720"/>
        <w:jc w:val="both"/>
        <w:rPr>
          <w:sz w:val="28"/>
          <w:szCs w:val="28"/>
        </w:rPr>
      </w:pPr>
      <w:r>
        <w:rPr>
          <w:sz w:val="28"/>
          <w:szCs w:val="28"/>
        </w:rPr>
        <w:t>7.8.2.2.</w:t>
      </w:r>
      <w:r w:rsidRPr="00DA31AA">
        <w:rPr>
          <w:sz w:val="28"/>
          <w:szCs w:val="28"/>
        </w:rPr>
        <w:t xml:space="preserve"> </w:t>
      </w:r>
      <w:r w:rsidR="009F0654" w:rsidRPr="00DA31AA">
        <w:rPr>
          <w:sz w:val="28"/>
          <w:szCs w:val="28"/>
        </w:rPr>
        <w:t xml:space="preserve">iepirkuma norises pārbaudes gadījumā – ja nav noslēgts iepirkuma līgums, t.i., </w:t>
      </w:r>
      <w:r w:rsidR="002F6AA1" w:rsidRPr="00DA31AA">
        <w:rPr>
          <w:sz w:val="28"/>
          <w:szCs w:val="28"/>
        </w:rPr>
        <w:t>līdz</w:t>
      </w:r>
      <w:r w:rsidR="009F0654" w:rsidRPr="00DA31AA">
        <w:rPr>
          <w:sz w:val="28"/>
          <w:szCs w:val="28"/>
        </w:rPr>
        <w:t xml:space="preserve">finansējuma saņēmējam ir iespējams pārvērtēt pieņemto lēmumu un noteikt citu uzvarētāju vai atlasīt citus kandidātus piedāvājuma iesniegšanai vai arī pārtraukt </w:t>
      </w:r>
      <w:r w:rsidR="006903B2">
        <w:rPr>
          <w:sz w:val="28"/>
          <w:szCs w:val="28"/>
        </w:rPr>
        <w:t>iepirkumu</w:t>
      </w:r>
      <w:r w:rsidR="009F0654" w:rsidRPr="00DA31AA">
        <w:rPr>
          <w:sz w:val="28"/>
          <w:szCs w:val="28"/>
        </w:rPr>
        <w:t>;</w:t>
      </w:r>
    </w:p>
    <w:p w14:paraId="2925B217" w14:textId="69325477" w:rsidR="009F0654" w:rsidRPr="00DA31AA" w:rsidRDefault="009F0654" w:rsidP="00EF63A7">
      <w:pPr>
        <w:spacing w:after="120"/>
        <w:ind w:firstLine="720"/>
        <w:jc w:val="both"/>
        <w:rPr>
          <w:sz w:val="28"/>
          <w:szCs w:val="28"/>
        </w:rPr>
      </w:pPr>
      <w:r w:rsidRPr="00DA31AA">
        <w:rPr>
          <w:sz w:val="28"/>
          <w:szCs w:val="28"/>
        </w:rPr>
        <w:t>7.</w:t>
      </w:r>
      <w:r w:rsidR="00343180">
        <w:rPr>
          <w:sz w:val="28"/>
          <w:szCs w:val="28"/>
        </w:rPr>
        <w:t>8</w:t>
      </w:r>
      <w:r w:rsidRPr="00DA31AA">
        <w:rPr>
          <w:sz w:val="28"/>
          <w:szCs w:val="28"/>
        </w:rPr>
        <w:t>.3. negatīvu atzinumu</w:t>
      </w:r>
      <w:r w:rsidR="007908F3">
        <w:rPr>
          <w:rStyle w:val="FootnoteReference"/>
          <w:sz w:val="28"/>
          <w:szCs w:val="28"/>
        </w:rPr>
        <w:footnoteReference w:id="13"/>
      </w:r>
      <w:r w:rsidRPr="00DA31AA">
        <w:rPr>
          <w:sz w:val="28"/>
          <w:szCs w:val="28"/>
        </w:rPr>
        <w:t xml:space="preserve"> – ja iepirkuma dokumentācijā vai norisē ir konstatēti pārkāpumi, bet tos nav iespējams novērst </w:t>
      </w:r>
      <w:r w:rsidR="006903B2">
        <w:rPr>
          <w:sz w:val="28"/>
          <w:szCs w:val="28"/>
        </w:rPr>
        <w:t xml:space="preserve">uzsāktā </w:t>
      </w:r>
      <w:r w:rsidRPr="00DA31AA">
        <w:rPr>
          <w:sz w:val="28"/>
          <w:szCs w:val="28"/>
        </w:rPr>
        <w:t>iepirkuma laikā</w:t>
      </w:r>
      <w:r w:rsidR="00CC5C81" w:rsidRPr="00CC5C81">
        <w:rPr>
          <w:sz w:val="28"/>
          <w:szCs w:val="28"/>
        </w:rPr>
        <w:t xml:space="preserve"> </w:t>
      </w:r>
      <w:r w:rsidR="00CC5C81" w:rsidRPr="00880A4E">
        <w:rPr>
          <w:sz w:val="28"/>
          <w:szCs w:val="28"/>
        </w:rPr>
        <w:t xml:space="preserve">un kuri var ietekmēt lēmumu par iepirkuma </w:t>
      </w:r>
      <w:r w:rsidR="006903B2">
        <w:rPr>
          <w:sz w:val="28"/>
          <w:szCs w:val="28"/>
        </w:rPr>
        <w:t xml:space="preserve">līguma slēgšanas </w:t>
      </w:r>
      <w:r w:rsidR="00CC5C81" w:rsidRPr="00880A4E">
        <w:rPr>
          <w:sz w:val="28"/>
          <w:szCs w:val="28"/>
        </w:rPr>
        <w:t>tiesību piešķiršanu</w:t>
      </w:r>
      <w:r w:rsidRPr="00DA31AA">
        <w:rPr>
          <w:sz w:val="28"/>
          <w:szCs w:val="28"/>
        </w:rPr>
        <w:t>, t.i.:</w:t>
      </w:r>
    </w:p>
    <w:p w14:paraId="262DF67F" w14:textId="2B943C66" w:rsidR="009F0654" w:rsidRPr="00DA31AA" w:rsidRDefault="00C26FBE" w:rsidP="00EF63A7">
      <w:pPr>
        <w:spacing w:after="120"/>
        <w:ind w:firstLine="720"/>
        <w:jc w:val="both"/>
        <w:rPr>
          <w:sz w:val="28"/>
          <w:szCs w:val="28"/>
        </w:rPr>
      </w:pPr>
      <w:r>
        <w:rPr>
          <w:sz w:val="28"/>
          <w:szCs w:val="28"/>
        </w:rPr>
        <w:t>7.8.3.1.</w:t>
      </w:r>
      <w:r w:rsidRPr="00DA31AA">
        <w:rPr>
          <w:sz w:val="28"/>
          <w:szCs w:val="28"/>
        </w:rPr>
        <w:t xml:space="preserve"> </w:t>
      </w:r>
      <w:r w:rsidR="009F0654" w:rsidRPr="00DA31AA">
        <w:rPr>
          <w:sz w:val="28"/>
          <w:szCs w:val="28"/>
        </w:rPr>
        <w:t>iepirkuma dokumentācijas pārbaudes gadījumā – ja dokumentācija netiek grozīta un ir iestājies piedāvājumu/ pieteikumu iesniegšanas termiņš</w:t>
      </w:r>
      <w:r w:rsidR="00A40113" w:rsidRPr="00A40113">
        <w:t xml:space="preserve"> </w:t>
      </w:r>
      <w:r w:rsidR="00A40113" w:rsidRPr="00A40113">
        <w:rPr>
          <w:sz w:val="28"/>
          <w:szCs w:val="28"/>
        </w:rPr>
        <w:t xml:space="preserve">vai </w:t>
      </w:r>
      <w:r w:rsidR="007523F0">
        <w:rPr>
          <w:sz w:val="28"/>
          <w:szCs w:val="28"/>
        </w:rPr>
        <w:t>plānotie grozījumi</w:t>
      </w:r>
      <w:r w:rsidR="003F0306" w:rsidRPr="003F0306">
        <w:rPr>
          <w:sz w:val="28"/>
          <w:szCs w:val="28"/>
        </w:rPr>
        <w:t xml:space="preserve"> pieļauj atšķirīgu piedāvājumu iesniegšanu vai citu kandidātu vai pretendentu dalību vai izvēli iepirkuma procedūrā</w:t>
      </w:r>
      <w:r w:rsidR="009F0654" w:rsidRPr="00DA31AA">
        <w:rPr>
          <w:sz w:val="28"/>
          <w:szCs w:val="28"/>
        </w:rPr>
        <w:t>;</w:t>
      </w:r>
    </w:p>
    <w:p w14:paraId="4C562D51" w14:textId="70DDEDC4" w:rsidR="009F0654" w:rsidRPr="00DA31AA" w:rsidRDefault="00C26FBE" w:rsidP="00EF63A7">
      <w:pPr>
        <w:spacing w:after="120"/>
        <w:ind w:firstLine="720"/>
        <w:jc w:val="both"/>
        <w:rPr>
          <w:sz w:val="28"/>
          <w:szCs w:val="28"/>
        </w:rPr>
      </w:pPr>
      <w:r>
        <w:rPr>
          <w:sz w:val="28"/>
          <w:szCs w:val="28"/>
        </w:rPr>
        <w:lastRenderedPageBreak/>
        <w:t>7.8.3.2.</w:t>
      </w:r>
      <w:r w:rsidRPr="00DA31AA">
        <w:rPr>
          <w:sz w:val="28"/>
          <w:szCs w:val="28"/>
        </w:rPr>
        <w:t xml:space="preserve"> </w:t>
      </w:r>
      <w:r w:rsidR="009F0654" w:rsidRPr="00DA31AA">
        <w:rPr>
          <w:sz w:val="28"/>
          <w:szCs w:val="28"/>
        </w:rPr>
        <w:t>iepirkuma norises pārbaudes gadījumā – ja pārkāpumi</w:t>
      </w:r>
      <w:r w:rsidR="006903B2">
        <w:rPr>
          <w:sz w:val="28"/>
          <w:szCs w:val="28"/>
        </w:rPr>
        <w:t xml:space="preserve"> </w:t>
      </w:r>
      <w:r w:rsidR="009F0654" w:rsidRPr="00DA31AA">
        <w:rPr>
          <w:sz w:val="28"/>
          <w:szCs w:val="28"/>
        </w:rPr>
        <w:t>piedāvājumu/pieteikumu vērtēšanā netiek novērsti un tiek noslēgts iepirkuma līgums.</w:t>
      </w:r>
    </w:p>
    <w:p w14:paraId="21156BB2" w14:textId="77777777" w:rsidR="009F0654" w:rsidRPr="00DA31AA" w:rsidRDefault="009F0654" w:rsidP="00734B58">
      <w:pPr>
        <w:ind w:firstLine="720"/>
        <w:jc w:val="both"/>
        <w:rPr>
          <w:sz w:val="28"/>
          <w:szCs w:val="28"/>
        </w:rPr>
      </w:pPr>
    </w:p>
    <w:p w14:paraId="4DD15B63" w14:textId="7F3BAFAC" w:rsidR="009F0654" w:rsidRPr="00DA31AA" w:rsidRDefault="009F0654" w:rsidP="00EF63A7">
      <w:pPr>
        <w:spacing w:after="120"/>
        <w:ind w:firstLine="720"/>
        <w:jc w:val="both"/>
        <w:rPr>
          <w:sz w:val="28"/>
          <w:szCs w:val="28"/>
        </w:rPr>
      </w:pPr>
      <w:r w:rsidRPr="00DA31AA">
        <w:rPr>
          <w:sz w:val="28"/>
          <w:szCs w:val="28"/>
        </w:rPr>
        <w:t>7.</w:t>
      </w:r>
      <w:r w:rsidR="00343180">
        <w:rPr>
          <w:sz w:val="28"/>
          <w:szCs w:val="28"/>
        </w:rPr>
        <w:t>9</w:t>
      </w:r>
      <w:r w:rsidRPr="00DA31AA">
        <w:rPr>
          <w:sz w:val="28"/>
          <w:szCs w:val="28"/>
        </w:rPr>
        <w:t xml:space="preserve">. Ja </w:t>
      </w:r>
      <w:proofErr w:type="spellStart"/>
      <w:r w:rsidRPr="00DA31AA">
        <w:rPr>
          <w:sz w:val="28"/>
          <w:szCs w:val="28"/>
        </w:rPr>
        <w:t>pirmspārbaude</w:t>
      </w:r>
      <w:proofErr w:type="spellEnd"/>
      <w:r w:rsidRPr="00DA31AA">
        <w:rPr>
          <w:sz w:val="28"/>
          <w:szCs w:val="28"/>
        </w:rPr>
        <w:t xml:space="preserve"> attiecas uz </w:t>
      </w:r>
      <w:r w:rsidR="003F6780">
        <w:rPr>
          <w:sz w:val="28"/>
          <w:szCs w:val="28"/>
        </w:rPr>
        <w:t xml:space="preserve">vairākposmu iepirkumu (piemēram, </w:t>
      </w:r>
      <w:r w:rsidRPr="00DA31AA">
        <w:rPr>
          <w:sz w:val="28"/>
          <w:szCs w:val="28"/>
        </w:rPr>
        <w:t>slēgtu konkursu</w:t>
      </w:r>
      <w:r w:rsidR="00A70E9D">
        <w:rPr>
          <w:sz w:val="28"/>
          <w:szCs w:val="28"/>
        </w:rPr>
        <w:t>, konkursa</w:t>
      </w:r>
      <w:r w:rsidR="00A70E9D" w:rsidRPr="00880A4E">
        <w:rPr>
          <w:sz w:val="28"/>
          <w:szCs w:val="28"/>
        </w:rPr>
        <w:t xml:space="preserve"> procedūru</w:t>
      </w:r>
      <w:r w:rsidR="00A70E9D">
        <w:rPr>
          <w:sz w:val="28"/>
          <w:szCs w:val="28"/>
        </w:rPr>
        <w:t xml:space="preserve"> ar sarunām</w:t>
      </w:r>
      <w:r w:rsidR="002421C7">
        <w:rPr>
          <w:sz w:val="28"/>
          <w:szCs w:val="28"/>
        </w:rPr>
        <w:t xml:space="preserve">, </w:t>
      </w:r>
      <w:r w:rsidR="003F6780">
        <w:rPr>
          <w:sz w:val="28"/>
          <w:szCs w:val="28"/>
        </w:rPr>
        <w:t>sarunu procedūru, publicējot dalības uzaicinājumu,</w:t>
      </w:r>
      <w:r w:rsidR="00A70E9D">
        <w:rPr>
          <w:sz w:val="28"/>
          <w:szCs w:val="28"/>
        </w:rPr>
        <w:t xml:space="preserve"> vai konkursa dialogu</w:t>
      </w:r>
      <w:r w:rsidRPr="00DA31AA">
        <w:rPr>
          <w:sz w:val="28"/>
          <w:szCs w:val="28"/>
        </w:rPr>
        <w:t>, ieteicams pārbaudi veikt divos etapos (ar mērķi efektīvi novērst pārkāpumus):</w:t>
      </w:r>
    </w:p>
    <w:p w14:paraId="73ABC8FE" w14:textId="0CF77ACE" w:rsidR="009F0654" w:rsidRPr="00DA31AA" w:rsidRDefault="00C26FBE" w:rsidP="00EF63A7">
      <w:pPr>
        <w:spacing w:after="120"/>
        <w:ind w:firstLine="720"/>
        <w:jc w:val="both"/>
        <w:rPr>
          <w:sz w:val="28"/>
          <w:szCs w:val="28"/>
        </w:rPr>
      </w:pPr>
      <w:r>
        <w:rPr>
          <w:sz w:val="28"/>
          <w:szCs w:val="28"/>
        </w:rPr>
        <w:t>7.9.1.</w:t>
      </w:r>
      <w:r w:rsidRPr="003A255F">
        <w:rPr>
          <w:sz w:val="28"/>
          <w:szCs w:val="28"/>
        </w:rPr>
        <w:t xml:space="preserve"> </w:t>
      </w:r>
      <w:r w:rsidR="009F0654" w:rsidRPr="003A255F">
        <w:rPr>
          <w:sz w:val="28"/>
          <w:szCs w:val="28"/>
        </w:rPr>
        <w:t>iepirkuma</w:t>
      </w:r>
      <w:r w:rsidR="009F0654" w:rsidRPr="00DA31AA">
        <w:rPr>
          <w:sz w:val="28"/>
          <w:szCs w:val="28"/>
        </w:rPr>
        <w:t xml:space="preserve"> dokumentācijas pārbaudes gadījumā vispirms tiek pārbaudīts kandidātu atlases nolikums, par kuru tiek sniegts </w:t>
      </w:r>
      <w:proofErr w:type="spellStart"/>
      <w:r w:rsidR="009F0654" w:rsidRPr="00DA31AA">
        <w:rPr>
          <w:sz w:val="28"/>
          <w:szCs w:val="28"/>
        </w:rPr>
        <w:t>starpatzinums</w:t>
      </w:r>
      <w:proofErr w:type="spellEnd"/>
      <w:r w:rsidR="009F0654" w:rsidRPr="00DA31AA">
        <w:rPr>
          <w:sz w:val="28"/>
          <w:szCs w:val="28"/>
        </w:rPr>
        <w:t>, un pēc pārkāpumu novēršanas,</w:t>
      </w:r>
      <w:r w:rsidR="009F0654" w:rsidRPr="00DA31AA">
        <w:rPr>
          <w:i/>
          <w:sz w:val="28"/>
          <w:szCs w:val="28"/>
        </w:rPr>
        <w:t xml:space="preserve"> </w:t>
      </w:r>
      <w:r w:rsidR="009F0654" w:rsidRPr="00DA31AA">
        <w:rPr>
          <w:sz w:val="28"/>
          <w:szCs w:val="28"/>
        </w:rPr>
        <w:t>ja tādi ir konstatēti (grozījumu veikšanas kandidātu atlases nolikumā), un kandidātu atlases tiek pārbaudīts uzaicinājums iesniegt piedāvājumu</w:t>
      </w:r>
      <w:r w:rsidR="00DA682F">
        <w:rPr>
          <w:rStyle w:val="FootnoteReference"/>
          <w:sz w:val="28"/>
          <w:szCs w:val="28"/>
        </w:rPr>
        <w:footnoteReference w:id="14"/>
      </w:r>
      <w:r w:rsidR="009F0654" w:rsidRPr="00DA31AA">
        <w:rPr>
          <w:sz w:val="28"/>
          <w:szCs w:val="28"/>
        </w:rPr>
        <w:t>;</w:t>
      </w:r>
    </w:p>
    <w:p w14:paraId="6AA5B3E5" w14:textId="66496E18" w:rsidR="009F0654" w:rsidRDefault="00C26FBE" w:rsidP="00C146C0">
      <w:pPr>
        <w:spacing w:after="120"/>
        <w:ind w:firstLine="720"/>
        <w:jc w:val="both"/>
        <w:rPr>
          <w:sz w:val="28"/>
          <w:szCs w:val="28"/>
        </w:rPr>
      </w:pPr>
      <w:r>
        <w:rPr>
          <w:sz w:val="28"/>
          <w:szCs w:val="28"/>
        </w:rPr>
        <w:t>7.9.2.</w:t>
      </w:r>
      <w:r w:rsidRPr="00DA31AA">
        <w:rPr>
          <w:sz w:val="28"/>
          <w:szCs w:val="28"/>
        </w:rPr>
        <w:t xml:space="preserve"> </w:t>
      </w:r>
      <w:r w:rsidR="009F0654" w:rsidRPr="00DA31AA">
        <w:rPr>
          <w:sz w:val="28"/>
          <w:szCs w:val="28"/>
        </w:rPr>
        <w:t xml:space="preserve">iepirkuma norises pārbaudes gadījumā vispirms tiek pārbaudīts lēmums par atlasītajiem kandidātiem, par kuru tiek sniegts </w:t>
      </w:r>
      <w:proofErr w:type="spellStart"/>
      <w:r w:rsidR="009F0654" w:rsidRPr="00DA31AA">
        <w:rPr>
          <w:sz w:val="28"/>
          <w:szCs w:val="28"/>
        </w:rPr>
        <w:t>starpatzinums</w:t>
      </w:r>
      <w:proofErr w:type="spellEnd"/>
      <w:r w:rsidR="009F0654" w:rsidRPr="00DA31AA">
        <w:rPr>
          <w:sz w:val="28"/>
          <w:szCs w:val="28"/>
        </w:rPr>
        <w:t>, un pēc pārkāpumu novēršanas,</w:t>
      </w:r>
      <w:r w:rsidR="009F0654" w:rsidRPr="00DA31AA">
        <w:rPr>
          <w:i/>
          <w:sz w:val="28"/>
          <w:szCs w:val="28"/>
        </w:rPr>
        <w:t xml:space="preserve"> </w:t>
      </w:r>
      <w:r w:rsidR="009F0654" w:rsidRPr="00DA31AA">
        <w:rPr>
          <w:sz w:val="28"/>
          <w:szCs w:val="28"/>
        </w:rPr>
        <w:t>ja tādi ir konstatēti (kandidātu atlases rezultātu pārvērtēšanas)</w:t>
      </w:r>
      <w:r w:rsidR="007004C0">
        <w:rPr>
          <w:sz w:val="28"/>
          <w:szCs w:val="28"/>
        </w:rPr>
        <w:t>,</w:t>
      </w:r>
      <w:r w:rsidR="009F0654" w:rsidRPr="00DA31AA">
        <w:rPr>
          <w:sz w:val="28"/>
          <w:szCs w:val="28"/>
        </w:rPr>
        <w:t xml:space="preserve"> tiek pārbaudīts lēmums par uzvarētāju.</w:t>
      </w:r>
    </w:p>
    <w:p w14:paraId="2A117E24" w14:textId="77777777" w:rsidR="00C146C0" w:rsidRPr="00C146C0" w:rsidRDefault="00C146C0" w:rsidP="00C146C0">
      <w:pPr>
        <w:spacing w:after="120"/>
        <w:ind w:firstLine="720"/>
        <w:jc w:val="both"/>
        <w:rPr>
          <w:sz w:val="28"/>
          <w:szCs w:val="28"/>
        </w:rPr>
      </w:pPr>
    </w:p>
    <w:p w14:paraId="71F340F0" w14:textId="5E6EFAE7" w:rsidR="009F0654" w:rsidRPr="00DA31AA" w:rsidRDefault="009F0654" w:rsidP="00734B58">
      <w:pPr>
        <w:ind w:firstLine="720"/>
        <w:jc w:val="both"/>
        <w:rPr>
          <w:sz w:val="28"/>
          <w:szCs w:val="28"/>
        </w:rPr>
      </w:pPr>
      <w:r w:rsidRPr="00DA31AA">
        <w:rPr>
          <w:sz w:val="28"/>
          <w:szCs w:val="28"/>
        </w:rPr>
        <w:t>7.</w:t>
      </w:r>
      <w:r w:rsidR="00343180">
        <w:rPr>
          <w:sz w:val="28"/>
          <w:szCs w:val="28"/>
        </w:rPr>
        <w:t>10</w:t>
      </w:r>
      <w:r w:rsidRPr="00DA31AA">
        <w:rPr>
          <w:sz w:val="28"/>
          <w:szCs w:val="28"/>
        </w:rPr>
        <w:t xml:space="preserve">. Ja atzinums ir ar iebildumiem, atzinumā </w:t>
      </w:r>
      <w:r w:rsidR="002F6AA1" w:rsidRPr="00DA31AA">
        <w:rPr>
          <w:sz w:val="28"/>
          <w:szCs w:val="28"/>
        </w:rPr>
        <w:t xml:space="preserve">programmas apsaimniekotājs vai aģentūra </w:t>
      </w:r>
      <w:r w:rsidRPr="00DA31AA">
        <w:rPr>
          <w:sz w:val="28"/>
          <w:szCs w:val="28"/>
        </w:rPr>
        <w:t xml:space="preserve">norāda </w:t>
      </w:r>
      <w:r w:rsidR="002F6AA1" w:rsidRPr="00DA31AA">
        <w:rPr>
          <w:sz w:val="28"/>
          <w:szCs w:val="28"/>
        </w:rPr>
        <w:t>līdz</w:t>
      </w:r>
      <w:r w:rsidRPr="00DA31AA">
        <w:rPr>
          <w:sz w:val="28"/>
          <w:szCs w:val="28"/>
        </w:rPr>
        <w:t xml:space="preserve">finansējuma saņēmējam, ka tam </w:t>
      </w:r>
      <w:r w:rsidR="007004C0">
        <w:rPr>
          <w:sz w:val="28"/>
          <w:szCs w:val="28"/>
        </w:rPr>
        <w:t>20 darbdienu</w:t>
      </w:r>
      <w:r w:rsidR="007004C0" w:rsidRPr="00DA31AA">
        <w:rPr>
          <w:sz w:val="28"/>
          <w:szCs w:val="28"/>
        </w:rPr>
        <w:t xml:space="preserve"> </w:t>
      </w:r>
      <w:r w:rsidRPr="00DA31AA">
        <w:rPr>
          <w:sz w:val="28"/>
          <w:szCs w:val="28"/>
        </w:rPr>
        <w:t xml:space="preserve">laikā pēc atzinuma saņemšanas </w:t>
      </w:r>
      <w:r w:rsidR="007229D8">
        <w:rPr>
          <w:sz w:val="28"/>
          <w:szCs w:val="28"/>
        </w:rPr>
        <w:t xml:space="preserve">jāsniedz </w:t>
      </w:r>
      <w:r w:rsidRPr="00DA31AA">
        <w:rPr>
          <w:sz w:val="28"/>
          <w:szCs w:val="28"/>
        </w:rPr>
        <w:t xml:space="preserve">rakstiska informācija par pārkāpumu novēršanu </w:t>
      </w:r>
      <w:r w:rsidR="002F6AA1" w:rsidRPr="00DA31AA">
        <w:rPr>
          <w:sz w:val="28"/>
          <w:szCs w:val="28"/>
        </w:rPr>
        <w:t>programmas apsaimniekotājam vai aģentūrai</w:t>
      </w:r>
      <w:r w:rsidRPr="00DA31AA">
        <w:rPr>
          <w:sz w:val="28"/>
          <w:szCs w:val="28"/>
        </w:rPr>
        <w:t>.</w:t>
      </w:r>
    </w:p>
    <w:p w14:paraId="1C0F34D8" w14:textId="77777777" w:rsidR="009F0654" w:rsidRPr="00DA31AA" w:rsidRDefault="009F0654" w:rsidP="00734B58">
      <w:pPr>
        <w:ind w:firstLine="720"/>
        <w:jc w:val="both"/>
        <w:rPr>
          <w:sz w:val="28"/>
          <w:szCs w:val="28"/>
        </w:rPr>
      </w:pPr>
    </w:p>
    <w:p w14:paraId="0E6B0D7A" w14:textId="71C0B804" w:rsidR="009F0654" w:rsidRPr="00DA31AA" w:rsidRDefault="009F0654" w:rsidP="00734B58">
      <w:pPr>
        <w:ind w:firstLine="720"/>
        <w:jc w:val="both"/>
        <w:rPr>
          <w:sz w:val="28"/>
          <w:szCs w:val="28"/>
        </w:rPr>
      </w:pPr>
      <w:r w:rsidRPr="00DA31AA">
        <w:rPr>
          <w:sz w:val="28"/>
          <w:szCs w:val="28"/>
        </w:rPr>
        <w:t>7.</w:t>
      </w:r>
      <w:r w:rsidR="00343180">
        <w:rPr>
          <w:sz w:val="28"/>
          <w:szCs w:val="28"/>
        </w:rPr>
        <w:t>11</w:t>
      </w:r>
      <w:r w:rsidRPr="00DA31AA">
        <w:rPr>
          <w:sz w:val="28"/>
          <w:szCs w:val="28"/>
        </w:rPr>
        <w:t xml:space="preserve">. Ja atzinums ir ar iebildumiem, </w:t>
      </w:r>
      <w:r w:rsidR="002F6AA1" w:rsidRPr="00DA31AA">
        <w:rPr>
          <w:sz w:val="28"/>
          <w:szCs w:val="28"/>
        </w:rPr>
        <w:t>programmas apsaimniekotājam vai aģentūrai</w:t>
      </w:r>
      <w:r w:rsidRPr="00DA31AA">
        <w:rPr>
          <w:sz w:val="28"/>
          <w:szCs w:val="28"/>
        </w:rPr>
        <w:t xml:space="preserve"> atzinumā ieteicams norādīt, ka nepieciešamos grozījumus iepirkuma dokumentācijā </w:t>
      </w:r>
      <w:r w:rsidR="002F6AA1" w:rsidRPr="00DA31AA">
        <w:rPr>
          <w:sz w:val="28"/>
          <w:szCs w:val="28"/>
        </w:rPr>
        <w:t>līdz</w:t>
      </w:r>
      <w:r w:rsidRPr="00DA31AA">
        <w:rPr>
          <w:sz w:val="28"/>
          <w:szCs w:val="28"/>
        </w:rPr>
        <w:t xml:space="preserve">finansējuma saņēmējam ir iespējams </w:t>
      </w:r>
      <w:r w:rsidR="007229D8" w:rsidRPr="00DA31AA">
        <w:rPr>
          <w:sz w:val="28"/>
          <w:szCs w:val="28"/>
        </w:rPr>
        <w:t>saskaņot ar programmas apsaimniekotāju vai aģentūru (lai novērstu situāciju, ka līdzfinansējuma saņēmējs nepareizi saprot programmas apsaimniekotāja vai aģentūras norādes un attiecīgi publicē neatbilstošus grozījumus)</w:t>
      </w:r>
      <w:r w:rsidR="007229D8">
        <w:rPr>
          <w:sz w:val="28"/>
          <w:szCs w:val="28"/>
        </w:rPr>
        <w:t xml:space="preserve"> </w:t>
      </w:r>
      <w:r w:rsidRPr="00DA31AA">
        <w:rPr>
          <w:sz w:val="28"/>
          <w:szCs w:val="28"/>
        </w:rPr>
        <w:t xml:space="preserve">pirms to oficiālas publicēšanas Iepirkumu uzraudzības biroja un </w:t>
      </w:r>
      <w:r w:rsidR="007004C0">
        <w:rPr>
          <w:sz w:val="28"/>
          <w:szCs w:val="28"/>
        </w:rPr>
        <w:t xml:space="preserve">Elektronisko iepirkumu sistēmā vai </w:t>
      </w:r>
      <w:r w:rsidR="002F6AA1" w:rsidRPr="00DA31AA">
        <w:rPr>
          <w:sz w:val="28"/>
          <w:szCs w:val="28"/>
        </w:rPr>
        <w:t>līdz</w:t>
      </w:r>
      <w:r w:rsidRPr="00DA31AA">
        <w:rPr>
          <w:sz w:val="28"/>
          <w:szCs w:val="28"/>
        </w:rPr>
        <w:t xml:space="preserve">finansējuma saņēmēja </w:t>
      </w:r>
      <w:r w:rsidR="007004C0">
        <w:rPr>
          <w:sz w:val="28"/>
          <w:szCs w:val="28"/>
        </w:rPr>
        <w:t>tīmekļvietnē</w:t>
      </w:r>
      <w:r w:rsidR="00BE5B18">
        <w:rPr>
          <w:sz w:val="28"/>
          <w:szCs w:val="28"/>
        </w:rPr>
        <w:t>, vai s</w:t>
      </w:r>
      <w:r w:rsidR="00BE5B18" w:rsidRPr="00EC49EA">
        <w:rPr>
          <w:sz w:val="28"/>
          <w:szCs w:val="28"/>
        </w:rPr>
        <w:t>abiedrisko pakalpojumu sniedzēju iepirkumu vadlīniju paziņojumā par iepirkumu norādītajā tīmekļvietnē</w:t>
      </w:r>
      <w:r w:rsidRPr="00DA31AA">
        <w:rPr>
          <w:sz w:val="28"/>
          <w:szCs w:val="28"/>
        </w:rPr>
        <w:t xml:space="preserve">. Atzinumā norāda arī kārtību grozījumu saskaņošanai ar </w:t>
      </w:r>
      <w:r w:rsidR="002F6AA1" w:rsidRPr="00DA31AA">
        <w:rPr>
          <w:sz w:val="28"/>
          <w:szCs w:val="28"/>
        </w:rPr>
        <w:t>programmas apsaimniekotāju vai aģentūru</w:t>
      </w:r>
      <w:r w:rsidRPr="00DA31AA">
        <w:rPr>
          <w:sz w:val="28"/>
          <w:szCs w:val="28"/>
        </w:rPr>
        <w:t xml:space="preserve">. Atzinumā (ja atzinums sniegts par iepirkuma dokumentāciju) jānorāda, ka grozījumi veicami, </w:t>
      </w:r>
      <w:r w:rsidRPr="00DA31AA">
        <w:rPr>
          <w:sz w:val="28"/>
          <w:szCs w:val="28"/>
        </w:rPr>
        <w:lastRenderedPageBreak/>
        <w:t xml:space="preserve">ievērojot </w:t>
      </w:r>
      <w:r w:rsidR="00BB0F05" w:rsidRPr="00DA31AA">
        <w:rPr>
          <w:sz w:val="28"/>
          <w:szCs w:val="28"/>
        </w:rPr>
        <w:t>attiecīg</w:t>
      </w:r>
      <w:r w:rsidR="00BB0F05">
        <w:rPr>
          <w:sz w:val="28"/>
          <w:szCs w:val="28"/>
        </w:rPr>
        <w:t>ās</w:t>
      </w:r>
      <w:r w:rsidR="00BB0F05" w:rsidRPr="00DA31AA">
        <w:rPr>
          <w:sz w:val="28"/>
          <w:szCs w:val="28"/>
        </w:rPr>
        <w:t xml:space="preserve"> </w:t>
      </w:r>
      <w:r w:rsidR="00A97DAC">
        <w:rPr>
          <w:sz w:val="28"/>
          <w:szCs w:val="28"/>
        </w:rPr>
        <w:t>PIL</w:t>
      </w:r>
      <w:r w:rsidRPr="00DA31AA">
        <w:rPr>
          <w:sz w:val="28"/>
          <w:szCs w:val="28"/>
        </w:rPr>
        <w:t xml:space="preserve"> </w:t>
      </w:r>
      <w:r w:rsidR="002F6AA1" w:rsidRPr="00DA31AA">
        <w:rPr>
          <w:sz w:val="28"/>
          <w:szCs w:val="28"/>
        </w:rPr>
        <w:t>prasības</w:t>
      </w:r>
      <w:r w:rsidR="00B24872">
        <w:rPr>
          <w:rStyle w:val="FootnoteReference"/>
          <w:sz w:val="28"/>
          <w:szCs w:val="28"/>
        </w:rPr>
        <w:footnoteReference w:id="15"/>
      </w:r>
      <w:r w:rsidR="00682A71">
        <w:rPr>
          <w:sz w:val="28"/>
          <w:szCs w:val="28"/>
        </w:rPr>
        <w:t xml:space="preserve"> </w:t>
      </w:r>
      <w:r w:rsidR="002C52ED">
        <w:rPr>
          <w:sz w:val="28"/>
          <w:szCs w:val="28"/>
        </w:rPr>
        <w:t xml:space="preserve">un </w:t>
      </w:r>
      <w:r w:rsidR="00682A71">
        <w:rPr>
          <w:sz w:val="28"/>
          <w:szCs w:val="28"/>
        </w:rPr>
        <w:t xml:space="preserve">Ministru kabineta </w:t>
      </w:r>
      <w:r w:rsidR="00682A71" w:rsidRPr="00682A71">
        <w:rPr>
          <w:sz w:val="28"/>
          <w:szCs w:val="28"/>
        </w:rPr>
        <w:t xml:space="preserve">2017.gada 28.februāra noteikumu Nr.107 „Iepirkuma procedūru un metu konkursu norises kārtība” </w:t>
      </w:r>
      <w:r w:rsidR="00682A71">
        <w:rPr>
          <w:sz w:val="28"/>
          <w:szCs w:val="28"/>
        </w:rPr>
        <w:t>normas (atkarībā no iepirkuma veida)</w:t>
      </w:r>
      <w:r w:rsidR="00A67B16">
        <w:rPr>
          <w:rStyle w:val="FootnoteReference"/>
          <w:sz w:val="28"/>
          <w:szCs w:val="28"/>
        </w:rPr>
        <w:footnoteReference w:id="16"/>
      </w:r>
      <w:r w:rsidR="00E721E6">
        <w:rPr>
          <w:sz w:val="28"/>
          <w:szCs w:val="28"/>
        </w:rPr>
        <w:t xml:space="preserve"> vai </w:t>
      </w:r>
      <w:r w:rsidR="00B24872">
        <w:rPr>
          <w:sz w:val="28"/>
          <w:szCs w:val="28"/>
        </w:rPr>
        <w:t xml:space="preserve">attiecīgās </w:t>
      </w:r>
      <w:r w:rsidR="00E721E6">
        <w:rPr>
          <w:sz w:val="28"/>
          <w:szCs w:val="28"/>
        </w:rPr>
        <w:t>SPSIL prasības</w:t>
      </w:r>
      <w:r w:rsidR="00B24872">
        <w:rPr>
          <w:rStyle w:val="FootnoteReference"/>
          <w:sz w:val="28"/>
          <w:szCs w:val="28"/>
        </w:rPr>
        <w:footnoteReference w:id="17"/>
      </w:r>
      <w:r w:rsidR="00682A71">
        <w:rPr>
          <w:sz w:val="28"/>
          <w:szCs w:val="28"/>
        </w:rPr>
        <w:t xml:space="preserve"> un </w:t>
      </w:r>
      <w:r w:rsidR="00E721E6">
        <w:rPr>
          <w:sz w:val="28"/>
          <w:szCs w:val="28"/>
        </w:rPr>
        <w:t xml:space="preserve">Ministru kabineta 2017.gada 28.marta noteikumu Nr.187 </w:t>
      </w:r>
      <w:r w:rsidR="00E721E6" w:rsidRPr="00682A71">
        <w:rPr>
          <w:sz w:val="28"/>
          <w:szCs w:val="28"/>
        </w:rPr>
        <w:t>„</w:t>
      </w:r>
      <w:r w:rsidR="00E721E6" w:rsidRPr="00E721E6">
        <w:rPr>
          <w:sz w:val="28"/>
          <w:szCs w:val="28"/>
        </w:rPr>
        <w:t>Sabiedrisko pakalpojumu sniedzēju iepirkuma procedūru un metu konkursu norises kārtība</w:t>
      </w:r>
      <w:r w:rsidR="00E721E6">
        <w:rPr>
          <w:sz w:val="28"/>
          <w:szCs w:val="28"/>
        </w:rPr>
        <w:t xml:space="preserve">” </w:t>
      </w:r>
      <w:r w:rsidR="002C52ED">
        <w:rPr>
          <w:sz w:val="28"/>
          <w:szCs w:val="28"/>
        </w:rPr>
        <w:t xml:space="preserve">normas </w:t>
      </w:r>
      <w:r w:rsidR="00E721E6">
        <w:rPr>
          <w:sz w:val="28"/>
          <w:szCs w:val="28"/>
        </w:rPr>
        <w:t xml:space="preserve">(atkarībā no iepirkuma veida), vai </w:t>
      </w:r>
      <w:r w:rsidR="00682A71">
        <w:rPr>
          <w:sz w:val="28"/>
          <w:szCs w:val="28"/>
        </w:rPr>
        <w:t>MK noteikumu Nr.104 normas</w:t>
      </w:r>
      <w:r w:rsidR="00E721E6">
        <w:rPr>
          <w:sz w:val="28"/>
          <w:szCs w:val="28"/>
        </w:rPr>
        <w:t xml:space="preserve">, vai </w:t>
      </w:r>
      <w:bookmarkStart w:id="24" w:name="_Hlk7160876"/>
      <w:r w:rsidR="003E7A08">
        <w:rPr>
          <w:sz w:val="28"/>
          <w:szCs w:val="28"/>
        </w:rPr>
        <w:t>SPS iepirkumu vadlīniju</w:t>
      </w:r>
      <w:r w:rsidR="00E721E6" w:rsidRPr="00E721E6">
        <w:rPr>
          <w:sz w:val="28"/>
          <w:szCs w:val="28"/>
        </w:rPr>
        <w:t xml:space="preserve"> </w:t>
      </w:r>
      <w:bookmarkEnd w:id="24"/>
      <w:r w:rsidR="00E721E6">
        <w:rPr>
          <w:sz w:val="28"/>
          <w:szCs w:val="28"/>
        </w:rPr>
        <w:t>regulējumu</w:t>
      </w:r>
      <w:r w:rsidRPr="00DA31AA">
        <w:rPr>
          <w:rStyle w:val="FootnoteReference"/>
        </w:rPr>
        <w:footnoteReference w:id="18"/>
      </w:r>
      <w:r w:rsidRPr="00DA31AA">
        <w:rPr>
          <w:sz w:val="28"/>
          <w:szCs w:val="28"/>
        </w:rPr>
        <w:t>.</w:t>
      </w:r>
    </w:p>
    <w:p w14:paraId="3BF0ADFA" w14:textId="77777777" w:rsidR="009F0654" w:rsidRPr="00DA31AA" w:rsidRDefault="009F0654" w:rsidP="00734B58">
      <w:pPr>
        <w:ind w:firstLine="720"/>
        <w:jc w:val="both"/>
        <w:rPr>
          <w:sz w:val="28"/>
          <w:szCs w:val="28"/>
        </w:rPr>
      </w:pPr>
    </w:p>
    <w:p w14:paraId="1B4F338D" w14:textId="77777777" w:rsidR="009F0654" w:rsidRPr="00DA31AA" w:rsidRDefault="009F0654" w:rsidP="00734B58">
      <w:pPr>
        <w:ind w:firstLine="720"/>
        <w:jc w:val="both"/>
        <w:rPr>
          <w:sz w:val="28"/>
          <w:szCs w:val="28"/>
        </w:rPr>
      </w:pPr>
      <w:r w:rsidRPr="00DA31AA">
        <w:rPr>
          <w:sz w:val="28"/>
          <w:szCs w:val="28"/>
        </w:rPr>
        <w:t>7.1</w:t>
      </w:r>
      <w:r w:rsidR="009D20AB">
        <w:rPr>
          <w:sz w:val="28"/>
          <w:szCs w:val="28"/>
        </w:rPr>
        <w:t>2</w:t>
      </w:r>
      <w:r w:rsidRPr="00DA31AA">
        <w:rPr>
          <w:sz w:val="28"/>
          <w:szCs w:val="28"/>
        </w:rPr>
        <w:t>. Ja tas nepieciešams atzinuma sagatavošanai</w:t>
      </w:r>
      <w:r w:rsidR="00DC2C8B" w:rsidRPr="00DA31AA">
        <w:rPr>
          <w:sz w:val="28"/>
          <w:szCs w:val="28"/>
        </w:rPr>
        <w:t xml:space="preserve">, programmas apsaimniekotājs vai aģentūra </w:t>
      </w:r>
      <w:r w:rsidRPr="00DA31AA">
        <w:rPr>
          <w:sz w:val="28"/>
          <w:szCs w:val="28"/>
        </w:rPr>
        <w:t xml:space="preserve">var pieprasīt </w:t>
      </w:r>
      <w:r w:rsidR="00DC2C8B" w:rsidRPr="00DA31AA">
        <w:rPr>
          <w:sz w:val="28"/>
          <w:szCs w:val="28"/>
        </w:rPr>
        <w:t>līdz</w:t>
      </w:r>
      <w:r w:rsidRPr="00DA31AA">
        <w:rPr>
          <w:sz w:val="28"/>
          <w:szCs w:val="28"/>
        </w:rPr>
        <w:t>finansējuma saņēmējam papildu informāciju par iepirkuma dokumentāciju vai veikt</w:t>
      </w:r>
      <w:r w:rsidR="00CC2E65">
        <w:rPr>
          <w:sz w:val="28"/>
          <w:szCs w:val="28"/>
        </w:rPr>
        <w:t>ā</w:t>
      </w:r>
      <w:r w:rsidRPr="00DA31AA">
        <w:rPr>
          <w:sz w:val="28"/>
          <w:szCs w:val="28"/>
        </w:rPr>
        <w:t xml:space="preserve"> iepirkuma </w:t>
      </w:r>
      <w:r w:rsidR="00CC2E65">
        <w:rPr>
          <w:sz w:val="28"/>
          <w:szCs w:val="28"/>
        </w:rPr>
        <w:t>norisi</w:t>
      </w:r>
      <w:r w:rsidRPr="00DA31AA">
        <w:rPr>
          <w:sz w:val="28"/>
          <w:szCs w:val="28"/>
        </w:rPr>
        <w:t>.</w:t>
      </w:r>
    </w:p>
    <w:p w14:paraId="487978FF" w14:textId="77777777" w:rsidR="009F0654" w:rsidRPr="00DA31AA" w:rsidRDefault="009F0654" w:rsidP="00734B58">
      <w:pPr>
        <w:ind w:firstLine="720"/>
      </w:pPr>
    </w:p>
    <w:p w14:paraId="7723A121" w14:textId="3FD8E06D" w:rsidR="000069A0" w:rsidRPr="000069A0" w:rsidRDefault="009F0654" w:rsidP="00EF63A7">
      <w:pPr>
        <w:spacing w:after="120"/>
        <w:ind w:firstLine="720"/>
        <w:jc w:val="both"/>
        <w:rPr>
          <w:sz w:val="28"/>
          <w:szCs w:val="28"/>
        </w:rPr>
      </w:pPr>
      <w:r w:rsidRPr="00DA31AA">
        <w:rPr>
          <w:sz w:val="28"/>
          <w:szCs w:val="28"/>
        </w:rPr>
        <w:t>7.1</w:t>
      </w:r>
      <w:r w:rsidR="009D20AB">
        <w:rPr>
          <w:sz w:val="28"/>
          <w:szCs w:val="28"/>
        </w:rPr>
        <w:t>3</w:t>
      </w:r>
      <w:r w:rsidRPr="00DA31AA">
        <w:rPr>
          <w:sz w:val="28"/>
          <w:szCs w:val="28"/>
        </w:rPr>
        <w:t xml:space="preserve">. Atzinumu </w:t>
      </w:r>
      <w:r w:rsidR="00DC2C8B" w:rsidRPr="00DA31AA">
        <w:rPr>
          <w:sz w:val="28"/>
          <w:szCs w:val="28"/>
        </w:rPr>
        <w:t xml:space="preserve">programmas apsaimniekotājs vai aģentūra </w:t>
      </w:r>
      <w:r w:rsidRPr="00DA31AA">
        <w:rPr>
          <w:sz w:val="28"/>
          <w:szCs w:val="28"/>
        </w:rPr>
        <w:t xml:space="preserve">sagatavo </w:t>
      </w:r>
      <w:r w:rsidR="009A12AD">
        <w:rPr>
          <w:sz w:val="28"/>
          <w:szCs w:val="28"/>
        </w:rPr>
        <w:t xml:space="preserve">un nosūta līdzfinansējuma saņēmējam MK </w:t>
      </w:r>
      <w:r w:rsidR="009A12AD" w:rsidRPr="004E66DE">
        <w:rPr>
          <w:sz w:val="28"/>
          <w:szCs w:val="28"/>
        </w:rPr>
        <w:t xml:space="preserve">noteikumu </w:t>
      </w:r>
      <w:r w:rsidR="00CC2E65" w:rsidRPr="004E66DE">
        <w:rPr>
          <w:sz w:val="28"/>
          <w:szCs w:val="28"/>
        </w:rPr>
        <w:t>61</w:t>
      </w:r>
      <w:r w:rsidR="009A12AD" w:rsidRPr="004E66DE">
        <w:rPr>
          <w:sz w:val="28"/>
          <w:szCs w:val="28"/>
        </w:rPr>
        <w:t>.punktā norādītajā termiņā</w:t>
      </w:r>
      <w:r w:rsidR="00B514F2">
        <w:rPr>
          <w:sz w:val="28"/>
          <w:szCs w:val="28"/>
        </w:rPr>
        <w:t>,</w:t>
      </w:r>
      <w:r w:rsidR="009A12AD" w:rsidRPr="004E66DE">
        <w:rPr>
          <w:sz w:val="28"/>
          <w:szCs w:val="28"/>
        </w:rPr>
        <w:t xml:space="preserve"> izņemot turpmāk šajā punktā minētos gadījumus</w:t>
      </w:r>
      <w:r w:rsidR="00DC70F5" w:rsidRPr="004E66DE">
        <w:rPr>
          <w:sz w:val="28"/>
          <w:szCs w:val="28"/>
        </w:rPr>
        <w:t xml:space="preserve">, </w:t>
      </w:r>
      <w:r w:rsidR="007229D8">
        <w:rPr>
          <w:sz w:val="28"/>
          <w:szCs w:val="28"/>
        </w:rPr>
        <w:t>(</w:t>
      </w:r>
      <w:r w:rsidR="003B3F80" w:rsidRPr="004E66DE">
        <w:rPr>
          <w:sz w:val="28"/>
          <w:szCs w:val="28"/>
        </w:rPr>
        <w:t xml:space="preserve">t.sk. </w:t>
      </w:r>
      <w:r w:rsidR="00DC70F5" w:rsidRPr="004E66DE">
        <w:rPr>
          <w:sz w:val="28"/>
          <w:szCs w:val="28"/>
        </w:rPr>
        <w:t>ja tiek</w:t>
      </w:r>
      <w:r w:rsidR="00DC70F5">
        <w:rPr>
          <w:sz w:val="28"/>
          <w:szCs w:val="28"/>
        </w:rPr>
        <w:t xml:space="preserve"> veikta </w:t>
      </w:r>
      <w:r w:rsidR="003B3F80" w:rsidRPr="003B3F80">
        <w:rPr>
          <w:sz w:val="28"/>
          <w:szCs w:val="28"/>
        </w:rPr>
        <w:t>pārbaud</w:t>
      </w:r>
      <w:r w:rsidR="00DC70F5">
        <w:rPr>
          <w:sz w:val="28"/>
          <w:szCs w:val="28"/>
        </w:rPr>
        <w:t>e</w:t>
      </w:r>
      <w:r w:rsidR="003B3F80" w:rsidRPr="003B3F80">
        <w:rPr>
          <w:sz w:val="28"/>
          <w:szCs w:val="28"/>
        </w:rPr>
        <w:t xml:space="preserve"> uz vietas</w:t>
      </w:r>
      <w:r w:rsidR="007229D8">
        <w:rPr>
          <w:sz w:val="28"/>
          <w:szCs w:val="28"/>
        </w:rPr>
        <w:t>)</w:t>
      </w:r>
      <w:r w:rsidRPr="00DA31AA">
        <w:rPr>
          <w:sz w:val="28"/>
          <w:szCs w:val="28"/>
        </w:rPr>
        <w:t xml:space="preserve">.  Atzinumu ieteicams papildus nosūtīt </w:t>
      </w:r>
      <w:r w:rsidR="00DC2C8B" w:rsidRPr="00DA31AA">
        <w:rPr>
          <w:sz w:val="28"/>
          <w:szCs w:val="28"/>
        </w:rPr>
        <w:t>līdz</w:t>
      </w:r>
      <w:r w:rsidRPr="00DA31AA">
        <w:rPr>
          <w:sz w:val="28"/>
          <w:szCs w:val="28"/>
        </w:rPr>
        <w:t xml:space="preserve">finansējuma saņēmējam </w:t>
      </w:r>
      <w:r w:rsidR="005566FF">
        <w:rPr>
          <w:sz w:val="28"/>
          <w:szCs w:val="28"/>
        </w:rPr>
        <w:t>arī uz</w:t>
      </w:r>
      <w:r w:rsidRPr="00DA31AA">
        <w:rPr>
          <w:sz w:val="28"/>
          <w:szCs w:val="28"/>
        </w:rPr>
        <w:t xml:space="preserve"> e</w:t>
      </w:r>
      <w:r w:rsidR="00CC2E65">
        <w:rPr>
          <w:sz w:val="28"/>
          <w:szCs w:val="28"/>
        </w:rPr>
        <w:t>-</w:t>
      </w:r>
      <w:r w:rsidRPr="00DA31AA">
        <w:rPr>
          <w:sz w:val="28"/>
          <w:szCs w:val="28"/>
        </w:rPr>
        <w:t>pastu.</w:t>
      </w:r>
      <w:r w:rsidR="000069A0">
        <w:rPr>
          <w:sz w:val="28"/>
          <w:szCs w:val="28"/>
        </w:rPr>
        <w:t xml:space="preserve"> </w:t>
      </w:r>
      <w:r w:rsidR="000069A0" w:rsidRPr="000069A0">
        <w:rPr>
          <w:sz w:val="28"/>
          <w:szCs w:val="28"/>
        </w:rPr>
        <w:t>Ja tiek veikta iepirkuma dokumentācijas pārbaude attiecībā uz:</w:t>
      </w:r>
    </w:p>
    <w:p w14:paraId="2CE96EAB" w14:textId="7E269CC5" w:rsidR="000069A0" w:rsidRPr="000069A0" w:rsidRDefault="00C26FBE" w:rsidP="00EF63A7">
      <w:pPr>
        <w:spacing w:after="120"/>
        <w:ind w:firstLine="720"/>
        <w:jc w:val="both"/>
        <w:rPr>
          <w:sz w:val="28"/>
          <w:szCs w:val="28"/>
        </w:rPr>
      </w:pPr>
      <w:r>
        <w:rPr>
          <w:sz w:val="28"/>
          <w:szCs w:val="28"/>
        </w:rPr>
        <w:t>7.13.1.</w:t>
      </w:r>
      <w:r w:rsidRPr="000069A0">
        <w:rPr>
          <w:sz w:val="28"/>
          <w:szCs w:val="28"/>
        </w:rPr>
        <w:t xml:space="preserve"> </w:t>
      </w:r>
      <w:r w:rsidR="009612D7">
        <w:rPr>
          <w:sz w:val="28"/>
          <w:szCs w:val="28"/>
        </w:rPr>
        <w:t>iepirkumiem</w:t>
      </w:r>
      <w:r w:rsidR="000069A0" w:rsidRPr="000069A0">
        <w:rPr>
          <w:sz w:val="28"/>
          <w:szCs w:val="28"/>
        </w:rPr>
        <w:t>, kur</w:t>
      </w:r>
      <w:r w:rsidR="009612D7">
        <w:rPr>
          <w:sz w:val="28"/>
          <w:szCs w:val="28"/>
        </w:rPr>
        <w:t>o</w:t>
      </w:r>
      <w:r w:rsidR="000069A0" w:rsidRPr="000069A0">
        <w:rPr>
          <w:sz w:val="28"/>
          <w:szCs w:val="28"/>
        </w:rPr>
        <w:t xml:space="preserve">s </w:t>
      </w:r>
      <w:r w:rsidR="009612D7">
        <w:rPr>
          <w:sz w:val="28"/>
          <w:szCs w:val="28"/>
        </w:rPr>
        <w:t xml:space="preserve">noteiktais </w:t>
      </w:r>
      <w:r w:rsidR="000069A0" w:rsidRPr="000069A0">
        <w:rPr>
          <w:sz w:val="28"/>
          <w:szCs w:val="28"/>
        </w:rPr>
        <w:t>piedāvājumu vai pieteikumu iesniegšanas termiņš ir noteikts virs 25 dienām, programmas apsaimniekotājs vai aģentūra nodrošina atzinuma nosūtīšanu līdzfinansējuma saņēmējam ne vēlāk kā piecas darbdienas pirms piedāvājumu vai pieteikumu iesniegšanas termiņa beigām</w:t>
      </w:r>
      <w:r w:rsidR="00B1044E">
        <w:rPr>
          <w:sz w:val="28"/>
          <w:szCs w:val="28"/>
        </w:rPr>
        <w:t xml:space="preserve"> (j</w:t>
      </w:r>
      <w:r w:rsidR="00B1044E" w:rsidRPr="00B1044E">
        <w:rPr>
          <w:sz w:val="28"/>
          <w:szCs w:val="28"/>
        </w:rPr>
        <w:t>a iepirkum</w:t>
      </w:r>
      <w:r w:rsidR="009612D7">
        <w:rPr>
          <w:sz w:val="28"/>
          <w:szCs w:val="28"/>
        </w:rPr>
        <w:t>s</w:t>
      </w:r>
      <w:r w:rsidR="00B1044E" w:rsidRPr="00B1044E">
        <w:rPr>
          <w:sz w:val="28"/>
          <w:szCs w:val="28"/>
        </w:rPr>
        <w:t xml:space="preserve"> ir izsludināt</w:t>
      </w:r>
      <w:r w:rsidR="009612D7">
        <w:rPr>
          <w:sz w:val="28"/>
          <w:szCs w:val="28"/>
        </w:rPr>
        <w:t>s</w:t>
      </w:r>
      <w:r w:rsidR="00B1044E" w:rsidRPr="00B1044E">
        <w:rPr>
          <w:sz w:val="28"/>
          <w:szCs w:val="28"/>
        </w:rPr>
        <w:t xml:space="preserve"> Eiropas Savienības Oficiālajā Vēstnesī, tad jānodrošina atzinuma nosūtīšanu </w:t>
      </w:r>
      <w:r w:rsidR="00CC2E65">
        <w:rPr>
          <w:sz w:val="28"/>
          <w:szCs w:val="28"/>
        </w:rPr>
        <w:t>līdz</w:t>
      </w:r>
      <w:r w:rsidR="00B1044E" w:rsidRPr="00B1044E">
        <w:rPr>
          <w:sz w:val="28"/>
          <w:szCs w:val="28"/>
        </w:rPr>
        <w:t>finansējuma saņēmējam ne vēlāk kā septiņas darbdienas pirms piedāvājumu vai pieteikumu iesniegšanas termiņa beigām</w:t>
      </w:r>
      <w:r w:rsidR="00B1044E">
        <w:rPr>
          <w:sz w:val="28"/>
          <w:szCs w:val="28"/>
        </w:rPr>
        <w:t>)</w:t>
      </w:r>
      <w:r w:rsidR="000069A0" w:rsidRPr="000069A0">
        <w:rPr>
          <w:sz w:val="28"/>
          <w:szCs w:val="28"/>
        </w:rPr>
        <w:t>;</w:t>
      </w:r>
    </w:p>
    <w:p w14:paraId="12475D62" w14:textId="2A593657" w:rsidR="000069A0" w:rsidRPr="000069A0" w:rsidRDefault="00C26FBE" w:rsidP="00EF63A7">
      <w:pPr>
        <w:spacing w:after="120"/>
        <w:ind w:firstLine="720"/>
        <w:jc w:val="both"/>
        <w:rPr>
          <w:sz w:val="28"/>
          <w:szCs w:val="28"/>
        </w:rPr>
      </w:pPr>
      <w:r>
        <w:rPr>
          <w:sz w:val="28"/>
          <w:szCs w:val="28"/>
        </w:rPr>
        <w:t>7.13.2.</w:t>
      </w:r>
      <w:r w:rsidRPr="000069A0">
        <w:rPr>
          <w:sz w:val="28"/>
          <w:szCs w:val="28"/>
        </w:rPr>
        <w:t xml:space="preserve"> </w:t>
      </w:r>
      <w:r w:rsidR="009612D7">
        <w:rPr>
          <w:sz w:val="28"/>
          <w:szCs w:val="28"/>
        </w:rPr>
        <w:t>iepirkumiem</w:t>
      </w:r>
      <w:r w:rsidR="000069A0" w:rsidRPr="000069A0">
        <w:rPr>
          <w:sz w:val="28"/>
          <w:szCs w:val="28"/>
        </w:rPr>
        <w:t>, kur</w:t>
      </w:r>
      <w:r w:rsidR="009612D7">
        <w:rPr>
          <w:sz w:val="28"/>
          <w:szCs w:val="28"/>
        </w:rPr>
        <w:t>os</w:t>
      </w:r>
      <w:r w:rsidR="000069A0" w:rsidRPr="000069A0">
        <w:rPr>
          <w:sz w:val="28"/>
          <w:szCs w:val="28"/>
        </w:rPr>
        <w:t xml:space="preserve"> </w:t>
      </w:r>
      <w:r w:rsidR="009612D7">
        <w:rPr>
          <w:sz w:val="28"/>
          <w:szCs w:val="28"/>
        </w:rPr>
        <w:t xml:space="preserve">noteiktais </w:t>
      </w:r>
      <w:r w:rsidR="000069A0" w:rsidRPr="000069A0">
        <w:rPr>
          <w:sz w:val="28"/>
          <w:szCs w:val="28"/>
        </w:rPr>
        <w:t xml:space="preserve">piedāvājumu vai pieteikumu iesniegšanas termiņš ir 25 dienas vai īsāks, programmas apsaimniekotājs vai </w:t>
      </w:r>
      <w:r w:rsidR="000069A0" w:rsidRPr="000069A0">
        <w:rPr>
          <w:sz w:val="28"/>
          <w:szCs w:val="28"/>
        </w:rPr>
        <w:lastRenderedPageBreak/>
        <w:t>aģentūra nodrošina atzinuma nosūtīšanu līdzfinansējuma saņēmējam ne vēlāk kā četras darbdienas pirms piedāvājumu vai pieteikumu iesniegšanas termiņa beigām;</w:t>
      </w:r>
    </w:p>
    <w:p w14:paraId="56D6221C" w14:textId="1C3F8CAA" w:rsidR="000069A0" w:rsidRPr="000069A0" w:rsidRDefault="00C26FBE" w:rsidP="00EF63A7">
      <w:pPr>
        <w:spacing w:after="120"/>
        <w:ind w:firstLine="720"/>
        <w:jc w:val="both"/>
        <w:rPr>
          <w:sz w:val="28"/>
          <w:szCs w:val="28"/>
        </w:rPr>
      </w:pPr>
      <w:r>
        <w:rPr>
          <w:sz w:val="28"/>
          <w:szCs w:val="28"/>
        </w:rPr>
        <w:t>7.13.3.</w:t>
      </w:r>
      <w:r w:rsidRPr="000069A0">
        <w:rPr>
          <w:sz w:val="28"/>
          <w:szCs w:val="28"/>
        </w:rPr>
        <w:t xml:space="preserve"> </w:t>
      </w:r>
      <w:r w:rsidR="000069A0" w:rsidRPr="000069A0">
        <w:rPr>
          <w:sz w:val="28"/>
          <w:szCs w:val="28"/>
        </w:rPr>
        <w:t>slēgt</w:t>
      </w:r>
      <w:r w:rsidR="00FF0D76">
        <w:rPr>
          <w:sz w:val="28"/>
          <w:szCs w:val="28"/>
        </w:rPr>
        <w:t>a</w:t>
      </w:r>
      <w:r w:rsidR="000069A0" w:rsidRPr="000069A0">
        <w:rPr>
          <w:sz w:val="28"/>
          <w:szCs w:val="28"/>
        </w:rPr>
        <w:t xml:space="preserve"> konkursa</w:t>
      </w:r>
      <w:r w:rsidR="005F585E">
        <w:rPr>
          <w:sz w:val="28"/>
          <w:szCs w:val="28"/>
        </w:rPr>
        <w:t>,</w:t>
      </w:r>
      <w:r w:rsidR="0073773B">
        <w:rPr>
          <w:sz w:val="28"/>
          <w:szCs w:val="28"/>
        </w:rPr>
        <w:t xml:space="preserve"> </w:t>
      </w:r>
      <w:r w:rsidR="00B1044E">
        <w:rPr>
          <w:sz w:val="28"/>
          <w:szCs w:val="28"/>
        </w:rPr>
        <w:t xml:space="preserve">konkursa </w:t>
      </w:r>
      <w:r w:rsidR="007734B1">
        <w:rPr>
          <w:sz w:val="28"/>
          <w:szCs w:val="28"/>
        </w:rPr>
        <w:t>procedūras</w:t>
      </w:r>
      <w:r w:rsidR="00B1044E">
        <w:rPr>
          <w:sz w:val="28"/>
          <w:szCs w:val="28"/>
        </w:rPr>
        <w:t xml:space="preserve"> ar sarunām</w:t>
      </w:r>
      <w:r w:rsidR="005F585E">
        <w:rPr>
          <w:sz w:val="28"/>
          <w:szCs w:val="28"/>
        </w:rPr>
        <w:t xml:space="preserve"> un sarunu procedūras</w:t>
      </w:r>
      <w:r w:rsidR="00CC2E65">
        <w:rPr>
          <w:sz w:val="28"/>
          <w:szCs w:val="28"/>
        </w:rPr>
        <w:t xml:space="preserve"> </w:t>
      </w:r>
      <w:r w:rsidR="000069A0" w:rsidRPr="000069A0">
        <w:rPr>
          <w:sz w:val="28"/>
          <w:szCs w:val="28"/>
        </w:rPr>
        <w:t>uzaicinājumu iesniegt piedāvājumu</w:t>
      </w:r>
      <w:r w:rsidR="005F585E">
        <w:rPr>
          <w:sz w:val="28"/>
          <w:szCs w:val="28"/>
        </w:rPr>
        <w:t>;</w:t>
      </w:r>
      <w:r w:rsidR="00EA67A0">
        <w:rPr>
          <w:sz w:val="28"/>
          <w:szCs w:val="28"/>
        </w:rPr>
        <w:t xml:space="preserve"> </w:t>
      </w:r>
      <w:r w:rsidR="009B0786">
        <w:rPr>
          <w:sz w:val="28"/>
          <w:szCs w:val="28"/>
        </w:rPr>
        <w:t>sarunu procedūras, publicējot dalības uzaicinājumu</w:t>
      </w:r>
      <w:r w:rsidR="000069A0" w:rsidRPr="000069A0">
        <w:rPr>
          <w:sz w:val="28"/>
          <w:szCs w:val="28"/>
        </w:rPr>
        <w:t>,</w:t>
      </w:r>
      <w:r w:rsidR="00FF0D76">
        <w:rPr>
          <w:sz w:val="28"/>
          <w:szCs w:val="28"/>
        </w:rPr>
        <w:t xml:space="preserve"> un</w:t>
      </w:r>
      <w:r w:rsidR="000069A0" w:rsidRPr="000069A0">
        <w:rPr>
          <w:sz w:val="28"/>
          <w:szCs w:val="28"/>
        </w:rPr>
        <w:t xml:space="preserve"> </w:t>
      </w:r>
      <w:r w:rsidR="00EA67A0">
        <w:rPr>
          <w:sz w:val="28"/>
          <w:szCs w:val="28"/>
        </w:rPr>
        <w:t xml:space="preserve">sarunu procedūras, nepublicējot dalības uzaicinājumu, uzaicinājumu iesniegt piedāvājumu, </w:t>
      </w:r>
      <w:r w:rsidR="00EA67A0" w:rsidRPr="00EA67A0">
        <w:rPr>
          <w:sz w:val="28"/>
          <w:szCs w:val="28"/>
        </w:rPr>
        <w:t xml:space="preserve">konkursa dialoga un inovācijas partnerības procedūras uzaicinājumu iesniegt piedāvājumu, kā arī konkursa dialoga uzaicinājumu uzsākt dialogu </w:t>
      </w:r>
      <w:r w:rsidR="000069A0" w:rsidRPr="000069A0">
        <w:rPr>
          <w:sz w:val="28"/>
          <w:szCs w:val="28"/>
        </w:rPr>
        <w:t>programmas apsaimniekotājs vai aģentūra nodrošina atzinuma nosūtīšanu līdzfinansējuma saņēmējam ne vēlāk kā trīs darbdienas pirms piedāvājumu iesniegšanas termiņa beigām</w:t>
      </w:r>
      <w:r w:rsidR="000069A0" w:rsidRPr="000069A0">
        <w:rPr>
          <w:sz w:val="28"/>
          <w:szCs w:val="28"/>
          <w:vertAlign w:val="superscript"/>
        </w:rPr>
        <w:footnoteReference w:id="19"/>
      </w:r>
      <w:r w:rsidR="000069A0" w:rsidRPr="000069A0">
        <w:rPr>
          <w:sz w:val="28"/>
          <w:szCs w:val="28"/>
        </w:rPr>
        <w:t>.</w:t>
      </w:r>
    </w:p>
    <w:p w14:paraId="6FE77E23" w14:textId="77777777" w:rsidR="009F0654" w:rsidRPr="00DA31AA" w:rsidRDefault="009F0654" w:rsidP="00734B58">
      <w:pPr>
        <w:jc w:val="both"/>
        <w:rPr>
          <w:i/>
          <w:sz w:val="28"/>
          <w:szCs w:val="28"/>
        </w:rPr>
      </w:pPr>
    </w:p>
    <w:p w14:paraId="1EDEE91F" w14:textId="3D9F850A" w:rsidR="005B1B2B" w:rsidRDefault="009F0654" w:rsidP="00734B58">
      <w:pPr>
        <w:ind w:firstLine="720"/>
        <w:jc w:val="both"/>
        <w:rPr>
          <w:sz w:val="28"/>
          <w:szCs w:val="28"/>
        </w:rPr>
      </w:pPr>
      <w:r w:rsidRPr="00DA31AA">
        <w:rPr>
          <w:sz w:val="28"/>
          <w:szCs w:val="28"/>
        </w:rPr>
        <w:t>7.1</w:t>
      </w:r>
      <w:r w:rsidR="009D20AB">
        <w:rPr>
          <w:sz w:val="28"/>
          <w:szCs w:val="28"/>
        </w:rPr>
        <w:t>4</w:t>
      </w:r>
      <w:r w:rsidRPr="00DA31AA">
        <w:rPr>
          <w:sz w:val="28"/>
          <w:szCs w:val="28"/>
        </w:rPr>
        <w:t xml:space="preserve">. Ja ir sniegts atzinums ar iebildumiem un </w:t>
      </w:r>
      <w:r w:rsidR="00682E71" w:rsidRPr="00DA31AA">
        <w:rPr>
          <w:sz w:val="28"/>
          <w:szCs w:val="28"/>
        </w:rPr>
        <w:t xml:space="preserve">programmas apsaimniekotājs vai aģentūra </w:t>
      </w:r>
      <w:r w:rsidRPr="00DA31AA">
        <w:rPr>
          <w:sz w:val="28"/>
          <w:szCs w:val="28"/>
        </w:rPr>
        <w:t xml:space="preserve">noteiktajā termiņā nav saņēmusi šīs metodikas </w:t>
      </w:r>
      <w:r w:rsidRPr="00B47D61">
        <w:rPr>
          <w:sz w:val="28"/>
          <w:szCs w:val="28"/>
        </w:rPr>
        <w:t>7.</w:t>
      </w:r>
      <w:r w:rsidR="006F5C02" w:rsidRPr="00B47D61">
        <w:rPr>
          <w:sz w:val="28"/>
          <w:szCs w:val="28"/>
        </w:rPr>
        <w:t>10</w:t>
      </w:r>
      <w:r w:rsidRPr="00B47D61">
        <w:rPr>
          <w:sz w:val="28"/>
          <w:szCs w:val="28"/>
        </w:rPr>
        <w:t>.</w:t>
      </w:r>
      <w:r w:rsidRPr="00DA31AA">
        <w:rPr>
          <w:sz w:val="28"/>
          <w:szCs w:val="28"/>
        </w:rPr>
        <w:t>punktā minēto informāciju</w:t>
      </w:r>
      <w:r w:rsidR="006F5C02" w:rsidRPr="006F5C02">
        <w:rPr>
          <w:sz w:val="28"/>
          <w:szCs w:val="28"/>
        </w:rPr>
        <w:t xml:space="preserve"> </w:t>
      </w:r>
      <w:r w:rsidR="006F5C02">
        <w:rPr>
          <w:sz w:val="28"/>
          <w:szCs w:val="28"/>
        </w:rPr>
        <w:t>un programmas apsaimniekotājs vai aģentūra no publiski pieejamās informācijas nevar secināt, ka līdzfinansējuma saņēmējs ir novērsis atzinumā norādītos pārkāpumus</w:t>
      </w:r>
      <w:r w:rsidRPr="00DA31AA">
        <w:rPr>
          <w:sz w:val="28"/>
          <w:szCs w:val="28"/>
        </w:rPr>
        <w:t xml:space="preserve">, iestāde sniedz negatīvu atzinumu. Lai pēc iespējas novērstu negatīva atzinuma sniegšanu, </w:t>
      </w:r>
      <w:r w:rsidR="00682E71" w:rsidRPr="00DA31AA">
        <w:rPr>
          <w:sz w:val="28"/>
          <w:szCs w:val="28"/>
        </w:rPr>
        <w:t>programmas apsaimniekotājam vai aģentūrai</w:t>
      </w:r>
      <w:r w:rsidRPr="00DA31AA">
        <w:rPr>
          <w:sz w:val="28"/>
          <w:szCs w:val="28"/>
        </w:rPr>
        <w:t xml:space="preserve"> ieteicams </w:t>
      </w:r>
      <w:r w:rsidR="007229D8">
        <w:rPr>
          <w:sz w:val="28"/>
          <w:szCs w:val="28"/>
        </w:rPr>
        <w:t xml:space="preserve">divas nedēļas </w:t>
      </w:r>
      <w:r w:rsidR="00A92E2E" w:rsidRPr="00DA31AA">
        <w:rPr>
          <w:color w:val="000000"/>
          <w:sz w:val="28"/>
          <w:szCs w:val="28"/>
        </w:rPr>
        <w:t>(</w:t>
      </w:r>
      <w:r w:rsidR="00682E71" w:rsidRPr="00DA31AA">
        <w:rPr>
          <w:sz w:val="28"/>
          <w:szCs w:val="28"/>
        </w:rPr>
        <w:t>programmas apsaimniekotājs vai aģentūra</w:t>
      </w:r>
      <w:r w:rsidR="00A92E2E" w:rsidRPr="00DA31AA">
        <w:rPr>
          <w:sz w:val="28"/>
          <w:szCs w:val="28"/>
        </w:rPr>
        <w:t xml:space="preserve"> šīs metodikas </w:t>
      </w:r>
      <w:r w:rsidR="00A92E2E" w:rsidRPr="00B47D61">
        <w:rPr>
          <w:sz w:val="28"/>
          <w:szCs w:val="28"/>
        </w:rPr>
        <w:t>3.2.</w:t>
      </w:r>
      <w:r w:rsidR="00A92E2E" w:rsidRPr="00DA31AA">
        <w:rPr>
          <w:sz w:val="28"/>
          <w:szCs w:val="28"/>
        </w:rPr>
        <w:t>punktā minētajā kārtībā var noteikt arī citu termiņu)</w:t>
      </w:r>
      <w:r w:rsidRPr="00DA31AA">
        <w:rPr>
          <w:sz w:val="28"/>
          <w:szCs w:val="28"/>
        </w:rPr>
        <w:t xml:space="preserve"> pēc atzinuma sniegšanas nosūtīt </w:t>
      </w:r>
      <w:r w:rsidR="00682E71" w:rsidRPr="00DA31AA">
        <w:rPr>
          <w:sz w:val="28"/>
          <w:szCs w:val="28"/>
        </w:rPr>
        <w:t>līdz</w:t>
      </w:r>
      <w:r w:rsidRPr="00DA31AA">
        <w:rPr>
          <w:sz w:val="28"/>
          <w:szCs w:val="28"/>
        </w:rPr>
        <w:t>finansējuma saņēmējam atgādinājumu (piemēram, e-pastu).</w:t>
      </w:r>
    </w:p>
    <w:p w14:paraId="68A20D05" w14:textId="77777777" w:rsidR="00734B58" w:rsidRDefault="00734B58" w:rsidP="00734B58">
      <w:pPr>
        <w:ind w:firstLine="720"/>
        <w:jc w:val="both"/>
        <w:rPr>
          <w:sz w:val="28"/>
          <w:szCs w:val="28"/>
        </w:rPr>
      </w:pPr>
    </w:p>
    <w:p w14:paraId="2BDA72F3" w14:textId="77777777" w:rsidR="004472E2" w:rsidRDefault="004472E2" w:rsidP="00734B58">
      <w:pPr>
        <w:ind w:firstLine="720"/>
        <w:jc w:val="both"/>
        <w:rPr>
          <w:sz w:val="28"/>
          <w:szCs w:val="28"/>
        </w:rPr>
      </w:pPr>
      <w:r w:rsidRPr="004472E2">
        <w:rPr>
          <w:sz w:val="28"/>
          <w:szCs w:val="28"/>
        </w:rPr>
        <w:t>7.1</w:t>
      </w:r>
      <w:r w:rsidR="009D20AB">
        <w:rPr>
          <w:sz w:val="28"/>
          <w:szCs w:val="28"/>
        </w:rPr>
        <w:t>5</w:t>
      </w:r>
      <w:r w:rsidRPr="004472E2">
        <w:rPr>
          <w:sz w:val="28"/>
          <w:szCs w:val="28"/>
        </w:rPr>
        <w:t xml:space="preserve">. Ja iepirkuma dokumentācijas pārbaudē konstatēti pārkāpumi attiecībā uz līguma projekta atbilstību </w:t>
      </w:r>
      <w:r w:rsidR="00E83E87" w:rsidRPr="00E83E87">
        <w:rPr>
          <w:sz w:val="28"/>
          <w:szCs w:val="28"/>
        </w:rPr>
        <w:t>Ministru kabineta 2016.gada 20.septembra instrukcija</w:t>
      </w:r>
      <w:r w:rsidR="00E83E87">
        <w:rPr>
          <w:sz w:val="28"/>
          <w:szCs w:val="28"/>
        </w:rPr>
        <w:t>i</w:t>
      </w:r>
      <w:r w:rsidR="00E83E87" w:rsidRPr="00E83E87">
        <w:rPr>
          <w:sz w:val="28"/>
          <w:szCs w:val="28"/>
        </w:rPr>
        <w:t xml:space="preserve"> Nr.3 „Ārvalstu finanšu instrumentu finansētu civiltiesisku līgumu izstrādes un slēgšanas instrukcija valsts tiešās pārvaldes iestādēs” </w:t>
      </w:r>
      <w:r w:rsidRPr="004472E2">
        <w:rPr>
          <w:sz w:val="28"/>
          <w:szCs w:val="28"/>
        </w:rPr>
        <w:t xml:space="preserve"> (turpmāk – Ministru kabineta instrukcija Nr.</w:t>
      </w:r>
      <w:r w:rsidR="00E83E87">
        <w:rPr>
          <w:sz w:val="28"/>
          <w:szCs w:val="28"/>
        </w:rPr>
        <w:t>3</w:t>
      </w:r>
      <w:r w:rsidRPr="004472E2">
        <w:rPr>
          <w:sz w:val="28"/>
          <w:szCs w:val="28"/>
        </w:rPr>
        <w:t>),</w:t>
      </w:r>
      <w:r w:rsidRPr="004472E2" w:rsidDel="00AF0D72">
        <w:rPr>
          <w:sz w:val="28"/>
          <w:szCs w:val="28"/>
        </w:rPr>
        <w:t xml:space="preserve"> </w:t>
      </w:r>
      <w:r w:rsidRPr="004472E2">
        <w:rPr>
          <w:sz w:val="28"/>
          <w:szCs w:val="28"/>
        </w:rPr>
        <w:t>programmas apsaimniekotājs vai aģentūra par konstatētajām atkāpēm no Ministru kabineta instrukcijas Nr.</w:t>
      </w:r>
      <w:r w:rsidR="00765BB9">
        <w:rPr>
          <w:sz w:val="28"/>
          <w:szCs w:val="28"/>
        </w:rPr>
        <w:t>3</w:t>
      </w:r>
      <w:r w:rsidRPr="004472E2">
        <w:rPr>
          <w:sz w:val="28"/>
          <w:szCs w:val="28"/>
        </w:rPr>
        <w:t xml:space="preserve"> sniedz informāciju atzinumā ieteikumu veidā. </w:t>
      </w:r>
    </w:p>
    <w:p w14:paraId="7678B0F6" w14:textId="77777777" w:rsidR="00734B58" w:rsidRPr="004472E2" w:rsidRDefault="00734B58" w:rsidP="00734B58">
      <w:pPr>
        <w:ind w:firstLine="720"/>
        <w:jc w:val="both"/>
        <w:rPr>
          <w:sz w:val="28"/>
          <w:szCs w:val="28"/>
        </w:rPr>
      </w:pPr>
    </w:p>
    <w:p w14:paraId="0F29C1A9" w14:textId="77777777" w:rsidR="004472E2" w:rsidRDefault="004472E2" w:rsidP="00734B58">
      <w:pPr>
        <w:ind w:firstLine="720"/>
        <w:jc w:val="both"/>
        <w:rPr>
          <w:sz w:val="28"/>
          <w:szCs w:val="28"/>
        </w:rPr>
      </w:pPr>
      <w:r w:rsidRPr="004472E2">
        <w:rPr>
          <w:sz w:val="28"/>
          <w:szCs w:val="28"/>
        </w:rPr>
        <w:t>7.1</w:t>
      </w:r>
      <w:r w:rsidR="009D20AB">
        <w:rPr>
          <w:sz w:val="28"/>
          <w:szCs w:val="28"/>
        </w:rPr>
        <w:t>6</w:t>
      </w:r>
      <w:r w:rsidRPr="004472E2">
        <w:rPr>
          <w:sz w:val="28"/>
          <w:szCs w:val="28"/>
        </w:rPr>
        <w:t xml:space="preserve">. Ja noteiktajā termiņā </w:t>
      </w:r>
      <w:r w:rsidR="00D6785F">
        <w:rPr>
          <w:sz w:val="28"/>
          <w:szCs w:val="28"/>
        </w:rPr>
        <w:t>līdz</w:t>
      </w:r>
      <w:r w:rsidRPr="004472E2">
        <w:rPr>
          <w:sz w:val="28"/>
          <w:szCs w:val="28"/>
        </w:rPr>
        <w:t>finansējuma saņēmējs nav veicis līguma projekta precizējumus, programmas apsaimniekotājs vai aģentūra vērš uzmanību uz Ministru kabineta instrukcijas Nr.</w:t>
      </w:r>
      <w:r w:rsidR="00765BB9">
        <w:rPr>
          <w:sz w:val="28"/>
          <w:szCs w:val="28"/>
        </w:rPr>
        <w:t>3</w:t>
      </w:r>
      <w:r w:rsidRPr="004472E2">
        <w:rPr>
          <w:sz w:val="28"/>
          <w:szCs w:val="28"/>
        </w:rPr>
        <w:t xml:space="preserve"> nosacījumu neievērošanas sekām, taču nesniedz negatīvu atzinumu.</w:t>
      </w:r>
    </w:p>
    <w:p w14:paraId="4FF72046" w14:textId="77777777" w:rsidR="00734B58" w:rsidRPr="004472E2" w:rsidRDefault="00734B58" w:rsidP="00734B58">
      <w:pPr>
        <w:ind w:firstLine="720"/>
        <w:jc w:val="both"/>
        <w:rPr>
          <w:sz w:val="28"/>
          <w:szCs w:val="28"/>
        </w:rPr>
      </w:pPr>
    </w:p>
    <w:p w14:paraId="569DF9E4" w14:textId="77777777" w:rsidR="004472E2" w:rsidRDefault="004472E2" w:rsidP="00734B58">
      <w:pPr>
        <w:ind w:firstLine="720"/>
        <w:jc w:val="both"/>
        <w:rPr>
          <w:sz w:val="28"/>
          <w:szCs w:val="28"/>
        </w:rPr>
      </w:pPr>
      <w:r w:rsidRPr="004472E2">
        <w:rPr>
          <w:sz w:val="28"/>
          <w:szCs w:val="28"/>
        </w:rPr>
        <w:lastRenderedPageBreak/>
        <w:t>7.1</w:t>
      </w:r>
      <w:r w:rsidR="009D20AB">
        <w:rPr>
          <w:sz w:val="28"/>
          <w:szCs w:val="28"/>
        </w:rPr>
        <w:t>7</w:t>
      </w:r>
      <w:r w:rsidRPr="004472E2">
        <w:rPr>
          <w:sz w:val="28"/>
          <w:szCs w:val="28"/>
        </w:rPr>
        <w:t xml:space="preserve">. Neatkarīgi no pārbaudes lapās iepirkuma dokumentācijas </w:t>
      </w:r>
      <w:proofErr w:type="spellStart"/>
      <w:r w:rsidRPr="004472E2">
        <w:rPr>
          <w:sz w:val="28"/>
          <w:szCs w:val="28"/>
        </w:rPr>
        <w:t>pirmspārbaudei</w:t>
      </w:r>
      <w:proofErr w:type="spellEnd"/>
      <w:r w:rsidRPr="004472E2">
        <w:rPr>
          <w:sz w:val="28"/>
          <w:szCs w:val="28"/>
        </w:rPr>
        <w:t xml:space="preserve"> iekļautajiem pārbaudes jautājumiem attiecībā uz līguma projekta atbilstību Ministru kabineta instrukcijai Nr.</w:t>
      </w:r>
      <w:r w:rsidR="00765BB9">
        <w:rPr>
          <w:sz w:val="28"/>
          <w:szCs w:val="28"/>
        </w:rPr>
        <w:t>3</w:t>
      </w:r>
      <w:r w:rsidRPr="004472E2">
        <w:rPr>
          <w:sz w:val="28"/>
          <w:szCs w:val="28"/>
        </w:rPr>
        <w:t xml:space="preserve"> (skat.</w:t>
      </w:r>
      <w:r w:rsidR="009D20AB">
        <w:rPr>
          <w:sz w:val="28"/>
          <w:szCs w:val="28"/>
        </w:rPr>
        <w:t xml:space="preserve"> </w:t>
      </w:r>
      <w:r w:rsidR="009D20AB" w:rsidRPr="007A1B56">
        <w:rPr>
          <w:sz w:val="28"/>
          <w:szCs w:val="28"/>
        </w:rPr>
        <w:t>Metodika</w:t>
      </w:r>
      <w:r w:rsidR="009D20AB">
        <w:rPr>
          <w:sz w:val="28"/>
          <w:szCs w:val="28"/>
        </w:rPr>
        <w:t>s</w:t>
      </w:r>
      <w:r w:rsidR="009D20AB" w:rsidRPr="007A1B56">
        <w:rPr>
          <w:sz w:val="28"/>
          <w:szCs w:val="28"/>
        </w:rPr>
        <w:t xml:space="preserve"> par iepirkumu </w:t>
      </w:r>
      <w:proofErr w:type="spellStart"/>
      <w:r w:rsidR="009D20AB" w:rsidRPr="007A1B56">
        <w:rPr>
          <w:sz w:val="28"/>
          <w:szCs w:val="28"/>
        </w:rPr>
        <w:t>pirmspārbaužu</w:t>
      </w:r>
      <w:proofErr w:type="spellEnd"/>
      <w:r w:rsidR="009D20AB" w:rsidRPr="007A1B56">
        <w:rPr>
          <w:sz w:val="28"/>
          <w:szCs w:val="28"/>
        </w:rPr>
        <w:t xml:space="preserve"> veikšanu sadarbības iestādei Eiropas Savienības struktūrfondu un Kohēzijas fonda 2014.-2020.gada plānošanas periodā</w:t>
      </w:r>
      <w:r w:rsidR="009D20AB">
        <w:rPr>
          <w:sz w:val="28"/>
          <w:szCs w:val="28"/>
        </w:rPr>
        <w:t xml:space="preserve"> </w:t>
      </w:r>
      <w:r w:rsidR="009D20AB" w:rsidRPr="007A1B56">
        <w:rPr>
          <w:sz w:val="28"/>
          <w:szCs w:val="28"/>
        </w:rPr>
        <w:t>2., 4. un 10.pielikumā</w:t>
      </w:r>
      <w:r w:rsidRPr="004472E2">
        <w:rPr>
          <w:sz w:val="28"/>
          <w:szCs w:val="28"/>
        </w:rPr>
        <w:t>), līgumslēdzēji ir atbildīgi par visu Ministru kabineta instrukcijas Nr.</w:t>
      </w:r>
      <w:r w:rsidR="00765BB9">
        <w:rPr>
          <w:sz w:val="28"/>
          <w:szCs w:val="28"/>
        </w:rPr>
        <w:t>3</w:t>
      </w:r>
      <w:r w:rsidRPr="004472E2">
        <w:rPr>
          <w:sz w:val="28"/>
          <w:szCs w:val="28"/>
        </w:rPr>
        <w:t xml:space="preserve"> nosacījumu ievērošanu.</w:t>
      </w:r>
    </w:p>
    <w:p w14:paraId="05887F37" w14:textId="77777777" w:rsidR="00734B58" w:rsidRPr="004472E2" w:rsidRDefault="00734B58" w:rsidP="00734B58">
      <w:pPr>
        <w:ind w:firstLine="720"/>
        <w:jc w:val="both"/>
        <w:rPr>
          <w:sz w:val="28"/>
          <w:szCs w:val="28"/>
        </w:rPr>
      </w:pPr>
    </w:p>
    <w:p w14:paraId="60851D39" w14:textId="77777777" w:rsidR="009F0654" w:rsidRDefault="009F0654" w:rsidP="00734B58">
      <w:pPr>
        <w:ind w:firstLine="720"/>
        <w:jc w:val="both"/>
        <w:rPr>
          <w:sz w:val="28"/>
          <w:szCs w:val="28"/>
        </w:rPr>
      </w:pPr>
      <w:r w:rsidRPr="00DA31AA">
        <w:rPr>
          <w:sz w:val="28"/>
          <w:szCs w:val="28"/>
        </w:rPr>
        <w:t>7.</w:t>
      </w:r>
      <w:r w:rsidR="00AD2686">
        <w:rPr>
          <w:sz w:val="28"/>
          <w:szCs w:val="28"/>
        </w:rPr>
        <w:t>1</w:t>
      </w:r>
      <w:r w:rsidR="00FA4698">
        <w:rPr>
          <w:sz w:val="28"/>
          <w:szCs w:val="28"/>
        </w:rPr>
        <w:t>8</w:t>
      </w:r>
      <w:r w:rsidRPr="00DA31AA">
        <w:rPr>
          <w:sz w:val="28"/>
          <w:szCs w:val="28"/>
        </w:rPr>
        <w:t>. Sniedzot atkārtotu atzinumu par iepirkuma dokumentāciju un iepirkuma norisi</w:t>
      </w:r>
      <w:r w:rsidR="00682E71" w:rsidRPr="00DA31AA">
        <w:rPr>
          <w:sz w:val="28"/>
          <w:szCs w:val="28"/>
        </w:rPr>
        <w:t xml:space="preserve"> saskaņā ar MK </w:t>
      </w:r>
      <w:r w:rsidR="00682E71" w:rsidRPr="004E66DE">
        <w:rPr>
          <w:sz w:val="28"/>
          <w:szCs w:val="28"/>
        </w:rPr>
        <w:t xml:space="preserve">noteikumu </w:t>
      </w:r>
      <w:r w:rsidR="00F42FC3" w:rsidRPr="004E66DE">
        <w:rPr>
          <w:sz w:val="28"/>
          <w:szCs w:val="28"/>
        </w:rPr>
        <w:t>65</w:t>
      </w:r>
      <w:r w:rsidR="00682E71" w:rsidRPr="004E66DE">
        <w:rPr>
          <w:sz w:val="28"/>
          <w:szCs w:val="28"/>
        </w:rPr>
        <w:t>.punktu programmas</w:t>
      </w:r>
      <w:r w:rsidR="00682E71" w:rsidRPr="00DA31AA">
        <w:rPr>
          <w:sz w:val="28"/>
          <w:szCs w:val="28"/>
        </w:rPr>
        <w:t xml:space="preserve"> apsaimniekotājs vai aģentūra </w:t>
      </w:r>
      <w:r w:rsidRPr="00DA31AA">
        <w:rPr>
          <w:sz w:val="28"/>
          <w:szCs w:val="28"/>
        </w:rPr>
        <w:t xml:space="preserve">vērtē iepirkuma dokumentācijas satura un </w:t>
      </w:r>
      <w:r w:rsidR="00682E71" w:rsidRPr="00DA31AA">
        <w:rPr>
          <w:sz w:val="28"/>
          <w:szCs w:val="28"/>
        </w:rPr>
        <w:t>līdz</w:t>
      </w:r>
      <w:r w:rsidRPr="00DA31AA">
        <w:rPr>
          <w:sz w:val="28"/>
          <w:szCs w:val="28"/>
        </w:rPr>
        <w:t xml:space="preserve">finansējuma saņēmēja rīcības atbilstību iepirkumu regulējošo normatīvo aktu prasībām attiecībā uz sākotnējā atzinumā norādīto pārkāpumu apjomu, kā arī pārbauda, vai </w:t>
      </w:r>
      <w:r w:rsidR="00682E71" w:rsidRPr="00DA31AA">
        <w:rPr>
          <w:sz w:val="28"/>
          <w:szCs w:val="28"/>
        </w:rPr>
        <w:t>līdz</w:t>
      </w:r>
      <w:r w:rsidRPr="00DA31AA">
        <w:rPr>
          <w:sz w:val="28"/>
          <w:szCs w:val="28"/>
        </w:rPr>
        <w:t>finansējuma saņēmējs nav papildus veicis citus grozījumus dokumentācijā vai pieņēmis citus lēmumus attiecībā uz iepirkuma rezultātiem. Atzinumu sagatavo un nosūta šajā nodaļā noteiktajā kārtībā.</w:t>
      </w:r>
    </w:p>
    <w:p w14:paraId="6DBEEF0B" w14:textId="77777777" w:rsidR="00734B58" w:rsidRPr="00DA31AA" w:rsidRDefault="00734B58" w:rsidP="00734B58">
      <w:pPr>
        <w:ind w:firstLine="720"/>
        <w:jc w:val="both"/>
        <w:rPr>
          <w:sz w:val="28"/>
          <w:szCs w:val="28"/>
        </w:rPr>
      </w:pPr>
    </w:p>
    <w:p w14:paraId="50E562F2" w14:textId="77777777" w:rsidR="009F0654" w:rsidRPr="00DA31AA" w:rsidRDefault="009F0654" w:rsidP="00734B58">
      <w:pPr>
        <w:tabs>
          <w:tab w:val="left" w:pos="720"/>
        </w:tabs>
        <w:jc w:val="both"/>
        <w:rPr>
          <w:rStyle w:val="c9"/>
          <w:color w:val="000000"/>
          <w:sz w:val="28"/>
          <w:szCs w:val="28"/>
        </w:rPr>
      </w:pPr>
      <w:r w:rsidRPr="00DA31AA">
        <w:rPr>
          <w:b/>
        </w:rPr>
        <w:tab/>
      </w:r>
      <w:r w:rsidRPr="00DA31AA">
        <w:rPr>
          <w:sz w:val="28"/>
          <w:szCs w:val="28"/>
        </w:rPr>
        <w:t>7.</w:t>
      </w:r>
      <w:r w:rsidR="00AD2686">
        <w:rPr>
          <w:sz w:val="28"/>
          <w:szCs w:val="28"/>
        </w:rPr>
        <w:t>1</w:t>
      </w:r>
      <w:r w:rsidR="00FA4698">
        <w:rPr>
          <w:sz w:val="28"/>
          <w:szCs w:val="28"/>
        </w:rPr>
        <w:t>9</w:t>
      </w:r>
      <w:r w:rsidRPr="00DA31AA">
        <w:rPr>
          <w:sz w:val="28"/>
          <w:szCs w:val="28"/>
        </w:rPr>
        <w:t>.</w:t>
      </w:r>
      <w:r w:rsidRPr="00DA31AA">
        <w:t xml:space="preserve"> </w:t>
      </w:r>
      <w:r w:rsidRPr="00DA31AA">
        <w:rPr>
          <w:rStyle w:val="c9"/>
          <w:color w:val="000000"/>
          <w:sz w:val="28"/>
          <w:szCs w:val="28"/>
        </w:rPr>
        <w:t xml:space="preserve">Nepieciešamības gadījumā reizi ceturksnī  Iepirkumu uzraudzības birojs, vadošā iestāde, </w:t>
      </w:r>
      <w:r w:rsidR="00B7591E" w:rsidRPr="00DA31AA">
        <w:rPr>
          <w:sz w:val="28"/>
          <w:szCs w:val="28"/>
        </w:rPr>
        <w:t>programmas apsaimniekotājs vai aģentūra, kā arī programmas partneris</w:t>
      </w:r>
      <w:r w:rsidR="00B7591E" w:rsidRPr="00DA31AA">
        <w:rPr>
          <w:rStyle w:val="c9"/>
          <w:color w:val="000000"/>
          <w:sz w:val="28"/>
          <w:szCs w:val="28"/>
        </w:rPr>
        <w:t xml:space="preserve"> </w:t>
      </w:r>
      <w:r w:rsidRPr="00DA31AA">
        <w:rPr>
          <w:rStyle w:val="c9"/>
          <w:color w:val="000000"/>
          <w:sz w:val="28"/>
          <w:szCs w:val="28"/>
        </w:rPr>
        <w:t xml:space="preserve">var ierosināt iekļaut atbilstoši </w:t>
      </w:r>
      <w:r w:rsidR="00B7591E" w:rsidRPr="00DA31AA">
        <w:rPr>
          <w:rStyle w:val="c9"/>
          <w:color w:val="000000"/>
          <w:sz w:val="28"/>
          <w:szCs w:val="28"/>
        </w:rPr>
        <w:t xml:space="preserve">MK noteikumu </w:t>
      </w:r>
      <w:r w:rsidR="000F5121" w:rsidRPr="004E66DE">
        <w:rPr>
          <w:rStyle w:val="c9"/>
          <w:color w:val="000000"/>
          <w:sz w:val="28"/>
          <w:szCs w:val="28"/>
        </w:rPr>
        <w:t>60</w:t>
      </w:r>
      <w:r w:rsidR="00C30D42" w:rsidRPr="004E66DE">
        <w:rPr>
          <w:rStyle w:val="c9"/>
          <w:color w:val="000000"/>
          <w:sz w:val="28"/>
          <w:szCs w:val="28"/>
        </w:rPr>
        <w:t>.2.</w:t>
      </w:r>
      <w:r w:rsidR="00B7591E" w:rsidRPr="004E66DE">
        <w:rPr>
          <w:rStyle w:val="c9"/>
          <w:color w:val="000000"/>
          <w:sz w:val="28"/>
          <w:szCs w:val="28"/>
        </w:rPr>
        <w:t>apakšpunktam</w:t>
      </w:r>
      <w:r w:rsidRPr="00DA31AA">
        <w:rPr>
          <w:rStyle w:val="c9"/>
          <w:color w:val="000000"/>
          <w:sz w:val="28"/>
          <w:szCs w:val="28"/>
        </w:rPr>
        <w:t xml:space="preserve"> </w:t>
      </w:r>
      <w:proofErr w:type="spellStart"/>
      <w:r w:rsidR="00B7591E" w:rsidRPr="00DA31AA">
        <w:rPr>
          <w:rStyle w:val="c9"/>
          <w:color w:val="000000"/>
          <w:sz w:val="28"/>
          <w:szCs w:val="28"/>
        </w:rPr>
        <w:t>pirmspārbaužu</w:t>
      </w:r>
      <w:proofErr w:type="spellEnd"/>
      <w:r w:rsidR="00B7591E" w:rsidRPr="00DA31AA">
        <w:rPr>
          <w:rStyle w:val="c9"/>
          <w:color w:val="000000"/>
          <w:sz w:val="28"/>
          <w:szCs w:val="28"/>
        </w:rPr>
        <w:t xml:space="preserve"> veikšanas</w:t>
      </w:r>
      <w:r w:rsidRPr="00DA31AA">
        <w:rPr>
          <w:rStyle w:val="c9"/>
          <w:color w:val="000000"/>
          <w:sz w:val="28"/>
          <w:szCs w:val="28"/>
        </w:rPr>
        <w:t xml:space="preserve"> darba grupas sanāksme</w:t>
      </w:r>
      <w:r w:rsidR="00B7591E" w:rsidRPr="00DA31AA">
        <w:rPr>
          <w:rStyle w:val="c9"/>
          <w:color w:val="000000"/>
          <w:sz w:val="28"/>
          <w:szCs w:val="28"/>
        </w:rPr>
        <w:t>i</w:t>
      </w:r>
      <w:r w:rsidRPr="00DA31AA">
        <w:rPr>
          <w:rStyle w:val="c9"/>
          <w:color w:val="000000"/>
          <w:sz w:val="28"/>
          <w:szCs w:val="28"/>
        </w:rPr>
        <w:t xml:space="preserve"> darba kārtībā jautājumus, </w:t>
      </w:r>
      <w:r w:rsidR="00B7591E" w:rsidRPr="00DA31AA">
        <w:rPr>
          <w:rStyle w:val="c9"/>
          <w:color w:val="000000"/>
          <w:sz w:val="28"/>
          <w:szCs w:val="28"/>
        </w:rPr>
        <w:t>kas saistīti ar šīs metodikas piemērošanu</w:t>
      </w:r>
      <w:r w:rsidRPr="00DA31AA">
        <w:rPr>
          <w:rStyle w:val="c9"/>
          <w:color w:val="000000"/>
          <w:sz w:val="28"/>
          <w:szCs w:val="28"/>
        </w:rPr>
        <w:t>.</w:t>
      </w:r>
    </w:p>
    <w:p w14:paraId="0B11B1C3" w14:textId="77777777" w:rsidR="009F0654" w:rsidRPr="00DA31AA" w:rsidRDefault="009F0654" w:rsidP="00734B58">
      <w:pPr>
        <w:jc w:val="both"/>
      </w:pPr>
    </w:p>
    <w:p w14:paraId="40DD4322" w14:textId="77777777" w:rsidR="009F0654" w:rsidRDefault="009F0654" w:rsidP="00734B58">
      <w:pPr>
        <w:jc w:val="both"/>
        <w:rPr>
          <w:rStyle w:val="c9"/>
          <w:color w:val="000000"/>
          <w:sz w:val="28"/>
          <w:szCs w:val="28"/>
        </w:rPr>
      </w:pPr>
      <w:r w:rsidRPr="00DA31AA">
        <w:rPr>
          <w:rStyle w:val="c9"/>
          <w:color w:val="000000"/>
          <w:sz w:val="28"/>
          <w:szCs w:val="28"/>
        </w:rPr>
        <w:tab/>
        <w:t>7.</w:t>
      </w:r>
      <w:r w:rsidR="00FA4698">
        <w:rPr>
          <w:rStyle w:val="c9"/>
          <w:color w:val="000000"/>
          <w:sz w:val="28"/>
          <w:szCs w:val="28"/>
        </w:rPr>
        <w:t>20</w:t>
      </w:r>
      <w:r w:rsidRPr="00DA31AA">
        <w:rPr>
          <w:rStyle w:val="c9"/>
          <w:color w:val="000000"/>
          <w:sz w:val="28"/>
          <w:szCs w:val="28"/>
        </w:rPr>
        <w:t xml:space="preserve">. Lai pārliecinātos par to, ka </w:t>
      </w:r>
      <w:bookmarkStart w:id="25" w:name="_Hlk529805061"/>
      <w:r w:rsidR="008B79E0" w:rsidRPr="00DA31AA">
        <w:rPr>
          <w:sz w:val="28"/>
          <w:szCs w:val="28"/>
        </w:rPr>
        <w:t>programmas apsaimniekotāji un aģentūra</w:t>
      </w:r>
      <w:r w:rsidRPr="00DA31AA">
        <w:rPr>
          <w:rStyle w:val="c9"/>
          <w:color w:val="000000"/>
          <w:sz w:val="28"/>
          <w:szCs w:val="28"/>
        </w:rPr>
        <w:t xml:space="preserve"> </w:t>
      </w:r>
      <w:bookmarkEnd w:id="25"/>
      <w:r w:rsidRPr="00DA31AA">
        <w:rPr>
          <w:rStyle w:val="c9"/>
          <w:color w:val="000000"/>
          <w:sz w:val="28"/>
          <w:szCs w:val="28"/>
        </w:rPr>
        <w:t xml:space="preserve">šo metodiku atbilstoši pielieto praksē, Iepirkumu uzraudzības birojs no </w:t>
      </w:r>
      <w:r w:rsidR="008B79E0" w:rsidRPr="00DA31AA">
        <w:rPr>
          <w:rStyle w:val="c9"/>
          <w:color w:val="000000"/>
          <w:sz w:val="28"/>
          <w:szCs w:val="28"/>
        </w:rPr>
        <w:t>minētajām</w:t>
      </w:r>
      <w:r w:rsidRPr="00DA31AA">
        <w:rPr>
          <w:rStyle w:val="c9"/>
          <w:color w:val="000000"/>
          <w:sz w:val="28"/>
          <w:szCs w:val="28"/>
        </w:rPr>
        <w:t xml:space="preserve"> iestādēm izlases kārtībā pieprasīs pārbaudīto iepirkumu dokumentāciju, kā arī </w:t>
      </w:r>
      <w:r w:rsidR="008B79E0" w:rsidRPr="00DA31AA">
        <w:rPr>
          <w:rStyle w:val="c9"/>
          <w:color w:val="000000"/>
          <w:sz w:val="28"/>
          <w:szCs w:val="28"/>
        </w:rPr>
        <w:t>šo iestāžu</w:t>
      </w:r>
      <w:r w:rsidRPr="00DA31AA">
        <w:rPr>
          <w:rStyle w:val="c9"/>
          <w:color w:val="000000"/>
          <w:sz w:val="28"/>
          <w:szCs w:val="28"/>
        </w:rPr>
        <w:t xml:space="preserve"> atzinumu par konstatētajiem pārkāpumiem attiecībā uz konkrēto iepirkumu, izvērtēs šo dokumentāciju un sniegs viedokli par to, vai pārkāpumi ir atklāti atbilstoši norādēm, ko ietver šī metodika. Nepieciešamības gadījumā Iepirkumu uzraudzības birojs pieprasīs papildu informāciju, kā arī veiks pārbaudi par metodikas pielietošanu praksē pie </w:t>
      </w:r>
      <w:r w:rsidR="008B79E0" w:rsidRPr="00DA31AA">
        <w:rPr>
          <w:sz w:val="28"/>
          <w:szCs w:val="28"/>
        </w:rPr>
        <w:t>programmas apsaimniekotāja vai aģentūras</w:t>
      </w:r>
      <w:r w:rsidR="008B79E0" w:rsidRPr="00DA31AA">
        <w:rPr>
          <w:rStyle w:val="c9"/>
          <w:color w:val="000000"/>
          <w:sz w:val="28"/>
          <w:szCs w:val="28"/>
        </w:rPr>
        <w:t xml:space="preserve"> </w:t>
      </w:r>
      <w:r w:rsidRPr="00DA31AA">
        <w:rPr>
          <w:rStyle w:val="c9"/>
          <w:color w:val="000000"/>
          <w:sz w:val="28"/>
          <w:szCs w:val="28"/>
        </w:rPr>
        <w:t>uz vietas.</w:t>
      </w:r>
    </w:p>
    <w:p w14:paraId="03653929" w14:textId="77777777" w:rsidR="00C86666" w:rsidRDefault="00C86666" w:rsidP="00734B58">
      <w:pPr>
        <w:jc w:val="both"/>
        <w:rPr>
          <w:rStyle w:val="c9"/>
          <w:color w:val="000000"/>
          <w:sz w:val="28"/>
          <w:szCs w:val="28"/>
        </w:rPr>
      </w:pPr>
    </w:p>
    <w:p w14:paraId="5D4E8A26" w14:textId="02139D59" w:rsidR="00C86666" w:rsidRDefault="0065569F" w:rsidP="0065569F">
      <w:pPr>
        <w:ind w:firstLine="709"/>
        <w:jc w:val="both"/>
        <w:rPr>
          <w:rStyle w:val="c9"/>
          <w:color w:val="000000"/>
          <w:sz w:val="28"/>
          <w:szCs w:val="28"/>
        </w:rPr>
      </w:pPr>
      <w:r>
        <w:rPr>
          <w:sz w:val="28"/>
          <w:szCs w:val="28"/>
        </w:rPr>
        <w:t>7.21. P</w:t>
      </w:r>
      <w:r w:rsidRPr="00DA31AA">
        <w:rPr>
          <w:sz w:val="28"/>
          <w:szCs w:val="28"/>
        </w:rPr>
        <w:t>rogrammas apsaimniekotāj</w:t>
      </w:r>
      <w:r>
        <w:rPr>
          <w:sz w:val="28"/>
          <w:szCs w:val="28"/>
        </w:rPr>
        <w:t>s</w:t>
      </w:r>
      <w:r w:rsidRPr="00DA31AA">
        <w:rPr>
          <w:sz w:val="28"/>
          <w:szCs w:val="28"/>
        </w:rPr>
        <w:t xml:space="preserve"> un aģentūra</w:t>
      </w:r>
      <w:r w:rsidRPr="00DA31AA">
        <w:rPr>
          <w:rStyle w:val="c9"/>
          <w:color w:val="000000"/>
          <w:sz w:val="28"/>
          <w:szCs w:val="28"/>
        </w:rPr>
        <w:t xml:space="preserve"> </w:t>
      </w:r>
      <w:r w:rsidRPr="00880A4E">
        <w:rPr>
          <w:rStyle w:val="c9"/>
          <w:color w:val="000000"/>
          <w:sz w:val="28"/>
          <w:szCs w:val="28"/>
        </w:rPr>
        <w:t xml:space="preserve">nodrošina ar </w:t>
      </w:r>
      <w:proofErr w:type="spellStart"/>
      <w:r w:rsidRPr="00880A4E">
        <w:rPr>
          <w:rStyle w:val="c9"/>
          <w:color w:val="000000"/>
          <w:sz w:val="28"/>
          <w:szCs w:val="28"/>
        </w:rPr>
        <w:t>pirmspārbaudi</w:t>
      </w:r>
      <w:proofErr w:type="spellEnd"/>
      <w:r w:rsidRPr="00880A4E">
        <w:rPr>
          <w:rStyle w:val="c9"/>
          <w:color w:val="000000"/>
          <w:sz w:val="28"/>
          <w:szCs w:val="28"/>
        </w:rPr>
        <w:t xml:space="preserve"> saistīto dokumentācijas uzglabāšanu un pieejamību atbilstoši </w:t>
      </w:r>
      <w:r w:rsidRPr="0065569F">
        <w:rPr>
          <w:color w:val="000000"/>
          <w:sz w:val="28"/>
          <w:szCs w:val="28"/>
        </w:rPr>
        <w:t>Eiropas Ekonomikas zonas finanšu instrumenta un Norvēģijas finanšu instrumenta 2014.</w:t>
      </w:r>
      <w:r w:rsidR="00040D0E">
        <w:rPr>
          <w:color w:val="000000"/>
          <w:sz w:val="28"/>
          <w:szCs w:val="28"/>
        </w:rPr>
        <w:t>-</w:t>
      </w:r>
      <w:r w:rsidRPr="0065569F">
        <w:rPr>
          <w:color w:val="000000"/>
          <w:sz w:val="28"/>
          <w:szCs w:val="28"/>
        </w:rPr>
        <w:t>2021. gada perioda vadības likum</w:t>
      </w:r>
      <w:r>
        <w:rPr>
          <w:color w:val="000000"/>
          <w:sz w:val="28"/>
          <w:szCs w:val="28"/>
        </w:rPr>
        <w:t>a 31.pantā minētajam</w:t>
      </w:r>
      <w:r w:rsidRPr="00880A4E">
        <w:rPr>
          <w:rStyle w:val="c9"/>
          <w:color w:val="000000"/>
          <w:sz w:val="28"/>
          <w:szCs w:val="28"/>
        </w:rPr>
        <w:t>, kā arī nodrošina izsekojamību trešajām personām.</w:t>
      </w:r>
    </w:p>
    <w:sectPr w:rsidR="00C86666" w:rsidSect="00CD10A7">
      <w:headerReference w:type="default" r:id="rId8"/>
      <w:pgSz w:w="12240" w:h="15808"/>
      <w:pgMar w:top="1440" w:right="1134" w:bottom="1560" w:left="1701" w:header="720" w:footer="720" w:gutter="0"/>
      <w:cols w:space="720"/>
      <w:titlePg/>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E0D19" w14:textId="77777777" w:rsidR="008977B9" w:rsidRDefault="008977B9">
      <w:r>
        <w:separator/>
      </w:r>
    </w:p>
  </w:endnote>
  <w:endnote w:type="continuationSeparator" w:id="0">
    <w:p w14:paraId="5A0AE0B0" w14:textId="77777777" w:rsidR="008977B9" w:rsidRDefault="0089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FFEA2" w14:textId="77777777" w:rsidR="008977B9" w:rsidRDefault="008977B9">
      <w:r>
        <w:separator/>
      </w:r>
    </w:p>
  </w:footnote>
  <w:footnote w:type="continuationSeparator" w:id="0">
    <w:p w14:paraId="59AF09AA" w14:textId="77777777" w:rsidR="008977B9" w:rsidRDefault="008977B9">
      <w:r>
        <w:continuationSeparator/>
      </w:r>
    </w:p>
  </w:footnote>
  <w:footnote w:id="1">
    <w:p w14:paraId="05F0AC8A" w14:textId="613E2DFF" w:rsidR="00667596" w:rsidRPr="00A57660" w:rsidRDefault="00667596" w:rsidP="009F7A4F">
      <w:pPr>
        <w:pStyle w:val="FootnoteText"/>
        <w:ind w:left="142" w:hanging="142"/>
        <w:rPr>
          <w:sz w:val="24"/>
          <w:szCs w:val="24"/>
        </w:rPr>
      </w:pPr>
      <w:r w:rsidRPr="00A57660">
        <w:rPr>
          <w:rStyle w:val="FootnoteReference"/>
          <w:sz w:val="24"/>
          <w:szCs w:val="24"/>
        </w:rPr>
        <w:footnoteRef/>
      </w:r>
      <w:r w:rsidRPr="00A57660">
        <w:rPr>
          <w:sz w:val="24"/>
          <w:szCs w:val="24"/>
        </w:rPr>
        <w:t xml:space="preserve"> </w:t>
      </w:r>
      <w:r w:rsidRPr="00051E79">
        <w:rPr>
          <w:sz w:val="22"/>
          <w:szCs w:val="22"/>
        </w:rPr>
        <w:t>Programmas apsaimniekotājs vai aģentūra var iekšējiem noteikumiem nepievienot metodikas 3.3.2.</w:t>
      </w:r>
      <w:r w:rsidR="000B5F0D">
        <w:rPr>
          <w:sz w:val="22"/>
          <w:szCs w:val="22"/>
        </w:rPr>
        <w:t>,</w:t>
      </w:r>
      <w:r w:rsidRPr="00051E79">
        <w:rPr>
          <w:sz w:val="22"/>
          <w:szCs w:val="22"/>
        </w:rPr>
        <w:t>3.3.3.</w:t>
      </w:r>
      <w:r w:rsidR="00CD2EEB">
        <w:rPr>
          <w:sz w:val="22"/>
          <w:szCs w:val="22"/>
        </w:rPr>
        <w:t>, 3.3.4. un 3.3.5.</w:t>
      </w:r>
      <w:r w:rsidRPr="00051E79">
        <w:rPr>
          <w:sz w:val="22"/>
          <w:szCs w:val="22"/>
        </w:rPr>
        <w:t>punktā minētās pārbaudes lapas un izvēlēties citu veidu (formātu), kādā tas nodrošina, ka tiek pārbaudīti attiecīgajās pārbaudes lapās iekļautie jautājumi, minēto kārtību atrunājot savos iekšējos noteikumos.</w:t>
      </w:r>
    </w:p>
  </w:footnote>
  <w:footnote w:id="2">
    <w:p w14:paraId="44B7D2A6" w14:textId="4D041658" w:rsidR="00667596" w:rsidRPr="00051E79" w:rsidRDefault="00667596">
      <w:pPr>
        <w:pStyle w:val="FootnoteText"/>
        <w:rPr>
          <w:sz w:val="22"/>
          <w:szCs w:val="22"/>
        </w:rPr>
      </w:pPr>
      <w:r w:rsidRPr="00051E79">
        <w:rPr>
          <w:rStyle w:val="FootnoteReference"/>
          <w:sz w:val="22"/>
          <w:szCs w:val="22"/>
        </w:rPr>
        <w:footnoteRef/>
      </w:r>
      <w:r w:rsidRPr="00051E79">
        <w:rPr>
          <w:sz w:val="22"/>
          <w:szCs w:val="22"/>
        </w:rPr>
        <w:t xml:space="preserve"> Pieejami arī Iepirkumu uzraudzības biroja tīmekļvietnē: </w:t>
      </w:r>
      <w:r w:rsidR="00CD10A7" w:rsidRPr="00CD10A7">
        <w:t>https://www.iub.gov.lv/lv/skaidrojumi-un-ieteikumi</w:t>
      </w:r>
      <w:r w:rsidRPr="00051E79">
        <w:rPr>
          <w:sz w:val="22"/>
          <w:szCs w:val="22"/>
        </w:rPr>
        <w:t xml:space="preserve"> sadaļā „ES fondu un EEZ/NFI apguvējiem”.</w:t>
      </w:r>
    </w:p>
  </w:footnote>
  <w:footnote w:id="3">
    <w:p w14:paraId="3C67C7AE" w14:textId="7131822A" w:rsidR="00667596" w:rsidRDefault="00667596">
      <w:pPr>
        <w:pStyle w:val="FootnoteText"/>
      </w:pPr>
      <w:r w:rsidRPr="00051E79">
        <w:rPr>
          <w:rStyle w:val="FootnoteReference"/>
          <w:sz w:val="22"/>
          <w:szCs w:val="22"/>
        </w:rPr>
        <w:footnoteRef/>
      </w:r>
      <w:r w:rsidRPr="00051E79">
        <w:rPr>
          <w:sz w:val="22"/>
          <w:szCs w:val="22"/>
        </w:rPr>
        <w:t xml:space="preserve"> Skat. 2.zemsvītras atsauci.</w:t>
      </w:r>
    </w:p>
  </w:footnote>
  <w:footnote w:id="4">
    <w:p w14:paraId="094E6D78" w14:textId="77777777" w:rsidR="00667596" w:rsidRPr="00051E79" w:rsidRDefault="00667596" w:rsidP="00A73C48">
      <w:pPr>
        <w:jc w:val="both"/>
        <w:rPr>
          <w:sz w:val="22"/>
          <w:szCs w:val="22"/>
        </w:rPr>
      </w:pPr>
      <w:r w:rsidRPr="00051E79">
        <w:rPr>
          <w:rStyle w:val="FootnoteCharacters"/>
          <w:sz w:val="22"/>
          <w:szCs w:val="22"/>
        </w:rPr>
        <w:footnoteRef/>
      </w:r>
      <w:r w:rsidRPr="00051E79">
        <w:rPr>
          <w:sz w:val="22"/>
          <w:szCs w:val="22"/>
        </w:rPr>
        <w:t xml:space="preserve"> Iesniedzot iepirkuma plānu, kurš tika precizēts saskaņā ar programmas apsaimniekotāja vai aģentūras komentāriem par iepirkuma plānu, šāds plāns ir uzskatāms par aktualizēto iepirkuma plānu, jo precizējumi pēc sava rakstura var būt tieši tādi paši, kā aktualizējot plānu līdzfinansējuma saņēmējam pēc savas iniciatīvas (piemēram, mainās piemērojamā iepirkuma metode). Līdz ar to nav izšķirošas nozīmes nodalīt – precizētais vai aktualizētais iepirkuma plāns.</w:t>
      </w:r>
    </w:p>
    <w:p w14:paraId="20CA4A2B" w14:textId="77777777" w:rsidR="00667596" w:rsidRDefault="00667596"/>
    <w:p w14:paraId="0B8C2898" w14:textId="77777777" w:rsidR="00667596" w:rsidRDefault="00667596">
      <w:pPr>
        <w:pStyle w:val="FootnoteText"/>
      </w:pPr>
    </w:p>
    <w:p w14:paraId="1AFE01F3" w14:textId="77777777" w:rsidR="00667596" w:rsidRDefault="00667596">
      <w:pPr>
        <w:pStyle w:val="FootnoteText"/>
      </w:pPr>
    </w:p>
  </w:footnote>
  <w:footnote w:id="5">
    <w:p w14:paraId="1D9D79A2" w14:textId="4E01B8FD" w:rsidR="00667596" w:rsidRPr="00051E79" w:rsidRDefault="00667596" w:rsidP="00903BD4">
      <w:pPr>
        <w:pStyle w:val="FootnoteText"/>
        <w:ind w:left="0" w:firstLine="0"/>
        <w:rPr>
          <w:sz w:val="22"/>
          <w:szCs w:val="22"/>
        </w:rPr>
      </w:pPr>
      <w:r w:rsidRPr="00051E79">
        <w:rPr>
          <w:rStyle w:val="FootnoteReference"/>
          <w:sz w:val="22"/>
          <w:szCs w:val="22"/>
        </w:rPr>
        <w:footnoteRef/>
      </w:r>
      <w:r w:rsidRPr="00051E79">
        <w:rPr>
          <w:sz w:val="22"/>
          <w:szCs w:val="22"/>
        </w:rPr>
        <w:t xml:space="preserve"> Šī punkta izpratnē par zemsliekšņu iepirkumiem tiek uzskatīti iepirkumi, kuriem potenciāli varētu tikt veikta pirmspārbaude. Proti, sākot no </w:t>
      </w:r>
      <w:bookmarkStart w:id="9" w:name="_Hlk532565015"/>
      <w:r w:rsidRPr="00051E79">
        <w:rPr>
          <w:sz w:val="22"/>
          <w:szCs w:val="22"/>
        </w:rPr>
        <w:t xml:space="preserve">10 000 </w:t>
      </w:r>
      <w:r w:rsidRPr="00051E79">
        <w:rPr>
          <w:i/>
          <w:sz w:val="22"/>
          <w:szCs w:val="22"/>
        </w:rPr>
        <w:t>euro</w:t>
      </w:r>
      <w:r w:rsidRPr="00051E79">
        <w:rPr>
          <w:sz w:val="22"/>
          <w:szCs w:val="22"/>
        </w:rPr>
        <w:t xml:space="preserve"> piegāžu un pakalpojumu līgumu gadījumā un sākot no</w:t>
      </w:r>
      <w:r w:rsidRPr="00815121">
        <w:rPr>
          <w:sz w:val="24"/>
          <w:szCs w:val="24"/>
        </w:rPr>
        <w:t xml:space="preserve"> </w:t>
      </w:r>
      <w:r w:rsidRPr="00051E79">
        <w:rPr>
          <w:sz w:val="22"/>
          <w:szCs w:val="22"/>
        </w:rPr>
        <w:t xml:space="preserve">20 000 </w:t>
      </w:r>
      <w:r w:rsidRPr="00051E79">
        <w:rPr>
          <w:i/>
          <w:sz w:val="22"/>
          <w:szCs w:val="22"/>
        </w:rPr>
        <w:t>euro</w:t>
      </w:r>
      <w:r w:rsidRPr="00051E79">
        <w:rPr>
          <w:sz w:val="22"/>
          <w:szCs w:val="22"/>
        </w:rPr>
        <w:t xml:space="preserve"> būvdarbu līgumu gadījumā </w:t>
      </w:r>
      <w:bookmarkEnd w:id="9"/>
      <w:r w:rsidRPr="00051E79">
        <w:rPr>
          <w:sz w:val="22"/>
          <w:szCs w:val="22"/>
        </w:rPr>
        <w:t xml:space="preserve">(ja tiek piemērots PIL); vienlaikus gadījumā, ja iepirkuma paredzamā līgumcena ir līdz 10 000 </w:t>
      </w:r>
      <w:r w:rsidRPr="00051E79">
        <w:rPr>
          <w:i/>
          <w:sz w:val="22"/>
          <w:szCs w:val="22"/>
        </w:rPr>
        <w:t>euro</w:t>
      </w:r>
      <w:r w:rsidRPr="00051E79">
        <w:rPr>
          <w:sz w:val="22"/>
          <w:szCs w:val="22"/>
        </w:rPr>
        <w:t xml:space="preserve"> (piegāžu un pakalpojumu līgumu gadījumā) un līdz 20 000 </w:t>
      </w:r>
      <w:r w:rsidRPr="00051E79">
        <w:rPr>
          <w:i/>
          <w:sz w:val="22"/>
          <w:szCs w:val="22"/>
        </w:rPr>
        <w:t>euro</w:t>
      </w:r>
      <w:r w:rsidRPr="00051E79">
        <w:rPr>
          <w:sz w:val="22"/>
          <w:szCs w:val="22"/>
        </w:rPr>
        <w:t xml:space="preserve"> (būvdarbu līgumu gadījumā) un pasūtītājs plāno veikt iepirkumu PIL noteiktajā kārtībā, šāds iepirkums ir uzskatāms par </w:t>
      </w:r>
      <w:bookmarkStart w:id="10" w:name="_Hlk6996472"/>
      <w:r w:rsidRPr="00051E79">
        <w:rPr>
          <w:sz w:val="22"/>
          <w:szCs w:val="22"/>
        </w:rPr>
        <w:t>zemsliekšņa iepirkumu un tam tiek veiktas pirmspārbaudes.</w:t>
      </w:r>
      <w:bookmarkEnd w:id="10"/>
      <w:r w:rsidRPr="00051E79">
        <w:rPr>
          <w:sz w:val="22"/>
          <w:szCs w:val="22"/>
        </w:rPr>
        <w:t xml:space="preserve"> </w:t>
      </w:r>
      <w:bookmarkStart w:id="11" w:name="_Hlk529804695"/>
      <w:bookmarkStart w:id="12" w:name="_Hlk6996312"/>
      <w:r w:rsidRPr="00051E79">
        <w:rPr>
          <w:sz w:val="22"/>
          <w:szCs w:val="22"/>
        </w:rPr>
        <w:t xml:space="preserve">MK noteikumu Nr.104 kārtībā veiktiem iepirkumiem (t.i., līdz 70 000 </w:t>
      </w:r>
      <w:r w:rsidRPr="00051E79">
        <w:rPr>
          <w:i/>
          <w:sz w:val="22"/>
          <w:szCs w:val="22"/>
        </w:rPr>
        <w:t>euro</w:t>
      </w:r>
      <w:r w:rsidRPr="00051E79">
        <w:rPr>
          <w:sz w:val="22"/>
          <w:szCs w:val="22"/>
        </w:rPr>
        <w:t xml:space="preserve"> piegāžu un pakalpojumu līgumu gadījumā un līdz 170 000 </w:t>
      </w:r>
      <w:r w:rsidRPr="00051E79">
        <w:rPr>
          <w:i/>
          <w:sz w:val="22"/>
          <w:szCs w:val="22"/>
        </w:rPr>
        <w:t>euro</w:t>
      </w:r>
      <w:r w:rsidRPr="00051E79">
        <w:rPr>
          <w:sz w:val="22"/>
          <w:szCs w:val="22"/>
        </w:rPr>
        <w:t xml:space="preserve"> būvdarbu līgumu gadījumā) pirmspārbaudes netiek veiktas</w:t>
      </w:r>
      <w:bookmarkEnd w:id="11"/>
      <w:r w:rsidRPr="00051E79">
        <w:rPr>
          <w:sz w:val="22"/>
          <w:szCs w:val="22"/>
        </w:rPr>
        <w:t>, izņemot gadījumā, ja iepirkumam tiek piemērota MK noteikumu Nr.104 IV nodaļā minētā kārtība (šādā gadījumā iepirkums uzskatāms par zemsliekšņa iepirkumu un tam tiek veiktas pirmspārbaudes).</w:t>
      </w:r>
      <w:bookmarkEnd w:id="12"/>
      <w:r w:rsidRPr="00051E79">
        <w:rPr>
          <w:sz w:val="22"/>
          <w:szCs w:val="22"/>
        </w:rPr>
        <w:t xml:space="preserve"> Ja tiek piemērotas </w:t>
      </w:r>
      <w:r w:rsidR="003E7A08" w:rsidRPr="003E7A08">
        <w:rPr>
          <w:sz w:val="22"/>
          <w:szCs w:val="22"/>
        </w:rPr>
        <w:t>SPS iepirkumu vadlīnijas</w:t>
      </w:r>
      <w:r w:rsidRPr="00051E79">
        <w:rPr>
          <w:sz w:val="22"/>
          <w:szCs w:val="22"/>
        </w:rPr>
        <w:t xml:space="preserve">, par zemsliekšņa iepirkumiem šī punkta izpratnē tiek uzskatīti iepirkumi, sākot no 42 000 </w:t>
      </w:r>
      <w:r w:rsidRPr="000E2B23">
        <w:rPr>
          <w:i/>
          <w:sz w:val="22"/>
          <w:szCs w:val="22"/>
        </w:rPr>
        <w:t>euro</w:t>
      </w:r>
      <w:r w:rsidRPr="00051E79">
        <w:rPr>
          <w:sz w:val="22"/>
          <w:szCs w:val="22"/>
        </w:rPr>
        <w:t xml:space="preserve"> piegāžu un pakalpojumu līgumu gadījumā un no 170 000 </w:t>
      </w:r>
      <w:r w:rsidRPr="000E2B23">
        <w:rPr>
          <w:i/>
          <w:sz w:val="22"/>
          <w:szCs w:val="22"/>
        </w:rPr>
        <w:t>euro</w:t>
      </w:r>
      <w:r w:rsidRPr="00051E79">
        <w:rPr>
          <w:sz w:val="22"/>
          <w:szCs w:val="22"/>
        </w:rPr>
        <w:t xml:space="preserve"> būvdarbu līgumu gadījumā; ja piegāžu un pakalpojumu līguma gadījumā iepirkuma paredzamā līgumcena ir līdz 42 000 </w:t>
      </w:r>
      <w:r w:rsidRPr="000E2B23">
        <w:rPr>
          <w:i/>
          <w:sz w:val="22"/>
          <w:szCs w:val="22"/>
        </w:rPr>
        <w:t>euro</w:t>
      </w:r>
      <w:r w:rsidRPr="00051E79">
        <w:rPr>
          <w:sz w:val="22"/>
          <w:szCs w:val="22"/>
        </w:rPr>
        <w:t xml:space="preserve"> un būvdarbu līguma gadījumā līdz 170 000 </w:t>
      </w:r>
      <w:r w:rsidRPr="000E2B23">
        <w:rPr>
          <w:i/>
          <w:sz w:val="22"/>
          <w:szCs w:val="22"/>
        </w:rPr>
        <w:t>euro</w:t>
      </w:r>
      <w:r w:rsidRPr="00051E79">
        <w:rPr>
          <w:sz w:val="22"/>
          <w:szCs w:val="22"/>
        </w:rPr>
        <w:t xml:space="preserve"> un sabiedrisko pakalpojumu sniedzējs plāno veikt iepirkumu, piemērojot minētās vadlīnijas</w:t>
      </w:r>
      <w:r w:rsidR="00EB071E">
        <w:rPr>
          <w:sz w:val="22"/>
          <w:szCs w:val="22"/>
        </w:rPr>
        <w:t xml:space="preserve"> vai SPSIL</w:t>
      </w:r>
      <w:r w:rsidRPr="00051E79">
        <w:rPr>
          <w:sz w:val="22"/>
          <w:szCs w:val="22"/>
        </w:rPr>
        <w:t>, šāds iepirkums ir uzskatāms par zemsliekšņa iepirkumu un tam tiek veiktas pirmspārbaudes.</w:t>
      </w:r>
    </w:p>
  </w:footnote>
  <w:footnote w:id="6">
    <w:p w14:paraId="3EF9370D" w14:textId="77777777" w:rsidR="00667596" w:rsidRPr="00051E79" w:rsidRDefault="00667596" w:rsidP="00903BD4">
      <w:pPr>
        <w:jc w:val="both"/>
        <w:rPr>
          <w:color w:val="000000"/>
          <w:sz w:val="22"/>
          <w:szCs w:val="22"/>
        </w:rPr>
      </w:pPr>
      <w:r w:rsidRPr="00051E79">
        <w:rPr>
          <w:rStyle w:val="FootnoteReference"/>
          <w:sz w:val="22"/>
          <w:szCs w:val="22"/>
        </w:rPr>
        <w:footnoteRef/>
      </w:r>
      <w:r w:rsidRPr="00051E79">
        <w:rPr>
          <w:sz w:val="22"/>
          <w:szCs w:val="22"/>
        </w:rPr>
        <w:t xml:space="preserve">  Rezerves plāna mērķis ir </w:t>
      </w:r>
      <w:r w:rsidRPr="00051E79">
        <w:rPr>
          <w:color w:val="000000"/>
          <w:sz w:val="22"/>
          <w:szCs w:val="22"/>
        </w:rPr>
        <w:t xml:space="preserve">aizstāt pārbaudes tiem iepirkumiem, kuri plānotajā periodā netiek izsludināti, t.i., lai sasniegtu šajā metodikā noteikto pārbaužu apjomu. </w:t>
      </w:r>
      <w:r w:rsidRPr="00051E79">
        <w:rPr>
          <w:sz w:val="22"/>
          <w:szCs w:val="22"/>
        </w:rPr>
        <w:t>Programmas apsaimniekotājs vai aģentūra</w:t>
      </w:r>
      <w:r w:rsidRPr="00051E79">
        <w:rPr>
          <w:color w:val="000000"/>
          <w:sz w:val="22"/>
          <w:szCs w:val="22"/>
        </w:rPr>
        <w:t xml:space="preserve"> izvēlas formu, kādā tā veido rezerves plānu.</w:t>
      </w:r>
    </w:p>
    <w:p w14:paraId="79C1B653" w14:textId="77777777" w:rsidR="00667596" w:rsidRDefault="00667596" w:rsidP="00903BD4">
      <w:pPr>
        <w:pStyle w:val="FootnoteText"/>
        <w:ind w:left="0" w:firstLine="0"/>
      </w:pPr>
    </w:p>
  </w:footnote>
  <w:footnote w:id="7">
    <w:p w14:paraId="177C8EBB" w14:textId="30DA1DD7" w:rsidR="00667596" w:rsidRPr="00051E79" w:rsidRDefault="00667596" w:rsidP="00343180">
      <w:pPr>
        <w:jc w:val="both"/>
        <w:rPr>
          <w:sz w:val="22"/>
          <w:szCs w:val="22"/>
        </w:rPr>
      </w:pPr>
      <w:r w:rsidRPr="00051E79">
        <w:rPr>
          <w:rStyle w:val="FootnoteCharacters"/>
          <w:sz w:val="22"/>
          <w:szCs w:val="22"/>
        </w:rPr>
        <w:footnoteRef/>
      </w:r>
      <w:r w:rsidRPr="00051E79">
        <w:rPr>
          <w:sz w:val="22"/>
          <w:szCs w:val="22"/>
        </w:rPr>
        <w:t xml:space="preserve"> MK noteikumu Nr.104 un PIL 9.panta, </w:t>
      </w:r>
      <w:r w:rsidR="00736615" w:rsidRPr="00051E79">
        <w:rPr>
          <w:sz w:val="22"/>
          <w:szCs w:val="22"/>
        </w:rPr>
        <w:t>PIL</w:t>
      </w:r>
      <w:r w:rsidRPr="00051E79">
        <w:rPr>
          <w:sz w:val="22"/>
          <w:szCs w:val="22"/>
        </w:rPr>
        <w:t xml:space="preserve"> 10.panta (PIL 2.pielikumā ietverto pakalpojumu (sociālie u.c. pakalpojumi) </w:t>
      </w:r>
      <w:r w:rsidRPr="002C52ED">
        <w:rPr>
          <w:sz w:val="22"/>
          <w:szCs w:val="22"/>
        </w:rPr>
        <w:t>iepirkums)</w:t>
      </w:r>
      <w:r w:rsidR="007377AF" w:rsidRPr="002C52ED">
        <w:rPr>
          <w:sz w:val="22"/>
          <w:szCs w:val="22"/>
        </w:rPr>
        <w:t xml:space="preserve">, </w:t>
      </w:r>
      <w:r w:rsidR="007377AF" w:rsidRPr="00B8267A">
        <w:rPr>
          <w:sz w:val="22"/>
          <w:szCs w:val="22"/>
        </w:rPr>
        <w:t>kā arī SPSIL 13.panta piektās daļas (SPSIL 2.pielikumā ietverto pakalpojumu (sociālie u.c. pakalpojumi) iepirkums)</w:t>
      </w:r>
      <w:r w:rsidRPr="002C52ED">
        <w:rPr>
          <w:sz w:val="22"/>
          <w:szCs w:val="22"/>
        </w:rPr>
        <w:t xml:space="preserve"> piemērošanas</w:t>
      </w:r>
      <w:r w:rsidRPr="00051E79">
        <w:rPr>
          <w:sz w:val="22"/>
          <w:szCs w:val="22"/>
        </w:rPr>
        <w:t xml:space="preserve"> gadījumā kā obligāta prasība nav izvirzīta iepirkuma līguma projekta pievienošana nolikumam (tehniskajām specifikācijām).</w:t>
      </w:r>
    </w:p>
  </w:footnote>
  <w:footnote w:id="8">
    <w:p w14:paraId="207C6A16" w14:textId="3AB77BDA" w:rsidR="00667596" w:rsidRPr="00051E79" w:rsidRDefault="00667596" w:rsidP="008E5ABC">
      <w:pPr>
        <w:jc w:val="both"/>
        <w:rPr>
          <w:rFonts w:eastAsia="Calibri"/>
          <w:kern w:val="0"/>
          <w:sz w:val="22"/>
          <w:szCs w:val="22"/>
          <w:lang w:eastAsia="en-US"/>
        </w:rPr>
      </w:pPr>
      <w:r w:rsidRPr="00051E79">
        <w:rPr>
          <w:rStyle w:val="FootnoteReference"/>
          <w:sz w:val="22"/>
          <w:szCs w:val="22"/>
        </w:rPr>
        <w:footnoteRef/>
      </w:r>
      <w:r w:rsidRPr="00051E79">
        <w:rPr>
          <w:sz w:val="22"/>
          <w:szCs w:val="22"/>
        </w:rPr>
        <w:t xml:space="preserve"> </w:t>
      </w:r>
      <w:r w:rsidRPr="00051E79">
        <w:rPr>
          <w:rFonts w:eastAsia="Calibri"/>
          <w:kern w:val="0"/>
          <w:sz w:val="22"/>
          <w:szCs w:val="22"/>
          <w:lang w:eastAsia="en-US"/>
        </w:rPr>
        <w:t xml:space="preserve">Pirmspārbaude var tikt veikta, un atzinums var tikt sniegts par iepirkuma komisijas apstiprinātu nolikumu (dokumentāciju) </w:t>
      </w:r>
      <w:r w:rsidRPr="00051E79">
        <w:rPr>
          <w:rFonts w:eastAsia="Calibri"/>
          <w:i/>
          <w:kern w:val="0"/>
          <w:sz w:val="22"/>
          <w:szCs w:val="22"/>
          <w:lang w:eastAsia="en-US"/>
        </w:rPr>
        <w:t>pirms</w:t>
      </w:r>
      <w:r w:rsidRPr="00051E79">
        <w:rPr>
          <w:rFonts w:eastAsia="Calibri"/>
          <w:kern w:val="0"/>
          <w:sz w:val="22"/>
          <w:szCs w:val="22"/>
          <w:lang w:eastAsia="en-US"/>
        </w:rPr>
        <w:t xml:space="preserve"> iepirkuma izsludināšanas ar nosacījumu, ka tiek veikta arī attiecīgā iepirkuma norises pirmspārbaude. Ja programmas apsaimniekotājs vai aģentūra iepirkuma dokumentācijas pirmspārbaudi veic pirms iepirkuma izsludināšanas, jāpapildina iepirkuma norises</w:t>
      </w:r>
      <w:r w:rsidRPr="00663631">
        <w:rPr>
          <w:rFonts w:eastAsia="Calibri"/>
          <w:kern w:val="0"/>
          <w:lang w:eastAsia="en-US"/>
        </w:rPr>
        <w:t xml:space="preserve"> </w:t>
      </w:r>
      <w:r w:rsidRPr="00051E79">
        <w:rPr>
          <w:rFonts w:eastAsia="Calibri"/>
          <w:kern w:val="0"/>
          <w:sz w:val="22"/>
          <w:szCs w:val="22"/>
          <w:lang w:eastAsia="en-US"/>
        </w:rPr>
        <w:t>pārbaudes lapas ar jautājumiem, kuri nevarēja tikt pārbaudīti iepirkuma dokumentācijas pirmspārbaudes ietvaros, t.sk. vai ir</w:t>
      </w:r>
      <w:r w:rsidRPr="00663631">
        <w:rPr>
          <w:rFonts w:eastAsia="Calibri"/>
          <w:kern w:val="0"/>
          <w:lang w:eastAsia="en-US"/>
        </w:rPr>
        <w:t xml:space="preserve"> </w:t>
      </w:r>
      <w:r w:rsidRPr="00051E79">
        <w:rPr>
          <w:rFonts w:eastAsia="Calibri"/>
          <w:kern w:val="0"/>
          <w:sz w:val="22"/>
          <w:szCs w:val="22"/>
          <w:lang w:eastAsia="en-US"/>
        </w:rPr>
        <w:t xml:space="preserve">atbilstoši noteikts CPV kods, līguma veids, vai paziņojumā norādītā informācija atbilst nolikumā noteiktajam, vai iepirkuma norises pārbaudes ietvaros pieejamā nolikuma redakcija atbilst tai nolikuma redakcijai, par ko iepriekš tika sniegts pozitīvs atzinums. </w:t>
      </w:r>
      <w:bookmarkStart w:id="17" w:name="_Hlk7169931"/>
      <w:r w:rsidRPr="00051E79">
        <w:rPr>
          <w:rFonts w:eastAsia="Calibri"/>
          <w:kern w:val="0"/>
          <w:sz w:val="22"/>
          <w:szCs w:val="22"/>
          <w:lang w:eastAsia="en-US"/>
        </w:rPr>
        <w:t xml:space="preserve">Attiecībā uz PIL </w:t>
      </w:r>
      <w:r w:rsidRPr="00051E79">
        <w:rPr>
          <w:rFonts w:eastAsia="Calibri"/>
          <w:bCs/>
          <w:kern w:val="0"/>
          <w:sz w:val="22"/>
          <w:szCs w:val="22"/>
          <w:lang w:eastAsia="en-US"/>
        </w:rPr>
        <w:t>9.</w:t>
      </w:r>
      <w:r w:rsidRPr="00051E79">
        <w:rPr>
          <w:rFonts w:eastAsia="Calibri"/>
          <w:kern w:val="0"/>
          <w:sz w:val="22"/>
          <w:szCs w:val="22"/>
          <w:lang w:eastAsia="en-US"/>
        </w:rPr>
        <w:t>panta kārtībā veiktajiem</w:t>
      </w:r>
      <w:r w:rsidR="007377AF" w:rsidRPr="00051E79">
        <w:rPr>
          <w:rFonts w:eastAsia="Calibri"/>
          <w:kern w:val="0"/>
          <w:sz w:val="22"/>
          <w:szCs w:val="22"/>
          <w:lang w:eastAsia="en-US"/>
        </w:rPr>
        <w:t>,</w:t>
      </w:r>
      <w:r w:rsidRPr="00051E79">
        <w:rPr>
          <w:rFonts w:eastAsia="Calibri"/>
          <w:kern w:val="0"/>
          <w:sz w:val="22"/>
          <w:szCs w:val="22"/>
          <w:lang w:eastAsia="en-US"/>
        </w:rPr>
        <w:t xml:space="preserve"> PIL 2.pielikuma pakalpojumu iepirkumiem </w:t>
      </w:r>
      <w:r w:rsidR="007377AF" w:rsidRPr="00051E79">
        <w:rPr>
          <w:rFonts w:eastAsia="Calibri"/>
          <w:kern w:val="0"/>
          <w:sz w:val="22"/>
          <w:szCs w:val="22"/>
          <w:lang w:eastAsia="en-US"/>
        </w:rPr>
        <w:t xml:space="preserve">un  SPSIL 2.pielikuma pakalpojumu iepirkumiem </w:t>
      </w:r>
      <w:r w:rsidRPr="00051E79">
        <w:rPr>
          <w:rFonts w:eastAsia="Calibri"/>
          <w:kern w:val="0"/>
          <w:sz w:val="22"/>
          <w:szCs w:val="22"/>
          <w:lang w:eastAsia="en-US"/>
        </w:rPr>
        <w:t>pirmspārbaude var tikt veikta un atzinums var tikt sniegts par iepirkuma komisijas apstiprinātu nolikumu (dokumentāciju) pirms iepirkuma izsludināšanas arī gadījumos, ja netiek veikta attiecīgā iepirkuma norises pirmspārbaude</w:t>
      </w:r>
      <w:bookmarkEnd w:id="17"/>
      <w:r w:rsidRPr="00051E79">
        <w:rPr>
          <w:rFonts w:eastAsia="Calibri"/>
          <w:kern w:val="0"/>
          <w:sz w:val="22"/>
          <w:szCs w:val="22"/>
          <w:lang w:eastAsia="en-US"/>
        </w:rPr>
        <w:t>. Šādos gadījumos atzinumā ietver atrunu, ka atzinums neattiecas uz tiem jautājumiem, kuru pārbaude nav iespējama pirms iepirkuma izsludināšanas.</w:t>
      </w:r>
    </w:p>
  </w:footnote>
  <w:footnote w:id="9">
    <w:p w14:paraId="5FFE92C6" w14:textId="315D4CE2" w:rsidR="00667596" w:rsidRPr="00051E79" w:rsidRDefault="00667596" w:rsidP="008E5ABC">
      <w:pPr>
        <w:pStyle w:val="FootnoteText"/>
        <w:ind w:left="0" w:firstLine="0"/>
        <w:rPr>
          <w:sz w:val="22"/>
          <w:szCs w:val="22"/>
        </w:rPr>
      </w:pPr>
      <w:r w:rsidRPr="00051E79">
        <w:rPr>
          <w:rStyle w:val="FootnoteReference"/>
          <w:sz w:val="22"/>
          <w:szCs w:val="22"/>
        </w:rPr>
        <w:footnoteRef/>
      </w:r>
      <w:r w:rsidRPr="00051E79">
        <w:rPr>
          <w:sz w:val="22"/>
          <w:szCs w:val="22"/>
        </w:rPr>
        <w:t xml:space="preserve"> Ja iepirkuma līguma priekšmets ir dalīts daļās, līdzfinansējuma saņēmējam tiek pieprasīti to iepirkuma daļu pieteikumi vai piedāvājumi un ekspertu atzinumi, kuras pilnībā vai daļēji tiek finansētas no Eiropas Ekonomikas zonas finanšu instrumenta un Norvēģijas finanšu instrumenta līdzekļiem (skat. arī šīs metodikas 7.2.punktā minēto).</w:t>
      </w:r>
    </w:p>
  </w:footnote>
  <w:footnote w:id="10">
    <w:p w14:paraId="4451AC64" w14:textId="63FDB2A7" w:rsidR="00667596" w:rsidRPr="00051E79" w:rsidRDefault="00667596" w:rsidP="000C0729">
      <w:pPr>
        <w:jc w:val="both"/>
        <w:rPr>
          <w:sz w:val="22"/>
          <w:szCs w:val="22"/>
        </w:rPr>
      </w:pPr>
      <w:r w:rsidRPr="00051E79">
        <w:rPr>
          <w:rStyle w:val="FootnoteCharacters"/>
          <w:sz w:val="22"/>
          <w:szCs w:val="22"/>
        </w:rPr>
        <w:footnoteRef/>
      </w:r>
      <w:r w:rsidRPr="00051E79">
        <w:rPr>
          <w:sz w:val="22"/>
          <w:szCs w:val="22"/>
        </w:rPr>
        <w:t xml:space="preserve"> MK noteikumu Nr.104 un PIL 9.panta piemērošanas gadījumā kā obligāta prasība nav izvirzīta līgumprojekta pievienošana nolikumam (tehniskajām specifikācijām) un procedūras ziņojums (MK noteikumi Nr.104 paredz iepirkuma procedūras norises dokumentēšanu; attiecībā uz PIL 9.panta iepirkumiem nepieciešams nodrošināt katra iepirkuma posma dokumentēšanu); PIL 10.panta piemērošanas gadījumā </w:t>
      </w:r>
      <w:bookmarkStart w:id="19" w:name="_Hlk7098086"/>
      <w:r w:rsidRPr="00051E79">
        <w:rPr>
          <w:sz w:val="22"/>
          <w:szCs w:val="22"/>
        </w:rPr>
        <w:t>kā obligāta prasība nav izvirzīta līgumprojekta pievienošana nolikumam un procedūras ziņojums (tomēr nepieciešams nodrošināt katra iepirkuma posma dokumentēšanu)</w:t>
      </w:r>
      <w:bookmarkEnd w:id="19"/>
      <w:r w:rsidRPr="00051E79">
        <w:rPr>
          <w:sz w:val="22"/>
          <w:szCs w:val="22"/>
        </w:rPr>
        <w:t>; MK noteikumu Nr.104 piemērošanas gadījumā kā obligāta prasība nav izvirzīta iepirkuma komisijas izveide un attiecīgi – komisijas locekļu apliecinājumu parakstīšana</w:t>
      </w:r>
      <w:r w:rsidRPr="002C52ED">
        <w:rPr>
          <w:sz w:val="22"/>
          <w:szCs w:val="22"/>
        </w:rPr>
        <w:t>.</w:t>
      </w:r>
      <w:r w:rsidR="00E90313" w:rsidRPr="002C52ED">
        <w:rPr>
          <w:sz w:val="22"/>
          <w:szCs w:val="22"/>
        </w:rPr>
        <w:t xml:space="preserve"> </w:t>
      </w:r>
      <w:bookmarkStart w:id="20" w:name="_Hlk7098450"/>
      <w:r w:rsidR="00E90313" w:rsidRPr="00B8267A">
        <w:rPr>
          <w:sz w:val="22"/>
          <w:szCs w:val="22"/>
        </w:rPr>
        <w:t xml:space="preserve">SPSIL 2.pielikuma pakalpojumu iepirkumu piemērošanas gadījumā </w:t>
      </w:r>
      <w:r w:rsidR="00775E4A" w:rsidRPr="00B8267A">
        <w:rPr>
          <w:sz w:val="22"/>
          <w:szCs w:val="22"/>
        </w:rPr>
        <w:t>kā obligāta prasība nav izvirzīta līgumprojekta pievienošana nolikumam un procedūras ziņojums (tomēr nepieciešams nodrošināt katra iepirkuma posma dokumentēšanu)</w:t>
      </w:r>
      <w:bookmarkEnd w:id="20"/>
      <w:r w:rsidR="003E14D7">
        <w:rPr>
          <w:sz w:val="22"/>
          <w:szCs w:val="22"/>
        </w:rPr>
        <w:t>.</w:t>
      </w:r>
      <w:r w:rsidR="00775E4A" w:rsidRPr="00051E79">
        <w:rPr>
          <w:sz w:val="22"/>
          <w:szCs w:val="22"/>
        </w:rPr>
        <w:t xml:space="preserve"> </w:t>
      </w:r>
    </w:p>
    <w:p w14:paraId="0C4F58D7" w14:textId="77777777" w:rsidR="00667596" w:rsidRDefault="00667596">
      <w:pPr>
        <w:pStyle w:val="FootnoteText"/>
      </w:pPr>
    </w:p>
    <w:p w14:paraId="5B0FE1C8" w14:textId="77777777" w:rsidR="00667596" w:rsidRDefault="00667596">
      <w:pPr>
        <w:pStyle w:val="FootnoteText"/>
      </w:pPr>
    </w:p>
  </w:footnote>
  <w:footnote w:id="11">
    <w:p w14:paraId="0B559FE8" w14:textId="77777777" w:rsidR="00667596" w:rsidRPr="00051E79" w:rsidRDefault="00667596" w:rsidP="003A151C">
      <w:pPr>
        <w:pStyle w:val="FootnoteText"/>
        <w:ind w:left="0" w:firstLine="0"/>
        <w:rPr>
          <w:sz w:val="22"/>
          <w:szCs w:val="22"/>
        </w:rPr>
      </w:pPr>
      <w:r w:rsidRPr="00051E79">
        <w:rPr>
          <w:rStyle w:val="FootnoteReference"/>
          <w:sz w:val="22"/>
          <w:szCs w:val="22"/>
        </w:rPr>
        <w:footnoteRef/>
      </w:r>
      <w:r w:rsidRPr="00051E79">
        <w:rPr>
          <w:sz w:val="22"/>
          <w:szCs w:val="22"/>
        </w:rPr>
        <w:t xml:space="preserve"> Atzinumā programmas apsaimniekotājs vai aģentūra norāda, ka pirmspārbaudes ietvaros tiek pārbaudīts, vai dokumentācijā nav iekļauti un iepirkuma norisē nav pieļauti acīmredzami publisko iepirkumu regulējuma pārkāpumi, un atzinums tiek sniegts, pamatojoties uz programmas apsaimniekotāja vai aģentūras rīcībā esošiem dokumentiem. Jebkura papildu informācija, kas tiks saņemta iepirkuma veikšanas laikā (t.sk. tirgus dalībnieku – potenciālo pretendentu pamatoti iebildumi vai sūdzības) vai tā rezultātā noslēgtā līguma izpildes gaitā, tiks ņemta vērā, izvērtējot iepirkuma atbilstību publisko iepirkumu normatīvajam regulējumam un projekta ietvaros radušos izmaksu attiecināmību.</w:t>
      </w:r>
    </w:p>
  </w:footnote>
  <w:footnote w:id="12">
    <w:p w14:paraId="7B6CA685" w14:textId="591D20AE" w:rsidR="00C146C0" w:rsidRPr="00377EF1" w:rsidRDefault="00667596" w:rsidP="00903BD4">
      <w:pPr>
        <w:pStyle w:val="FootnoteText"/>
        <w:ind w:left="0" w:firstLine="0"/>
        <w:rPr>
          <w:sz w:val="22"/>
          <w:szCs w:val="22"/>
        </w:rPr>
      </w:pPr>
      <w:r w:rsidRPr="00051E79">
        <w:rPr>
          <w:rStyle w:val="FootnoteReference"/>
          <w:sz w:val="22"/>
          <w:szCs w:val="22"/>
        </w:rPr>
        <w:footnoteRef/>
      </w:r>
      <w:r w:rsidRPr="00051E79">
        <w:rPr>
          <w:sz w:val="22"/>
          <w:szCs w:val="22"/>
        </w:rPr>
        <w:t xml:space="preserve"> Atbilstoši Eiropas Parlamenta un Padomes Direktīvas 2014/24/ES (2014. gada 26. februāris) par publisko iepirkumu un ar ko atceļ Direktīvu 2004/18/EK preambulas 81.punktam izmaiņām iepirkuma procedūras dokumentos nevajadzētu būt tik būtiskām, ka tās būtu ļāvušas piedalīties citiem kandidātiem, nevis sākotnēji atlasītajiem, vai ka tās būtu ļāvušas iepirkuma procedūrai piesaistīt papildu kandidātus. Tas jo īpaši varētu attiekties uz gadījumiem, kad izmaiņas līguma vai pamatnolīguma raksturu padara par materiāli atšķirīgu no tā, kas sākotnēji paredzēts iepirkuma procedūras dokumentos.</w:t>
      </w:r>
      <w:r w:rsidR="00377EF1">
        <w:rPr>
          <w:sz w:val="22"/>
          <w:szCs w:val="22"/>
        </w:rPr>
        <w:t xml:space="preserve"> </w:t>
      </w:r>
      <w:r w:rsidR="00C146C0" w:rsidRPr="00377EF1">
        <w:rPr>
          <w:kern w:val="2"/>
          <w:sz w:val="22"/>
          <w:szCs w:val="22"/>
        </w:rPr>
        <w:t xml:space="preserve">Pēc būtības līdzīgs regulējums ir iekļauts arī </w:t>
      </w:r>
      <w:hyperlink r:id="rId1" w:tgtFrame="_blank" w:history="1">
        <w:r w:rsidR="009024D7" w:rsidRPr="00377EF1">
          <w:rPr>
            <w:rStyle w:val="Hyperlink"/>
            <w:kern w:val="2"/>
            <w:sz w:val="22"/>
            <w:szCs w:val="22"/>
          </w:rPr>
          <w:t>Eiropas Parlamenta un Padomes Direktīvas 2014/25/ES (2014. gada 26. februāris)</w:t>
        </w:r>
      </w:hyperlink>
      <w:r w:rsidR="009024D7" w:rsidRPr="009024D7">
        <w:rPr>
          <w:kern w:val="2"/>
          <w:sz w:val="22"/>
          <w:szCs w:val="22"/>
        </w:rPr>
        <w:t xml:space="preserve"> par iepirkumu, ko īsteno subjekti, kuri darbojas ūdensapgādes, enerģētikas, transporta un pasta pakalpojumu nozarēs, un ar ko atceļ Direktīvu 2004/17/EK</w:t>
      </w:r>
      <w:r w:rsidR="00377EF1">
        <w:rPr>
          <w:kern w:val="2"/>
          <w:sz w:val="22"/>
          <w:szCs w:val="22"/>
        </w:rPr>
        <w:t xml:space="preserve"> preambulas 90.punktā.</w:t>
      </w:r>
    </w:p>
  </w:footnote>
  <w:footnote w:id="13">
    <w:p w14:paraId="47F090A5" w14:textId="77777777" w:rsidR="00667596" w:rsidRDefault="00667596" w:rsidP="00DA682F">
      <w:pPr>
        <w:pStyle w:val="FootnoteText"/>
        <w:ind w:left="0" w:firstLine="0"/>
      </w:pPr>
      <w:r w:rsidRPr="00051E79">
        <w:rPr>
          <w:rStyle w:val="FootnoteReference"/>
          <w:sz w:val="22"/>
          <w:szCs w:val="22"/>
        </w:rPr>
        <w:footnoteRef/>
      </w:r>
      <w:r w:rsidRPr="00051E79">
        <w:rPr>
          <w:sz w:val="22"/>
          <w:szCs w:val="22"/>
        </w:rPr>
        <w:t xml:space="preserve"> Ja programmas apsaimniekotājs vai aģentūra pēc tam, kad ir sniegts negatīvs atzinums par iepirkuma dokumentāciju, konstatē, ka sniegtā atzinuma veids būtu maināms (gadījumā, ja tiek secināts, ka konstatētās neatbilstības ir iespējams novērst), šādā gadījumā programmas apsaimniekotājs vai aģentūra var mainīt par iepirkuma dokumentāciju sniegtā atzinuma veidu. Minētajā gadījumā jāņem vērā, ka, ja pēc sniegtā negatīvā atzinuma par iepirkuma dokumentāciju nav pienācis piedāvājumu iesniegšanas termiņš (piemēram, atklāta konkursa gadījumā) un līdz ar to grozījumi iepirkuma dokumentācijā vēl ir iespējami, attiecīgi pagarinot piedāvājumu iesniegšanas termiņu – atzinuma veids par iepirkuma dokumentāciju var tikt mainīts uz pozitīvu atzinumu vai atzinumu ar iebildumiem, atkarībā no tā, vai ir konstatējamas neatbilstības. Savukārt, ja piedāvājumu iesniegšanas termiņš ir pienācis (un attiecīgi grozījumi iepirkuma dokumentācijā, pagarinot piedāvājumu iesniegšanas termiņu, vairs nav iespējami), faktiski atzinuma veids var tikt mainīts vienīgi uz pozitīvu atzinumu (ja vien to pieļauj konstatēto neatbilstību būtība).</w:t>
      </w:r>
    </w:p>
  </w:footnote>
  <w:footnote w:id="14">
    <w:p w14:paraId="72E9DD7C" w14:textId="77777777" w:rsidR="00667596" w:rsidRPr="00051E79" w:rsidRDefault="00667596">
      <w:pPr>
        <w:pStyle w:val="FootnoteText"/>
        <w:rPr>
          <w:sz w:val="22"/>
          <w:szCs w:val="22"/>
        </w:rPr>
      </w:pPr>
      <w:r w:rsidRPr="00051E79">
        <w:rPr>
          <w:rStyle w:val="FootnoteReference"/>
          <w:sz w:val="22"/>
          <w:szCs w:val="22"/>
        </w:rPr>
        <w:footnoteRef/>
      </w:r>
      <w:r w:rsidRPr="00051E79">
        <w:rPr>
          <w:sz w:val="22"/>
          <w:szCs w:val="22"/>
        </w:rPr>
        <w:t xml:space="preserve"> </w:t>
      </w:r>
      <w:bookmarkStart w:id="23" w:name="_Hlk527725346"/>
      <w:r w:rsidRPr="00051E79">
        <w:rPr>
          <w:sz w:val="22"/>
          <w:szCs w:val="22"/>
        </w:rPr>
        <w:t>Ja tiek veikta iepirkuma dokumentācijas pārbaude konkursa dialogam, pēc kandidātu atlases nolikuma pārbaudes un pirms uzaicinājuma iesniegt piedāvājumu pārbaudes nepieciešams pārbaudīt arī uzaicinājumu uzsākt dialogu.</w:t>
      </w:r>
      <w:bookmarkEnd w:id="23"/>
    </w:p>
  </w:footnote>
  <w:footnote w:id="15">
    <w:p w14:paraId="7B68034C" w14:textId="16DF0848" w:rsidR="00B24872" w:rsidRPr="00B8267A" w:rsidRDefault="00B24872" w:rsidP="00B8267A">
      <w:pPr>
        <w:pStyle w:val="FootnoteText"/>
        <w:ind w:left="0" w:firstLine="0"/>
        <w:rPr>
          <w:sz w:val="22"/>
          <w:szCs w:val="22"/>
        </w:rPr>
      </w:pPr>
      <w:r w:rsidRPr="00B8267A">
        <w:rPr>
          <w:rStyle w:val="FootnoteReference"/>
          <w:sz w:val="22"/>
          <w:szCs w:val="22"/>
        </w:rPr>
        <w:footnoteRef/>
      </w:r>
      <w:r w:rsidRPr="00B8267A">
        <w:rPr>
          <w:sz w:val="22"/>
          <w:szCs w:val="22"/>
        </w:rPr>
        <w:t xml:space="preserve"> Piemēram, uz atklāta konkursu attiecas PIL 28.panta otrās daļas, 35.panta trešās daļas un 36.panta ceturtās daļas noteikumi. </w:t>
      </w:r>
    </w:p>
  </w:footnote>
  <w:footnote w:id="16">
    <w:p w14:paraId="10E2CC32" w14:textId="74D7D3A3" w:rsidR="00667596" w:rsidRPr="00B24872" w:rsidRDefault="00667596" w:rsidP="00B8267A">
      <w:pPr>
        <w:pStyle w:val="FootnoteText"/>
        <w:ind w:left="0" w:firstLine="0"/>
        <w:rPr>
          <w:sz w:val="22"/>
          <w:szCs w:val="22"/>
        </w:rPr>
      </w:pPr>
      <w:r w:rsidRPr="00B24872">
        <w:rPr>
          <w:rStyle w:val="FootnoteReference"/>
          <w:sz w:val="22"/>
          <w:szCs w:val="22"/>
        </w:rPr>
        <w:footnoteRef/>
      </w:r>
      <w:r w:rsidRPr="00B24872">
        <w:rPr>
          <w:sz w:val="22"/>
          <w:szCs w:val="22"/>
        </w:rPr>
        <w:t xml:space="preserve"> Piemēram, uz atklātu konkursu attiecas minēto MK noteikumu 10.punkts.</w:t>
      </w:r>
    </w:p>
  </w:footnote>
  <w:footnote w:id="17">
    <w:p w14:paraId="1F456D7F" w14:textId="7C98B66C" w:rsidR="00B24872" w:rsidRDefault="00B24872" w:rsidP="00B8267A">
      <w:pPr>
        <w:pStyle w:val="FootnoteText"/>
        <w:ind w:left="0" w:firstLine="0"/>
      </w:pPr>
      <w:r w:rsidRPr="00B8267A">
        <w:rPr>
          <w:rStyle w:val="FootnoteReference"/>
          <w:sz w:val="22"/>
          <w:szCs w:val="22"/>
        </w:rPr>
        <w:footnoteRef/>
      </w:r>
      <w:r w:rsidRPr="00B8267A">
        <w:rPr>
          <w:sz w:val="22"/>
          <w:szCs w:val="22"/>
        </w:rPr>
        <w:t xml:space="preserve"> Piemēram, uz atklāta konkursu attiecas SPSIL 36.panta piektās daļas, 41.panta trešās daļas un 42.panta desmitās daļas noteikumi.</w:t>
      </w:r>
    </w:p>
  </w:footnote>
  <w:footnote w:id="18">
    <w:p w14:paraId="67C04E3D" w14:textId="50046B7B" w:rsidR="00667596" w:rsidRPr="00051E79" w:rsidRDefault="00667596" w:rsidP="00F4107E">
      <w:pPr>
        <w:jc w:val="both"/>
        <w:rPr>
          <w:sz w:val="22"/>
          <w:szCs w:val="22"/>
        </w:rPr>
      </w:pPr>
      <w:r w:rsidRPr="00051E79">
        <w:rPr>
          <w:rStyle w:val="FootnoteCharacters"/>
          <w:sz w:val="22"/>
          <w:szCs w:val="22"/>
        </w:rPr>
        <w:footnoteRef/>
      </w:r>
      <w:r w:rsidRPr="00051E79">
        <w:rPr>
          <w:sz w:val="22"/>
          <w:szCs w:val="22"/>
        </w:rPr>
        <w:t xml:space="preserve"> PIL 9.pants neparedz grozījumu veikšanu – pārkāpumu gadījumā līdzfinansējuma saņēmējam ir jāpārtrauc izsludinātais iepirkums un jāizsludina jauns. PIL 10.panta (PIL 2.pielikumā ietverto pakalpojumu (sociālie u.c. īpaši pakalpojumi) iepirkums) kārtībā veikta pakalpojumu iepirkumā </w:t>
      </w:r>
      <w:r w:rsidR="00051E79">
        <w:rPr>
          <w:sz w:val="22"/>
          <w:szCs w:val="22"/>
        </w:rPr>
        <w:t xml:space="preserve">un SPSIL 2.pielikuma pakalpojumu iepirkumā </w:t>
      </w:r>
      <w:r w:rsidRPr="00051E79">
        <w:rPr>
          <w:sz w:val="22"/>
          <w:szCs w:val="22"/>
        </w:rPr>
        <w:t xml:space="preserve">grozījumus ir iespējams veikt, publicējot </w:t>
      </w:r>
      <w:r w:rsidR="002C52ED" w:rsidRPr="00051E79">
        <w:rPr>
          <w:sz w:val="22"/>
          <w:szCs w:val="22"/>
        </w:rPr>
        <w:t xml:space="preserve">Iepirkumu uzraudzības biroja tīmekļvietnē </w:t>
      </w:r>
      <w:r w:rsidRPr="00051E79">
        <w:rPr>
          <w:sz w:val="22"/>
          <w:szCs w:val="22"/>
        </w:rPr>
        <w:t>paziņojumu par izmaiņām vai papildu informāciju.  MK noteikumu Nr.104 kārtībā veiktos iepirkumos grozījumu veic, publicējot Iepirkumu uzraudzības biroja tīmekļvietnē</w:t>
      </w:r>
      <w:r w:rsidRPr="00D56C91">
        <w:t xml:space="preserve"> </w:t>
      </w:r>
      <w:r w:rsidRPr="00051E79">
        <w:rPr>
          <w:sz w:val="22"/>
          <w:szCs w:val="22"/>
        </w:rPr>
        <w:t>paziņojumu par līdzfinansējuma saņēmēja iepirkuma procedūras pārtraukšanu vai grozījumiem (MK noteikumu Nr.104 24.punkts).</w:t>
      </w:r>
      <w:r w:rsidR="00F363BA">
        <w:rPr>
          <w:sz w:val="22"/>
          <w:szCs w:val="22"/>
        </w:rPr>
        <w:t xml:space="preserve"> Iepirkumā, kas veikts, piemērojot </w:t>
      </w:r>
      <w:r w:rsidR="003E7A08" w:rsidRPr="003E7A08">
        <w:rPr>
          <w:sz w:val="22"/>
          <w:szCs w:val="22"/>
        </w:rPr>
        <w:t>SPS iepirkumu vadlīnijas</w:t>
      </w:r>
      <w:r w:rsidR="00F363BA">
        <w:rPr>
          <w:sz w:val="22"/>
          <w:szCs w:val="22"/>
        </w:rPr>
        <w:t xml:space="preserve">, grozījumus veic, </w:t>
      </w:r>
      <w:r w:rsidR="00B24872" w:rsidRPr="00051E79">
        <w:rPr>
          <w:sz w:val="22"/>
          <w:szCs w:val="22"/>
        </w:rPr>
        <w:t>publicējot Iepirkumu uzraudzības biroja tīmekļvietnē</w:t>
      </w:r>
      <w:r w:rsidR="00B24872" w:rsidRPr="00B24872">
        <w:rPr>
          <w:rFonts w:cstheme="minorBidi"/>
          <w:kern w:val="0"/>
          <w:lang w:eastAsia="en-US"/>
        </w:rPr>
        <w:t xml:space="preserve"> </w:t>
      </w:r>
      <w:r w:rsidR="00B24872" w:rsidRPr="00B24872">
        <w:rPr>
          <w:sz w:val="22"/>
          <w:szCs w:val="22"/>
        </w:rPr>
        <w:t>Sabiedrisko pakalpojumu sniedzēju iepirkumu vadlīniju paziņojumu par grozījumiem</w:t>
      </w:r>
      <w:r w:rsidR="00B24872">
        <w:rPr>
          <w:sz w:val="22"/>
          <w:szCs w:val="22"/>
        </w:rPr>
        <w:t>.</w:t>
      </w:r>
    </w:p>
  </w:footnote>
  <w:footnote w:id="19">
    <w:p w14:paraId="57865D37" w14:textId="77777777" w:rsidR="00667596" w:rsidRPr="00051E79" w:rsidRDefault="00667596" w:rsidP="00903BD4">
      <w:pPr>
        <w:pStyle w:val="FootnoteText"/>
        <w:tabs>
          <w:tab w:val="left" w:pos="0"/>
        </w:tabs>
        <w:ind w:left="0" w:firstLine="0"/>
        <w:rPr>
          <w:sz w:val="22"/>
          <w:szCs w:val="22"/>
        </w:rPr>
      </w:pPr>
      <w:r w:rsidRPr="00051E79">
        <w:rPr>
          <w:rStyle w:val="FootnoteReference"/>
          <w:sz w:val="22"/>
          <w:szCs w:val="22"/>
        </w:rPr>
        <w:footnoteRef/>
      </w:r>
      <w:r w:rsidRPr="00051E79">
        <w:rPr>
          <w:sz w:val="22"/>
          <w:szCs w:val="22"/>
        </w:rPr>
        <w:t xml:space="preserve"> Speciālie termiņi attiecībā uz iepirkuma dokumentācijas pārbaudi jāievēro, ja līdzfinansējuma saņēmējs iesniedzis dokumentus vismaz 10 darbdienas pirms piedāvājumu vai pieteikumu iesniegšanas termiņa beigām (ja savukārt programmas apsaimniekotājs vai aģentūra ir ievērojusi šīs metodikas 6.2.punktā noteiktos termiņus).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4CC71" w14:textId="77777777" w:rsidR="00667596" w:rsidRDefault="00667596">
    <w:r>
      <w:rPr>
        <w:noProof/>
      </w:rPr>
      <mc:AlternateContent>
        <mc:Choice Requires="wps">
          <w:drawing>
            <wp:anchor distT="0" distB="0" distL="0" distR="0" simplePos="0" relativeHeight="251657728" behindDoc="0" locked="0" layoutInCell="1" allowOverlap="1" wp14:anchorId="4F267AE4" wp14:editId="12455805">
              <wp:simplePos x="0" y="0"/>
              <wp:positionH relativeFrom="margin">
                <wp:align>center</wp:align>
              </wp:positionH>
              <wp:positionV relativeFrom="paragraph">
                <wp:posOffset>635</wp:posOffset>
              </wp:positionV>
              <wp:extent cx="152400" cy="174625"/>
              <wp:effectExtent l="0" t="635" r="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25616C" w14:textId="77777777" w:rsidR="00667596" w:rsidRDefault="0066759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67AE4" id="_x0000_t202" coordsize="21600,21600" o:spt="202" path="m,l,21600r21600,l21600,xe">
              <v:stroke joinstyle="miter"/>
              <v:path gradientshapeok="t" o:connecttype="rect"/>
            </v:shapetype>
            <v:shape id="Text Box 1" o:spid="_x0000_s1026" type="#_x0000_t202" style="position:absolute;margin-left:0;margin-top:.05pt;width:12pt;height:13.7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" stroked="f">
              <v:fill opacity="0"/>
              <v:textbox inset="0,0,0,0">
                <w:txbxContent>
                  <w:p w14:paraId="6225616C" w14:textId="77777777" w:rsidR="00667596" w:rsidRDefault="00667596">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txbxContent>
              </v:textbox>
              <w10:wrap type="square" side="largest"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5EA0753"/>
    <w:multiLevelType w:val="hybridMultilevel"/>
    <w:tmpl w:val="E8BC1B96"/>
    <w:lvl w:ilvl="0" w:tplc="E28A78A6">
      <w:start w:val="200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9CF"/>
    <w:rsid w:val="000006F4"/>
    <w:rsid w:val="0000070F"/>
    <w:rsid w:val="00000ACF"/>
    <w:rsid w:val="00005718"/>
    <w:rsid w:val="000069A0"/>
    <w:rsid w:val="00007372"/>
    <w:rsid w:val="00007CDD"/>
    <w:rsid w:val="00013A3B"/>
    <w:rsid w:val="00014617"/>
    <w:rsid w:val="0002028B"/>
    <w:rsid w:val="0002306B"/>
    <w:rsid w:val="0002393A"/>
    <w:rsid w:val="000242E7"/>
    <w:rsid w:val="00025A91"/>
    <w:rsid w:val="000319CE"/>
    <w:rsid w:val="00036236"/>
    <w:rsid w:val="00040D0E"/>
    <w:rsid w:val="00041371"/>
    <w:rsid w:val="00041EBC"/>
    <w:rsid w:val="000452A0"/>
    <w:rsid w:val="000476F6"/>
    <w:rsid w:val="00051E79"/>
    <w:rsid w:val="00053250"/>
    <w:rsid w:val="0005420E"/>
    <w:rsid w:val="00061389"/>
    <w:rsid w:val="00061EF4"/>
    <w:rsid w:val="00062BA3"/>
    <w:rsid w:val="00062E04"/>
    <w:rsid w:val="0006677D"/>
    <w:rsid w:val="00066E69"/>
    <w:rsid w:val="000743B2"/>
    <w:rsid w:val="00085431"/>
    <w:rsid w:val="00093E8D"/>
    <w:rsid w:val="0009470C"/>
    <w:rsid w:val="000A353C"/>
    <w:rsid w:val="000B33A7"/>
    <w:rsid w:val="000B5F0D"/>
    <w:rsid w:val="000C0729"/>
    <w:rsid w:val="000C4458"/>
    <w:rsid w:val="000C5640"/>
    <w:rsid w:val="000C7CA4"/>
    <w:rsid w:val="000D050D"/>
    <w:rsid w:val="000D6BA5"/>
    <w:rsid w:val="000E26A2"/>
    <w:rsid w:val="000E2B23"/>
    <w:rsid w:val="000E2B69"/>
    <w:rsid w:val="000E2BEA"/>
    <w:rsid w:val="000F2C29"/>
    <w:rsid w:val="000F5121"/>
    <w:rsid w:val="00100067"/>
    <w:rsid w:val="00102B3A"/>
    <w:rsid w:val="00115028"/>
    <w:rsid w:val="00115DA0"/>
    <w:rsid w:val="00125DC4"/>
    <w:rsid w:val="00125EBF"/>
    <w:rsid w:val="00136161"/>
    <w:rsid w:val="00145D20"/>
    <w:rsid w:val="00152002"/>
    <w:rsid w:val="001527F5"/>
    <w:rsid w:val="00175479"/>
    <w:rsid w:val="001834E6"/>
    <w:rsid w:val="00194F6E"/>
    <w:rsid w:val="00195175"/>
    <w:rsid w:val="00196684"/>
    <w:rsid w:val="001A0C94"/>
    <w:rsid w:val="001A7D16"/>
    <w:rsid w:val="001B1C76"/>
    <w:rsid w:val="001B2B42"/>
    <w:rsid w:val="001C08B5"/>
    <w:rsid w:val="001C2F5A"/>
    <w:rsid w:val="001C34F0"/>
    <w:rsid w:val="001C47E1"/>
    <w:rsid w:val="001D1259"/>
    <w:rsid w:val="001D1697"/>
    <w:rsid w:val="001D367F"/>
    <w:rsid w:val="001D3832"/>
    <w:rsid w:val="001D62BF"/>
    <w:rsid w:val="001E083A"/>
    <w:rsid w:val="001E361F"/>
    <w:rsid w:val="001E5B5E"/>
    <w:rsid w:val="001F03FF"/>
    <w:rsid w:val="001F13A3"/>
    <w:rsid w:val="002005CA"/>
    <w:rsid w:val="00201AC9"/>
    <w:rsid w:val="002077A6"/>
    <w:rsid w:val="00207EE8"/>
    <w:rsid w:val="002115E1"/>
    <w:rsid w:val="0021284A"/>
    <w:rsid w:val="002159DF"/>
    <w:rsid w:val="00221E16"/>
    <w:rsid w:val="0022342D"/>
    <w:rsid w:val="0022348F"/>
    <w:rsid w:val="00223D8A"/>
    <w:rsid w:val="002254D4"/>
    <w:rsid w:val="00226759"/>
    <w:rsid w:val="00235AA8"/>
    <w:rsid w:val="00241D37"/>
    <w:rsid w:val="002421C7"/>
    <w:rsid w:val="00245D77"/>
    <w:rsid w:val="00251D74"/>
    <w:rsid w:val="00255A09"/>
    <w:rsid w:val="002564E2"/>
    <w:rsid w:val="0025684B"/>
    <w:rsid w:val="002654E2"/>
    <w:rsid w:val="00266650"/>
    <w:rsid w:val="0026785C"/>
    <w:rsid w:val="0026788D"/>
    <w:rsid w:val="00270891"/>
    <w:rsid w:val="00274CF8"/>
    <w:rsid w:val="002777B3"/>
    <w:rsid w:val="00283B94"/>
    <w:rsid w:val="00284BBE"/>
    <w:rsid w:val="00294930"/>
    <w:rsid w:val="002973B9"/>
    <w:rsid w:val="00297A47"/>
    <w:rsid w:val="002A0866"/>
    <w:rsid w:val="002A47DC"/>
    <w:rsid w:val="002A7348"/>
    <w:rsid w:val="002B1C75"/>
    <w:rsid w:val="002B72FC"/>
    <w:rsid w:val="002C4E83"/>
    <w:rsid w:val="002C52ED"/>
    <w:rsid w:val="002C6C30"/>
    <w:rsid w:val="002D0E86"/>
    <w:rsid w:val="002D6CF0"/>
    <w:rsid w:val="002E4B65"/>
    <w:rsid w:val="002F14F0"/>
    <w:rsid w:val="002F1A4C"/>
    <w:rsid w:val="002F289A"/>
    <w:rsid w:val="002F553A"/>
    <w:rsid w:val="002F5D7D"/>
    <w:rsid w:val="002F6561"/>
    <w:rsid w:val="002F6AA1"/>
    <w:rsid w:val="0031480D"/>
    <w:rsid w:val="00315419"/>
    <w:rsid w:val="00321553"/>
    <w:rsid w:val="00332AE0"/>
    <w:rsid w:val="00336F8F"/>
    <w:rsid w:val="003408FC"/>
    <w:rsid w:val="00343180"/>
    <w:rsid w:val="00350B0D"/>
    <w:rsid w:val="003572C7"/>
    <w:rsid w:val="00363A84"/>
    <w:rsid w:val="003655F7"/>
    <w:rsid w:val="00365849"/>
    <w:rsid w:val="00365DBB"/>
    <w:rsid w:val="003663E3"/>
    <w:rsid w:val="00377D4A"/>
    <w:rsid w:val="00377EF1"/>
    <w:rsid w:val="0038008C"/>
    <w:rsid w:val="00380C4E"/>
    <w:rsid w:val="003936B4"/>
    <w:rsid w:val="003A0BB0"/>
    <w:rsid w:val="003A151C"/>
    <w:rsid w:val="003A255F"/>
    <w:rsid w:val="003A3BB7"/>
    <w:rsid w:val="003B341B"/>
    <w:rsid w:val="003B3F80"/>
    <w:rsid w:val="003B6591"/>
    <w:rsid w:val="003C1070"/>
    <w:rsid w:val="003C6B3D"/>
    <w:rsid w:val="003D55DA"/>
    <w:rsid w:val="003D643F"/>
    <w:rsid w:val="003E0357"/>
    <w:rsid w:val="003E14D7"/>
    <w:rsid w:val="003E40D3"/>
    <w:rsid w:val="003E7A08"/>
    <w:rsid w:val="003E7A3A"/>
    <w:rsid w:val="003F0207"/>
    <w:rsid w:val="003F0306"/>
    <w:rsid w:val="003F1AED"/>
    <w:rsid w:val="003F30CC"/>
    <w:rsid w:val="003F4168"/>
    <w:rsid w:val="003F4826"/>
    <w:rsid w:val="003F6780"/>
    <w:rsid w:val="003F6F66"/>
    <w:rsid w:val="00400F57"/>
    <w:rsid w:val="00405898"/>
    <w:rsid w:val="0040614C"/>
    <w:rsid w:val="0040674D"/>
    <w:rsid w:val="00416BE5"/>
    <w:rsid w:val="0041737E"/>
    <w:rsid w:val="00417A98"/>
    <w:rsid w:val="004216D8"/>
    <w:rsid w:val="00425026"/>
    <w:rsid w:val="00427874"/>
    <w:rsid w:val="0043053B"/>
    <w:rsid w:val="0043534C"/>
    <w:rsid w:val="00441B4D"/>
    <w:rsid w:val="00442503"/>
    <w:rsid w:val="00443C70"/>
    <w:rsid w:val="004453D1"/>
    <w:rsid w:val="004472E2"/>
    <w:rsid w:val="004554A4"/>
    <w:rsid w:val="004568AD"/>
    <w:rsid w:val="004626CA"/>
    <w:rsid w:val="00463EEF"/>
    <w:rsid w:val="00472008"/>
    <w:rsid w:val="004766C2"/>
    <w:rsid w:val="00485A9F"/>
    <w:rsid w:val="004A0ECE"/>
    <w:rsid w:val="004A7A5C"/>
    <w:rsid w:val="004B0734"/>
    <w:rsid w:val="004B0BBA"/>
    <w:rsid w:val="004B269A"/>
    <w:rsid w:val="004B3D9E"/>
    <w:rsid w:val="004B3F62"/>
    <w:rsid w:val="004B7908"/>
    <w:rsid w:val="004C0238"/>
    <w:rsid w:val="004C04E8"/>
    <w:rsid w:val="004C49DB"/>
    <w:rsid w:val="004D008F"/>
    <w:rsid w:val="004E66DE"/>
    <w:rsid w:val="004E6A14"/>
    <w:rsid w:val="004F1393"/>
    <w:rsid w:val="004F2973"/>
    <w:rsid w:val="004F3DA0"/>
    <w:rsid w:val="004F67E2"/>
    <w:rsid w:val="004F6FAE"/>
    <w:rsid w:val="004F7F2F"/>
    <w:rsid w:val="005041E2"/>
    <w:rsid w:val="00504866"/>
    <w:rsid w:val="005069A9"/>
    <w:rsid w:val="00511264"/>
    <w:rsid w:val="00530B1C"/>
    <w:rsid w:val="00533431"/>
    <w:rsid w:val="00540C7B"/>
    <w:rsid w:val="0054366B"/>
    <w:rsid w:val="00543FA9"/>
    <w:rsid w:val="00544D1E"/>
    <w:rsid w:val="00545537"/>
    <w:rsid w:val="005529EF"/>
    <w:rsid w:val="005566FF"/>
    <w:rsid w:val="00560F6C"/>
    <w:rsid w:val="00564B31"/>
    <w:rsid w:val="00566902"/>
    <w:rsid w:val="0057128E"/>
    <w:rsid w:val="005734F5"/>
    <w:rsid w:val="005759CB"/>
    <w:rsid w:val="00582B2D"/>
    <w:rsid w:val="00583AC9"/>
    <w:rsid w:val="005908D5"/>
    <w:rsid w:val="00590B5F"/>
    <w:rsid w:val="005920FF"/>
    <w:rsid w:val="00592C62"/>
    <w:rsid w:val="00593F1C"/>
    <w:rsid w:val="00593F5A"/>
    <w:rsid w:val="00597D3A"/>
    <w:rsid w:val="005A6EC2"/>
    <w:rsid w:val="005B190E"/>
    <w:rsid w:val="005B1B2B"/>
    <w:rsid w:val="005B3EAE"/>
    <w:rsid w:val="005B507D"/>
    <w:rsid w:val="005C2450"/>
    <w:rsid w:val="005C341E"/>
    <w:rsid w:val="005C4B80"/>
    <w:rsid w:val="005D0F3D"/>
    <w:rsid w:val="005D382D"/>
    <w:rsid w:val="005D490F"/>
    <w:rsid w:val="005D79CE"/>
    <w:rsid w:val="005F2542"/>
    <w:rsid w:val="005F585E"/>
    <w:rsid w:val="006050DD"/>
    <w:rsid w:val="00606BFF"/>
    <w:rsid w:val="00613A73"/>
    <w:rsid w:val="00614118"/>
    <w:rsid w:val="00614255"/>
    <w:rsid w:val="006243A4"/>
    <w:rsid w:val="00635889"/>
    <w:rsid w:val="00637CF1"/>
    <w:rsid w:val="00646F63"/>
    <w:rsid w:val="00653EE9"/>
    <w:rsid w:val="00654E92"/>
    <w:rsid w:val="0065569F"/>
    <w:rsid w:val="00663DC2"/>
    <w:rsid w:val="006640E6"/>
    <w:rsid w:val="00664C5A"/>
    <w:rsid w:val="00667596"/>
    <w:rsid w:val="00670E57"/>
    <w:rsid w:val="006777B6"/>
    <w:rsid w:val="00682A71"/>
    <w:rsid w:val="00682E71"/>
    <w:rsid w:val="006903B2"/>
    <w:rsid w:val="0069100B"/>
    <w:rsid w:val="00692AC1"/>
    <w:rsid w:val="0069589B"/>
    <w:rsid w:val="006975E9"/>
    <w:rsid w:val="006B183F"/>
    <w:rsid w:val="006C4945"/>
    <w:rsid w:val="006C636D"/>
    <w:rsid w:val="006D1D9B"/>
    <w:rsid w:val="006D58EF"/>
    <w:rsid w:val="006D5FF1"/>
    <w:rsid w:val="006D65E3"/>
    <w:rsid w:val="006E0A1C"/>
    <w:rsid w:val="006E5B65"/>
    <w:rsid w:val="006F175F"/>
    <w:rsid w:val="006F235A"/>
    <w:rsid w:val="006F4D13"/>
    <w:rsid w:val="006F5C02"/>
    <w:rsid w:val="007004C0"/>
    <w:rsid w:val="00702718"/>
    <w:rsid w:val="00705296"/>
    <w:rsid w:val="007107EA"/>
    <w:rsid w:val="0071359D"/>
    <w:rsid w:val="00714756"/>
    <w:rsid w:val="007208D4"/>
    <w:rsid w:val="00721425"/>
    <w:rsid w:val="00721F8E"/>
    <w:rsid w:val="007226CA"/>
    <w:rsid w:val="007229D8"/>
    <w:rsid w:val="00722DD9"/>
    <w:rsid w:val="00723D74"/>
    <w:rsid w:val="007278FE"/>
    <w:rsid w:val="00730054"/>
    <w:rsid w:val="007301C2"/>
    <w:rsid w:val="00731EB2"/>
    <w:rsid w:val="00734B58"/>
    <w:rsid w:val="00736615"/>
    <w:rsid w:val="0073773B"/>
    <w:rsid w:val="007377AF"/>
    <w:rsid w:val="0074020F"/>
    <w:rsid w:val="00744864"/>
    <w:rsid w:val="00744E0F"/>
    <w:rsid w:val="00746481"/>
    <w:rsid w:val="0075133B"/>
    <w:rsid w:val="007523F0"/>
    <w:rsid w:val="00752F48"/>
    <w:rsid w:val="00754261"/>
    <w:rsid w:val="007563C9"/>
    <w:rsid w:val="007601A4"/>
    <w:rsid w:val="00763ED6"/>
    <w:rsid w:val="007653F5"/>
    <w:rsid w:val="00765BB9"/>
    <w:rsid w:val="0077003C"/>
    <w:rsid w:val="00771433"/>
    <w:rsid w:val="00772E50"/>
    <w:rsid w:val="007734B1"/>
    <w:rsid w:val="00775E4A"/>
    <w:rsid w:val="007835FB"/>
    <w:rsid w:val="00790756"/>
    <w:rsid w:val="007908F3"/>
    <w:rsid w:val="007942C9"/>
    <w:rsid w:val="00797F2A"/>
    <w:rsid w:val="007A1B56"/>
    <w:rsid w:val="007B144A"/>
    <w:rsid w:val="007B544D"/>
    <w:rsid w:val="007B6F5D"/>
    <w:rsid w:val="007D01BE"/>
    <w:rsid w:val="007D39A9"/>
    <w:rsid w:val="007D3A30"/>
    <w:rsid w:val="007D45E4"/>
    <w:rsid w:val="007D7AD5"/>
    <w:rsid w:val="007F0FCA"/>
    <w:rsid w:val="007F3FAD"/>
    <w:rsid w:val="00805544"/>
    <w:rsid w:val="008064D6"/>
    <w:rsid w:val="008067E5"/>
    <w:rsid w:val="00815121"/>
    <w:rsid w:val="008152CE"/>
    <w:rsid w:val="0082466F"/>
    <w:rsid w:val="00824D03"/>
    <w:rsid w:val="008251CD"/>
    <w:rsid w:val="00826545"/>
    <w:rsid w:val="00836B0B"/>
    <w:rsid w:val="00840E4A"/>
    <w:rsid w:val="008417D2"/>
    <w:rsid w:val="008419BC"/>
    <w:rsid w:val="00841F6C"/>
    <w:rsid w:val="00852C01"/>
    <w:rsid w:val="00855E1B"/>
    <w:rsid w:val="00855F7D"/>
    <w:rsid w:val="008563F5"/>
    <w:rsid w:val="00860FC0"/>
    <w:rsid w:val="008625A7"/>
    <w:rsid w:val="00870F9E"/>
    <w:rsid w:val="008731B4"/>
    <w:rsid w:val="00873B12"/>
    <w:rsid w:val="00875F6D"/>
    <w:rsid w:val="00880425"/>
    <w:rsid w:val="00881929"/>
    <w:rsid w:val="0088469F"/>
    <w:rsid w:val="0088705A"/>
    <w:rsid w:val="008977B9"/>
    <w:rsid w:val="008A0FB0"/>
    <w:rsid w:val="008A20C1"/>
    <w:rsid w:val="008A2383"/>
    <w:rsid w:val="008A2B6F"/>
    <w:rsid w:val="008A3B2C"/>
    <w:rsid w:val="008A59D6"/>
    <w:rsid w:val="008B4E77"/>
    <w:rsid w:val="008B55EF"/>
    <w:rsid w:val="008B5642"/>
    <w:rsid w:val="008B7031"/>
    <w:rsid w:val="008B79E0"/>
    <w:rsid w:val="008B7B01"/>
    <w:rsid w:val="008C02FA"/>
    <w:rsid w:val="008C3178"/>
    <w:rsid w:val="008D4E02"/>
    <w:rsid w:val="008D64D3"/>
    <w:rsid w:val="008E11C1"/>
    <w:rsid w:val="008E39A1"/>
    <w:rsid w:val="008E5ABC"/>
    <w:rsid w:val="008F5567"/>
    <w:rsid w:val="008F78F3"/>
    <w:rsid w:val="00902432"/>
    <w:rsid w:val="009024D7"/>
    <w:rsid w:val="00902F1B"/>
    <w:rsid w:val="00903BD4"/>
    <w:rsid w:val="009058DA"/>
    <w:rsid w:val="00905E46"/>
    <w:rsid w:val="009073A3"/>
    <w:rsid w:val="0091099B"/>
    <w:rsid w:val="00912DF1"/>
    <w:rsid w:val="00913751"/>
    <w:rsid w:val="0092362A"/>
    <w:rsid w:val="009308FD"/>
    <w:rsid w:val="00931747"/>
    <w:rsid w:val="00933108"/>
    <w:rsid w:val="00940475"/>
    <w:rsid w:val="00942F52"/>
    <w:rsid w:val="00944C2E"/>
    <w:rsid w:val="00946932"/>
    <w:rsid w:val="00951A66"/>
    <w:rsid w:val="009612D7"/>
    <w:rsid w:val="009634F6"/>
    <w:rsid w:val="00965877"/>
    <w:rsid w:val="00966B8F"/>
    <w:rsid w:val="00967305"/>
    <w:rsid w:val="0097071E"/>
    <w:rsid w:val="009713E3"/>
    <w:rsid w:val="00974F19"/>
    <w:rsid w:val="009804A8"/>
    <w:rsid w:val="0098157B"/>
    <w:rsid w:val="00983754"/>
    <w:rsid w:val="0098385D"/>
    <w:rsid w:val="00986B7A"/>
    <w:rsid w:val="00986BA3"/>
    <w:rsid w:val="00986D27"/>
    <w:rsid w:val="0099258F"/>
    <w:rsid w:val="00993850"/>
    <w:rsid w:val="00993F51"/>
    <w:rsid w:val="009956D8"/>
    <w:rsid w:val="009A01EB"/>
    <w:rsid w:val="009A12AD"/>
    <w:rsid w:val="009A5B5A"/>
    <w:rsid w:val="009A7422"/>
    <w:rsid w:val="009B0786"/>
    <w:rsid w:val="009B1B75"/>
    <w:rsid w:val="009B3789"/>
    <w:rsid w:val="009B4CB4"/>
    <w:rsid w:val="009B63BE"/>
    <w:rsid w:val="009B6FC0"/>
    <w:rsid w:val="009C7932"/>
    <w:rsid w:val="009D20AB"/>
    <w:rsid w:val="009D2261"/>
    <w:rsid w:val="009D2FAC"/>
    <w:rsid w:val="009D7EA0"/>
    <w:rsid w:val="009E1F93"/>
    <w:rsid w:val="009F0654"/>
    <w:rsid w:val="009F3D25"/>
    <w:rsid w:val="009F4C42"/>
    <w:rsid w:val="009F50A1"/>
    <w:rsid w:val="009F5532"/>
    <w:rsid w:val="009F676E"/>
    <w:rsid w:val="009F7A4F"/>
    <w:rsid w:val="00A10EE0"/>
    <w:rsid w:val="00A11ED7"/>
    <w:rsid w:val="00A1410F"/>
    <w:rsid w:val="00A1415C"/>
    <w:rsid w:val="00A20446"/>
    <w:rsid w:val="00A24301"/>
    <w:rsid w:val="00A351DA"/>
    <w:rsid w:val="00A35E8E"/>
    <w:rsid w:val="00A37565"/>
    <w:rsid w:val="00A40113"/>
    <w:rsid w:val="00A41F6C"/>
    <w:rsid w:val="00A427C5"/>
    <w:rsid w:val="00A46A6C"/>
    <w:rsid w:val="00A533CE"/>
    <w:rsid w:val="00A55A34"/>
    <w:rsid w:val="00A57660"/>
    <w:rsid w:val="00A66499"/>
    <w:rsid w:val="00A67B16"/>
    <w:rsid w:val="00A707F0"/>
    <w:rsid w:val="00A70AF1"/>
    <w:rsid w:val="00A70E9D"/>
    <w:rsid w:val="00A71698"/>
    <w:rsid w:val="00A73C48"/>
    <w:rsid w:val="00A7493E"/>
    <w:rsid w:val="00A8146B"/>
    <w:rsid w:val="00A83216"/>
    <w:rsid w:val="00A86055"/>
    <w:rsid w:val="00A87011"/>
    <w:rsid w:val="00A87542"/>
    <w:rsid w:val="00A9205F"/>
    <w:rsid w:val="00A92E2E"/>
    <w:rsid w:val="00A9592B"/>
    <w:rsid w:val="00A97DAC"/>
    <w:rsid w:val="00AA14D8"/>
    <w:rsid w:val="00AA2AE3"/>
    <w:rsid w:val="00AA7D13"/>
    <w:rsid w:val="00AC1221"/>
    <w:rsid w:val="00AC4983"/>
    <w:rsid w:val="00AD0B25"/>
    <w:rsid w:val="00AD2686"/>
    <w:rsid w:val="00AD3609"/>
    <w:rsid w:val="00AD3EC4"/>
    <w:rsid w:val="00AD49AC"/>
    <w:rsid w:val="00AD6074"/>
    <w:rsid w:val="00AF2151"/>
    <w:rsid w:val="00AF6F5A"/>
    <w:rsid w:val="00AF7E76"/>
    <w:rsid w:val="00B016DE"/>
    <w:rsid w:val="00B030CB"/>
    <w:rsid w:val="00B041C2"/>
    <w:rsid w:val="00B1044E"/>
    <w:rsid w:val="00B153B7"/>
    <w:rsid w:val="00B229EC"/>
    <w:rsid w:val="00B241B4"/>
    <w:rsid w:val="00B24872"/>
    <w:rsid w:val="00B25D9E"/>
    <w:rsid w:val="00B300B2"/>
    <w:rsid w:val="00B341C2"/>
    <w:rsid w:val="00B3643F"/>
    <w:rsid w:val="00B44F36"/>
    <w:rsid w:val="00B47D61"/>
    <w:rsid w:val="00B514F2"/>
    <w:rsid w:val="00B549C4"/>
    <w:rsid w:val="00B563AD"/>
    <w:rsid w:val="00B57ED5"/>
    <w:rsid w:val="00B64583"/>
    <w:rsid w:val="00B71480"/>
    <w:rsid w:val="00B743E0"/>
    <w:rsid w:val="00B7591E"/>
    <w:rsid w:val="00B77E3A"/>
    <w:rsid w:val="00B8267A"/>
    <w:rsid w:val="00B8354F"/>
    <w:rsid w:val="00B83F5D"/>
    <w:rsid w:val="00B87864"/>
    <w:rsid w:val="00B87FF6"/>
    <w:rsid w:val="00B919C2"/>
    <w:rsid w:val="00B9216A"/>
    <w:rsid w:val="00B936C7"/>
    <w:rsid w:val="00B952C7"/>
    <w:rsid w:val="00B9599A"/>
    <w:rsid w:val="00BA0DEB"/>
    <w:rsid w:val="00BA50E7"/>
    <w:rsid w:val="00BA62CE"/>
    <w:rsid w:val="00BA6559"/>
    <w:rsid w:val="00BB0F05"/>
    <w:rsid w:val="00BB7117"/>
    <w:rsid w:val="00BC2965"/>
    <w:rsid w:val="00BD21EC"/>
    <w:rsid w:val="00BD265B"/>
    <w:rsid w:val="00BD3673"/>
    <w:rsid w:val="00BD5B06"/>
    <w:rsid w:val="00BD66FE"/>
    <w:rsid w:val="00BE160D"/>
    <w:rsid w:val="00BE3365"/>
    <w:rsid w:val="00BE36FF"/>
    <w:rsid w:val="00BE5B18"/>
    <w:rsid w:val="00BF14AB"/>
    <w:rsid w:val="00BF3987"/>
    <w:rsid w:val="00C0447C"/>
    <w:rsid w:val="00C04E88"/>
    <w:rsid w:val="00C05A50"/>
    <w:rsid w:val="00C06018"/>
    <w:rsid w:val="00C11BB7"/>
    <w:rsid w:val="00C146C0"/>
    <w:rsid w:val="00C1533A"/>
    <w:rsid w:val="00C16BB8"/>
    <w:rsid w:val="00C21A0D"/>
    <w:rsid w:val="00C25D25"/>
    <w:rsid w:val="00C269C2"/>
    <w:rsid w:val="00C26FBE"/>
    <w:rsid w:val="00C30139"/>
    <w:rsid w:val="00C30D42"/>
    <w:rsid w:val="00C312B4"/>
    <w:rsid w:val="00C45DB1"/>
    <w:rsid w:val="00C47059"/>
    <w:rsid w:val="00C47C5B"/>
    <w:rsid w:val="00C53664"/>
    <w:rsid w:val="00C5530A"/>
    <w:rsid w:val="00C6635F"/>
    <w:rsid w:val="00C7521C"/>
    <w:rsid w:val="00C8450F"/>
    <w:rsid w:val="00C85172"/>
    <w:rsid w:val="00C86666"/>
    <w:rsid w:val="00C8671B"/>
    <w:rsid w:val="00C8697F"/>
    <w:rsid w:val="00C97813"/>
    <w:rsid w:val="00CA2723"/>
    <w:rsid w:val="00CA72F1"/>
    <w:rsid w:val="00CB1535"/>
    <w:rsid w:val="00CB488A"/>
    <w:rsid w:val="00CB7011"/>
    <w:rsid w:val="00CB7EF0"/>
    <w:rsid w:val="00CC2E65"/>
    <w:rsid w:val="00CC59CF"/>
    <w:rsid w:val="00CC5C81"/>
    <w:rsid w:val="00CD07B7"/>
    <w:rsid w:val="00CD10A7"/>
    <w:rsid w:val="00CD2EEB"/>
    <w:rsid w:val="00CD544D"/>
    <w:rsid w:val="00CD55A7"/>
    <w:rsid w:val="00CE163F"/>
    <w:rsid w:val="00CE35AF"/>
    <w:rsid w:val="00CE5156"/>
    <w:rsid w:val="00CF1FBA"/>
    <w:rsid w:val="00CF34D4"/>
    <w:rsid w:val="00CF3A6D"/>
    <w:rsid w:val="00CF770B"/>
    <w:rsid w:val="00CF796C"/>
    <w:rsid w:val="00D07085"/>
    <w:rsid w:val="00D12A1E"/>
    <w:rsid w:val="00D12F81"/>
    <w:rsid w:val="00D137D8"/>
    <w:rsid w:val="00D1474A"/>
    <w:rsid w:val="00D200DA"/>
    <w:rsid w:val="00D227AF"/>
    <w:rsid w:val="00D271E2"/>
    <w:rsid w:val="00D31928"/>
    <w:rsid w:val="00D32C70"/>
    <w:rsid w:val="00D33DB8"/>
    <w:rsid w:val="00D36CED"/>
    <w:rsid w:val="00D4365B"/>
    <w:rsid w:val="00D47261"/>
    <w:rsid w:val="00D51CBC"/>
    <w:rsid w:val="00D5444A"/>
    <w:rsid w:val="00D55C75"/>
    <w:rsid w:val="00D56C91"/>
    <w:rsid w:val="00D6077F"/>
    <w:rsid w:val="00D63E08"/>
    <w:rsid w:val="00D64C73"/>
    <w:rsid w:val="00D65774"/>
    <w:rsid w:val="00D6785F"/>
    <w:rsid w:val="00D7164E"/>
    <w:rsid w:val="00D72494"/>
    <w:rsid w:val="00D809CA"/>
    <w:rsid w:val="00D844A3"/>
    <w:rsid w:val="00D86A87"/>
    <w:rsid w:val="00D90B55"/>
    <w:rsid w:val="00D91B37"/>
    <w:rsid w:val="00DA1BDD"/>
    <w:rsid w:val="00DA31AA"/>
    <w:rsid w:val="00DA682F"/>
    <w:rsid w:val="00DB0EF0"/>
    <w:rsid w:val="00DB156C"/>
    <w:rsid w:val="00DB6CA9"/>
    <w:rsid w:val="00DB759E"/>
    <w:rsid w:val="00DC0ABC"/>
    <w:rsid w:val="00DC1517"/>
    <w:rsid w:val="00DC2C8B"/>
    <w:rsid w:val="00DC70F5"/>
    <w:rsid w:val="00DD11CB"/>
    <w:rsid w:val="00DD2DFC"/>
    <w:rsid w:val="00DD683C"/>
    <w:rsid w:val="00DD7174"/>
    <w:rsid w:val="00DE2C72"/>
    <w:rsid w:val="00DE43A8"/>
    <w:rsid w:val="00DE521E"/>
    <w:rsid w:val="00DE7351"/>
    <w:rsid w:val="00DF04CA"/>
    <w:rsid w:val="00DF1574"/>
    <w:rsid w:val="00DF1740"/>
    <w:rsid w:val="00DF467F"/>
    <w:rsid w:val="00DF6C1F"/>
    <w:rsid w:val="00E0496E"/>
    <w:rsid w:val="00E13874"/>
    <w:rsid w:val="00E149AB"/>
    <w:rsid w:val="00E15361"/>
    <w:rsid w:val="00E168CA"/>
    <w:rsid w:val="00E30C03"/>
    <w:rsid w:val="00E34B5A"/>
    <w:rsid w:val="00E441DC"/>
    <w:rsid w:val="00E44D69"/>
    <w:rsid w:val="00E45779"/>
    <w:rsid w:val="00E62EE4"/>
    <w:rsid w:val="00E63AD2"/>
    <w:rsid w:val="00E667B9"/>
    <w:rsid w:val="00E71AA0"/>
    <w:rsid w:val="00E721E6"/>
    <w:rsid w:val="00E731BA"/>
    <w:rsid w:val="00E745F5"/>
    <w:rsid w:val="00E83E87"/>
    <w:rsid w:val="00E878C7"/>
    <w:rsid w:val="00E90313"/>
    <w:rsid w:val="00EA3208"/>
    <w:rsid w:val="00EA5EB5"/>
    <w:rsid w:val="00EA67A0"/>
    <w:rsid w:val="00EB071E"/>
    <w:rsid w:val="00EB11CE"/>
    <w:rsid w:val="00EB1E98"/>
    <w:rsid w:val="00EC3B84"/>
    <w:rsid w:val="00EC49EA"/>
    <w:rsid w:val="00EC5B84"/>
    <w:rsid w:val="00EC6037"/>
    <w:rsid w:val="00ED0DFC"/>
    <w:rsid w:val="00ED3686"/>
    <w:rsid w:val="00ED4235"/>
    <w:rsid w:val="00EE0062"/>
    <w:rsid w:val="00EE090F"/>
    <w:rsid w:val="00EE32A7"/>
    <w:rsid w:val="00EE6AE1"/>
    <w:rsid w:val="00EF1C12"/>
    <w:rsid w:val="00EF21CA"/>
    <w:rsid w:val="00EF63A7"/>
    <w:rsid w:val="00EF6509"/>
    <w:rsid w:val="00EF6DD8"/>
    <w:rsid w:val="00F01C3A"/>
    <w:rsid w:val="00F03FBC"/>
    <w:rsid w:val="00F045AC"/>
    <w:rsid w:val="00F12E6A"/>
    <w:rsid w:val="00F1460D"/>
    <w:rsid w:val="00F15574"/>
    <w:rsid w:val="00F20D54"/>
    <w:rsid w:val="00F21DD1"/>
    <w:rsid w:val="00F2406E"/>
    <w:rsid w:val="00F25B74"/>
    <w:rsid w:val="00F363BA"/>
    <w:rsid w:val="00F36768"/>
    <w:rsid w:val="00F37A3B"/>
    <w:rsid w:val="00F4107E"/>
    <w:rsid w:val="00F42FC3"/>
    <w:rsid w:val="00F44A25"/>
    <w:rsid w:val="00F44A54"/>
    <w:rsid w:val="00F45334"/>
    <w:rsid w:val="00F50255"/>
    <w:rsid w:val="00F5259C"/>
    <w:rsid w:val="00F64193"/>
    <w:rsid w:val="00F64C6E"/>
    <w:rsid w:val="00F66E90"/>
    <w:rsid w:val="00F7330C"/>
    <w:rsid w:val="00F7594B"/>
    <w:rsid w:val="00F76338"/>
    <w:rsid w:val="00F7760A"/>
    <w:rsid w:val="00F82497"/>
    <w:rsid w:val="00F82C51"/>
    <w:rsid w:val="00F86B1B"/>
    <w:rsid w:val="00F87412"/>
    <w:rsid w:val="00F95BC8"/>
    <w:rsid w:val="00F96B5B"/>
    <w:rsid w:val="00FA05EE"/>
    <w:rsid w:val="00FA3767"/>
    <w:rsid w:val="00FA4698"/>
    <w:rsid w:val="00FA694E"/>
    <w:rsid w:val="00FB64B2"/>
    <w:rsid w:val="00FC1847"/>
    <w:rsid w:val="00FC66AA"/>
    <w:rsid w:val="00FC778A"/>
    <w:rsid w:val="00FD3376"/>
    <w:rsid w:val="00FD49BE"/>
    <w:rsid w:val="00FD5762"/>
    <w:rsid w:val="00FE2124"/>
    <w:rsid w:val="00FE5B23"/>
    <w:rsid w:val="00FE6566"/>
    <w:rsid w:val="00FE711C"/>
    <w:rsid w:val="00FF0473"/>
    <w:rsid w:val="00FF0D76"/>
    <w:rsid w:val="00FF2089"/>
    <w:rsid w:val="00FF313D"/>
    <w:rsid w:val="00FF73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6083CC33"/>
  <w15:chartTrackingRefBased/>
  <w15:docId w15:val="{B0784630-C946-426E-93EC-EF37EAA02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3178"/>
    <w:pPr>
      <w:suppressAutoHyphens/>
    </w:pPr>
    <w:rPr>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sz w:val="28"/>
      <w:szCs w:val="28"/>
    </w:rPr>
  </w:style>
  <w:style w:type="character" w:customStyle="1" w:styleId="WW8Num3z0">
    <w:name w:val="WW8Num3z0"/>
    <w:rPr>
      <w:sz w:val="28"/>
      <w:szCs w:val="28"/>
    </w:rPr>
  </w:style>
  <w:style w:type="character" w:customStyle="1" w:styleId="WW-DefaultParagraphFont">
    <w:name w:val="WW-Default Paragraph Font"/>
  </w:style>
  <w:style w:type="character" w:customStyle="1" w:styleId="Lappusesnumurs1">
    <w:name w:val="Lappuses numurs1"/>
    <w:basedOn w:val="WW-DefaultParagraphFont"/>
  </w:style>
  <w:style w:type="character" w:customStyle="1" w:styleId="FootnoteCharacters">
    <w:name w:val="Footnote Characters"/>
    <w:rPr>
      <w:vertAlign w:val="superscript"/>
    </w:rPr>
  </w:style>
  <w:style w:type="character" w:styleId="Hyperlink">
    <w:name w:val="Hyperlink"/>
    <w:rPr>
      <w:color w:val="0000FF"/>
      <w:u w:val="single"/>
    </w:rPr>
  </w:style>
  <w:style w:type="character" w:customStyle="1" w:styleId="Vresatsauce1">
    <w:name w:val="Vēres atsauce1"/>
    <w:basedOn w:val="WW-DefaultParagraphFont"/>
  </w:style>
  <w:style w:type="character" w:customStyle="1" w:styleId="CharChar5">
    <w:name w:val="Char Char5"/>
  </w:style>
  <w:style w:type="character" w:customStyle="1" w:styleId="Komentraatsauce1">
    <w:name w:val="Komentāra atsauce1"/>
    <w:basedOn w:val="WW-DefaultParagraphFont"/>
  </w:style>
  <w:style w:type="character" w:customStyle="1" w:styleId="c16">
    <w:name w:val="c16"/>
    <w:basedOn w:val="WW-DefaultParagraphFont"/>
  </w:style>
  <w:style w:type="character" w:customStyle="1" w:styleId="c9">
    <w:name w:val="c9"/>
    <w:basedOn w:val="WW-DefaultParagraphFont"/>
  </w:style>
  <w:style w:type="character" w:customStyle="1" w:styleId="c15">
    <w:name w:val="c15"/>
    <w:basedOn w:val="WW-DefaultParagraphFont"/>
  </w:style>
  <w:style w:type="character" w:customStyle="1" w:styleId="c13">
    <w:name w:val="c13"/>
    <w:basedOn w:val="WW-DefaultParagraphFont"/>
  </w:style>
  <w:style w:type="character" w:customStyle="1" w:styleId="CharChar4">
    <w:name w:val="Char Char4"/>
  </w:style>
  <w:style w:type="character" w:styleId="FootnoteReference">
    <w:name w:val="footnote reference"/>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NumberingSymbols">
    <w:name w:val="Numbering Symbols"/>
    <w:rPr>
      <w:sz w:val="28"/>
      <w:szCs w:val="28"/>
    </w:rPr>
  </w:style>
  <w:style w:type="character" w:customStyle="1" w:styleId="FootnoteTextCharChar1">
    <w:name w:val="Footnote Text Char Char1"/>
    <w:rPr>
      <w:kern w:val="1"/>
      <w:lang w:val="lv-LV" w:eastAsia="ar-SA" w:bidi="ar-SA"/>
    </w:rPr>
  </w:style>
  <w:style w:type="character" w:styleId="PageNumber">
    <w:name w:val="page number"/>
    <w:basedOn w:val="DefaultParagraphFont"/>
  </w:style>
  <w:style w:type="character" w:styleId="EndnoteReference">
    <w:name w:val="endnote reference"/>
    <w:rPr>
      <w:vertAlign w:val="superscript"/>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Mangal"/>
    </w:rPr>
  </w:style>
  <w:style w:type="paragraph" w:customStyle="1" w:styleId="Parakstszemobjekta1">
    <w:name w:val="Paraksts zem objekta1"/>
    <w:basedOn w:val="Normal"/>
  </w:style>
  <w:style w:type="paragraph" w:customStyle="1" w:styleId="WW-Default">
    <w:name w:val="WW-Default"/>
    <w:pPr>
      <w:suppressAutoHyphens/>
    </w:pPr>
    <w:rPr>
      <w:rFonts w:eastAsia="SimSun" w:cs="Mangal"/>
      <w:kern w:val="1"/>
      <w:sz w:val="24"/>
      <w:szCs w:val="24"/>
      <w:lang w:eastAsia="hi-IN" w:bidi="hi-IN"/>
    </w:rPr>
  </w:style>
  <w:style w:type="paragraph" w:styleId="Header">
    <w:name w:val="header"/>
    <w:basedOn w:val="Normal"/>
    <w:pPr>
      <w:suppressLineNumbers/>
      <w:tabs>
        <w:tab w:val="center" w:pos="4153"/>
        <w:tab w:val="right" w:pos="8306"/>
      </w:tabs>
    </w:pPr>
  </w:style>
  <w:style w:type="paragraph" w:styleId="FootnoteText">
    <w:name w:val="footnote text"/>
    <w:basedOn w:val="Normal"/>
    <w:link w:val="FootnoteTextChar"/>
    <w:pPr>
      <w:suppressLineNumbers/>
      <w:ind w:left="283" w:hanging="283"/>
      <w:jc w:val="both"/>
    </w:pPr>
    <w:rPr>
      <w:sz w:val="20"/>
      <w:szCs w:val="20"/>
    </w:rPr>
  </w:style>
  <w:style w:type="paragraph" w:styleId="Footer">
    <w:name w:val="footer"/>
    <w:basedOn w:val="Normal"/>
    <w:pPr>
      <w:suppressLineNumbers/>
      <w:tabs>
        <w:tab w:val="center" w:pos="4153"/>
        <w:tab w:val="right" w:pos="8306"/>
      </w:tabs>
    </w:pPr>
  </w:style>
  <w:style w:type="paragraph" w:styleId="BodyTextIndent2">
    <w:name w:val="Body Text Indent 2"/>
    <w:basedOn w:val="Normal"/>
  </w:style>
  <w:style w:type="paragraph" w:customStyle="1" w:styleId="naisc">
    <w:name w:val="naisc"/>
    <w:basedOn w:val="Normal"/>
  </w:style>
  <w:style w:type="paragraph" w:customStyle="1" w:styleId="Komentrateksts1">
    <w:name w:val="Komentāra teksts1"/>
    <w:basedOn w:val="Normal"/>
  </w:style>
  <w:style w:type="paragraph" w:customStyle="1" w:styleId="Komentratma1">
    <w:name w:val="Komentāra tēma1"/>
    <w:basedOn w:val="Komentrateksts1"/>
  </w:style>
  <w:style w:type="paragraph" w:styleId="BalloonText">
    <w:name w:val="Balloon Text"/>
    <w:basedOn w:val="Normal"/>
  </w:style>
  <w:style w:type="paragraph" w:customStyle="1" w:styleId="c18">
    <w:name w:val="c18"/>
    <w:basedOn w:val="Normal"/>
  </w:style>
  <w:style w:type="paragraph" w:customStyle="1" w:styleId="c10">
    <w:name w:val="c10"/>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EnvelopeReturn">
    <w:name w:val="envelope return"/>
    <w:basedOn w:val="Normal"/>
    <w:pPr>
      <w:widowControl w:val="0"/>
      <w:suppressAutoHyphens w:val="0"/>
      <w:ind w:firstLine="720"/>
      <w:jc w:val="both"/>
    </w:pPr>
    <w:rPr>
      <w:rFonts w:ascii="Cambria" w:hAnsi="Cambria" w:cs="Cambria"/>
      <w:sz w:val="20"/>
      <w:szCs w:val="20"/>
    </w:rPr>
  </w:style>
  <w:style w:type="character" w:styleId="CommentReference">
    <w:name w:val="annotation reference"/>
    <w:rsid w:val="00241D37"/>
    <w:rPr>
      <w:sz w:val="16"/>
      <w:szCs w:val="16"/>
    </w:rPr>
  </w:style>
  <w:style w:type="paragraph" w:styleId="CommentText">
    <w:name w:val="annotation text"/>
    <w:basedOn w:val="Normal"/>
    <w:link w:val="CommentTextChar"/>
    <w:rsid w:val="00241D37"/>
    <w:rPr>
      <w:sz w:val="20"/>
      <w:szCs w:val="20"/>
    </w:rPr>
  </w:style>
  <w:style w:type="character" w:customStyle="1" w:styleId="CommentTextChar">
    <w:name w:val="Comment Text Char"/>
    <w:link w:val="CommentText"/>
    <w:rsid w:val="00241D37"/>
    <w:rPr>
      <w:kern w:val="1"/>
      <w:lang w:eastAsia="ar-SA"/>
    </w:rPr>
  </w:style>
  <w:style w:type="paragraph" w:styleId="CommentSubject">
    <w:name w:val="annotation subject"/>
    <w:basedOn w:val="CommentText"/>
    <w:next w:val="CommentText"/>
    <w:link w:val="CommentSubjectChar"/>
    <w:rsid w:val="00241D37"/>
    <w:rPr>
      <w:b/>
      <w:bCs/>
    </w:rPr>
  </w:style>
  <w:style w:type="character" w:customStyle="1" w:styleId="CommentSubjectChar">
    <w:name w:val="Comment Subject Char"/>
    <w:link w:val="CommentSubject"/>
    <w:rsid w:val="00241D37"/>
    <w:rPr>
      <w:b/>
      <w:bCs/>
      <w:kern w:val="1"/>
      <w:lang w:eastAsia="ar-SA"/>
    </w:rPr>
  </w:style>
  <w:style w:type="character" w:customStyle="1" w:styleId="FootnoteTextChar">
    <w:name w:val="Footnote Text Char"/>
    <w:link w:val="FootnoteText"/>
    <w:rsid w:val="00560F6C"/>
    <w:rPr>
      <w:kern w:val="1"/>
      <w:lang w:eastAsia="ar-SA"/>
    </w:rPr>
  </w:style>
  <w:style w:type="paragraph" w:customStyle="1" w:styleId="tv2132">
    <w:name w:val="tv2132"/>
    <w:basedOn w:val="Normal"/>
    <w:rsid w:val="00062BA3"/>
    <w:pPr>
      <w:suppressAutoHyphens w:val="0"/>
      <w:spacing w:line="360" w:lineRule="auto"/>
      <w:ind w:firstLine="300"/>
    </w:pPr>
    <w:rPr>
      <w:color w:val="414142"/>
      <w:kern w:val="0"/>
      <w:sz w:val="20"/>
      <w:szCs w:val="20"/>
      <w:lang w:eastAsia="lv-LV"/>
    </w:rPr>
  </w:style>
  <w:style w:type="character" w:styleId="UnresolvedMention">
    <w:name w:val="Unresolved Mention"/>
    <w:uiPriority w:val="99"/>
    <w:semiHidden/>
    <w:unhideWhenUsed/>
    <w:rsid w:val="00EC5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0088817">
      <w:bodyDiv w:val="1"/>
      <w:marLeft w:val="0"/>
      <w:marRight w:val="0"/>
      <w:marTop w:val="0"/>
      <w:marBottom w:val="0"/>
      <w:divBdr>
        <w:top w:val="none" w:sz="0" w:space="0" w:color="auto"/>
        <w:left w:val="none" w:sz="0" w:space="0" w:color="auto"/>
        <w:bottom w:val="none" w:sz="0" w:space="0" w:color="auto"/>
        <w:right w:val="none" w:sz="0" w:space="0" w:color="auto"/>
      </w:divBdr>
      <w:divsChild>
        <w:div w:id="444423576">
          <w:marLeft w:val="0"/>
          <w:marRight w:val="0"/>
          <w:marTop w:val="0"/>
          <w:marBottom w:val="0"/>
          <w:divBdr>
            <w:top w:val="none" w:sz="0" w:space="0" w:color="auto"/>
            <w:left w:val="none" w:sz="0" w:space="0" w:color="auto"/>
            <w:bottom w:val="none" w:sz="0" w:space="0" w:color="auto"/>
            <w:right w:val="none" w:sz="0" w:space="0" w:color="auto"/>
          </w:divBdr>
          <w:divsChild>
            <w:div w:id="1035814874">
              <w:marLeft w:val="0"/>
              <w:marRight w:val="0"/>
              <w:marTop w:val="0"/>
              <w:marBottom w:val="0"/>
              <w:divBdr>
                <w:top w:val="none" w:sz="0" w:space="0" w:color="auto"/>
                <w:left w:val="none" w:sz="0" w:space="0" w:color="auto"/>
                <w:bottom w:val="none" w:sz="0" w:space="0" w:color="auto"/>
                <w:right w:val="none" w:sz="0" w:space="0" w:color="auto"/>
              </w:divBdr>
              <w:divsChild>
                <w:div w:id="1480149099">
                  <w:marLeft w:val="0"/>
                  <w:marRight w:val="0"/>
                  <w:marTop w:val="0"/>
                  <w:marBottom w:val="0"/>
                  <w:divBdr>
                    <w:top w:val="none" w:sz="0" w:space="0" w:color="auto"/>
                    <w:left w:val="none" w:sz="0" w:space="0" w:color="auto"/>
                    <w:bottom w:val="none" w:sz="0" w:space="0" w:color="auto"/>
                    <w:right w:val="none" w:sz="0" w:space="0" w:color="auto"/>
                  </w:divBdr>
                  <w:divsChild>
                    <w:div w:id="2073112371">
                      <w:marLeft w:val="0"/>
                      <w:marRight w:val="0"/>
                      <w:marTop w:val="0"/>
                      <w:marBottom w:val="0"/>
                      <w:divBdr>
                        <w:top w:val="none" w:sz="0" w:space="0" w:color="auto"/>
                        <w:left w:val="none" w:sz="0" w:space="0" w:color="auto"/>
                        <w:bottom w:val="none" w:sz="0" w:space="0" w:color="auto"/>
                        <w:right w:val="none" w:sz="0" w:space="0" w:color="auto"/>
                      </w:divBdr>
                      <w:divsChild>
                        <w:div w:id="1699577001">
                          <w:marLeft w:val="0"/>
                          <w:marRight w:val="0"/>
                          <w:marTop w:val="0"/>
                          <w:marBottom w:val="0"/>
                          <w:divBdr>
                            <w:top w:val="none" w:sz="0" w:space="0" w:color="auto"/>
                            <w:left w:val="none" w:sz="0" w:space="0" w:color="auto"/>
                            <w:bottom w:val="none" w:sz="0" w:space="0" w:color="auto"/>
                            <w:right w:val="none" w:sz="0" w:space="0" w:color="auto"/>
                          </w:divBdr>
                          <w:divsChild>
                            <w:div w:id="13094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391367">
      <w:bodyDiv w:val="1"/>
      <w:marLeft w:val="0"/>
      <w:marRight w:val="0"/>
      <w:marTop w:val="0"/>
      <w:marBottom w:val="0"/>
      <w:divBdr>
        <w:top w:val="none" w:sz="0" w:space="0" w:color="auto"/>
        <w:left w:val="none" w:sz="0" w:space="0" w:color="auto"/>
        <w:bottom w:val="none" w:sz="0" w:space="0" w:color="auto"/>
        <w:right w:val="none" w:sz="0" w:space="0" w:color="auto"/>
      </w:divBdr>
    </w:div>
    <w:div w:id="2032298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LV/TXT/;jsessionid=V899TC2PDMVpSx4q3vVCf8vwtv71Tqtcc6yLBG7Md9CgcGyZ1thr!-2077036898?uri=uriserv:OJ.L_.2014.094.01.0243.01.L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8A25A-0C51-4D42-AE35-D42752AB6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20</Pages>
  <Words>23371</Words>
  <Characters>13322</Characters>
  <Application>Microsoft Office Word</Application>
  <DocSecurity>0</DocSecurity>
  <Lines>111</Lines>
  <Paragraphs>73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Metodika</vt:lpstr>
      <vt:lpstr>Metodika</vt:lpstr>
    </vt:vector>
  </TitlesOfParts>
  <Company>Iepirkumu uzraudzibas birojs</Company>
  <LinksUpToDate>false</LinksUpToDate>
  <CharactersWithSpaces>36620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Metodika</dc:title>
  <dc:subject/>
  <dc:creator>Ieva Ozola</dc:creator>
  <cp:keywords/>
  <dc:description>67326705</dc:description>
  <cp:lastModifiedBy>Inta Vingre</cp:lastModifiedBy>
  <cp:revision>68</cp:revision>
  <cp:lastPrinted>2019-04-26T06:32:00Z</cp:lastPrinted>
  <dcterms:created xsi:type="dcterms:W3CDTF">2018-12-10T08:17:00Z</dcterms:created>
  <dcterms:modified xsi:type="dcterms:W3CDTF">2021-02-09T12:01:00Z</dcterms:modified>
</cp:coreProperties>
</file>