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AD58" w14:textId="41182E24" w:rsidR="0049302C" w:rsidRDefault="001A2C8D" w:rsidP="0049302C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PUBLISKO</w:t>
      </w:r>
      <w:r w:rsidR="00BF1B21">
        <w:rPr>
          <w:b/>
          <w:bCs/>
          <w:sz w:val="28"/>
          <w:szCs w:val="28"/>
        </w:rPr>
        <w:t xml:space="preserve"> IEPIRKUMU LIKUMA PUBLIKĀCIJU RĀDĪTĀJU DINAMIKA PĒC </w:t>
      </w:r>
      <w:r>
        <w:rPr>
          <w:b/>
          <w:bCs/>
          <w:sz w:val="28"/>
          <w:szCs w:val="28"/>
        </w:rPr>
        <w:t>PIEMĒROT</w:t>
      </w:r>
      <w:r w:rsidR="000458C1">
        <w:rPr>
          <w:b/>
          <w:bCs/>
          <w:sz w:val="28"/>
          <w:szCs w:val="28"/>
        </w:rPr>
        <w:t>Ā</w:t>
      </w:r>
      <w:r>
        <w:rPr>
          <w:b/>
          <w:bCs/>
          <w:sz w:val="28"/>
          <w:szCs w:val="28"/>
        </w:rPr>
        <w:t xml:space="preserve"> </w:t>
      </w:r>
      <w:r w:rsidR="00BF1B21">
        <w:rPr>
          <w:b/>
          <w:bCs/>
          <w:sz w:val="28"/>
          <w:szCs w:val="28"/>
        </w:rPr>
        <w:t>PROCEDŪRU VEIDA</w:t>
      </w:r>
    </w:p>
    <w:p w14:paraId="34B4EEB9" w14:textId="77777777" w:rsidR="0049302C" w:rsidRPr="002E105D" w:rsidRDefault="0049302C" w:rsidP="0049302C">
      <w:pPr>
        <w:spacing w:after="0"/>
        <w:rPr>
          <w:i/>
          <w:iCs/>
          <w:color w:val="4472C4" w:themeColor="accent1"/>
          <w:sz w:val="28"/>
          <w:szCs w:val="28"/>
        </w:rPr>
      </w:pPr>
      <w:r w:rsidRPr="002E105D">
        <w:rPr>
          <w:i/>
          <w:iCs/>
          <w:color w:val="4472C4" w:themeColor="accent1"/>
          <w:sz w:val="28"/>
          <w:szCs w:val="28"/>
        </w:rPr>
        <w:t>Ilustrācijas</w:t>
      </w:r>
    </w:p>
    <w:p w14:paraId="1C36FC50" w14:textId="77777777" w:rsidR="0049302C" w:rsidRDefault="0049302C" w:rsidP="0049302C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4DEB06E4" w14:textId="6FCE17D5" w:rsidR="001A2C8D" w:rsidRDefault="001A2C8D" w:rsidP="001A2C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E6315F">
        <w:rPr>
          <w:sz w:val="28"/>
          <w:szCs w:val="28"/>
        </w:rPr>
        <w:t>Publisk</w:t>
      </w:r>
      <w:r w:rsidR="000458C1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 kārtībā </w:t>
      </w:r>
      <w:r w:rsidR="000458C1">
        <w:rPr>
          <w:sz w:val="28"/>
          <w:szCs w:val="28"/>
        </w:rPr>
        <w:t xml:space="preserve">piemērotiem </w:t>
      </w:r>
      <w:r>
        <w:rPr>
          <w:sz w:val="28"/>
          <w:szCs w:val="28"/>
        </w:rPr>
        <w:t>procedūru veidiem gada griezumā.</w:t>
      </w:r>
    </w:p>
    <w:p w14:paraId="4C7438D0" w14:textId="3199EB50" w:rsidR="001A2C8D" w:rsidRDefault="001A2C8D" w:rsidP="001A2C8D">
      <w:pPr>
        <w:spacing w:after="0"/>
        <w:rPr>
          <w:sz w:val="28"/>
          <w:szCs w:val="28"/>
        </w:rPr>
      </w:pPr>
      <w:r>
        <w:rPr>
          <w:sz w:val="28"/>
          <w:szCs w:val="28"/>
        </w:rPr>
        <w:t>Vizuāli attēloti četri informatīvi materiāli.</w:t>
      </w:r>
    </w:p>
    <w:p w14:paraId="78E519F3" w14:textId="77777777" w:rsidR="000458C1" w:rsidRDefault="000458C1" w:rsidP="001A2C8D">
      <w:pPr>
        <w:spacing w:after="0"/>
        <w:rPr>
          <w:sz w:val="28"/>
          <w:szCs w:val="28"/>
        </w:rPr>
      </w:pPr>
    </w:p>
    <w:p w14:paraId="21B45131" w14:textId="07A05C88" w:rsidR="001A2C8D" w:rsidRDefault="001A2C8D" w:rsidP="00BB12E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Pirmās ilustrācijas stabiņu </w:t>
      </w:r>
      <w:r w:rsidR="00E6315F">
        <w:rPr>
          <w:sz w:val="28"/>
          <w:szCs w:val="28"/>
        </w:rPr>
        <w:t xml:space="preserve">un apļu </w:t>
      </w:r>
      <w:r>
        <w:rPr>
          <w:sz w:val="28"/>
          <w:szCs w:val="28"/>
        </w:rPr>
        <w:t xml:space="preserve">diagrammas </w:t>
      </w:r>
      <w:r w:rsidR="000458C1">
        <w:rPr>
          <w:sz w:val="28"/>
          <w:szCs w:val="28"/>
        </w:rPr>
        <w:t xml:space="preserve">attēlo </w:t>
      </w:r>
      <w:r w:rsidR="00E6315F">
        <w:rPr>
          <w:sz w:val="28"/>
          <w:szCs w:val="28"/>
        </w:rPr>
        <w:t>Publisk</w:t>
      </w:r>
      <w:r w:rsidR="000458C1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 kārtībā </w:t>
      </w:r>
      <w:r w:rsidR="000458C1">
        <w:rPr>
          <w:sz w:val="28"/>
          <w:szCs w:val="28"/>
        </w:rPr>
        <w:t xml:space="preserve">publicētajos paziņojumos </w:t>
      </w:r>
      <w:r>
        <w:rPr>
          <w:sz w:val="28"/>
          <w:szCs w:val="28"/>
        </w:rPr>
        <w:t>izvēlētos procedūru veidus. Katrā stabiņā norādīti procedūru veidi</w:t>
      </w:r>
      <w:r w:rsidR="000458C1">
        <w:rPr>
          <w:sz w:val="28"/>
          <w:szCs w:val="28"/>
        </w:rPr>
        <w:t xml:space="preserve"> pa gadiem </w:t>
      </w:r>
      <w:r w:rsidR="000458C1">
        <w:rPr>
          <w:sz w:val="28"/>
          <w:szCs w:val="28"/>
        </w:rPr>
        <w:t>(no 2017. līdz 2021. gadam)</w:t>
      </w:r>
      <w:r w:rsidR="00E97FD3">
        <w:rPr>
          <w:sz w:val="28"/>
          <w:szCs w:val="28"/>
        </w:rPr>
        <w:t xml:space="preserve"> un pēc skaita</w:t>
      </w:r>
      <w:r>
        <w:rPr>
          <w:sz w:val="28"/>
          <w:szCs w:val="28"/>
        </w:rPr>
        <w:t xml:space="preserve">: atklāts konkurss, sarunu procedūra </w:t>
      </w:r>
      <w:r w:rsidR="00E97FD3">
        <w:rPr>
          <w:sz w:val="28"/>
          <w:szCs w:val="28"/>
        </w:rPr>
        <w:t>(</w:t>
      </w:r>
      <w:r>
        <w:rPr>
          <w:sz w:val="28"/>
          <w:szCs w:val="28"/>
        </w:rPr>
        <w:t xml:space="preserve">nepublicējot </w:t>
      </w:r>
      <w:r w:rsidR="001A4575">
        <w:rPr>
          <w:sz w:val="28"/>
          <w:szCs w:val="28"/>
        </w:rPr>
        <w:t>paziņojumu par līgumu</w:t>
      </w:r>
      <w:r w:rsidR="00E97FD3">
        <w:rPr>
          <w:sz w:val="28"/>
          <w:szCs w:val="28"/>
        </w:rPr>
        <w:t>)</w:t>
      </w:r>
      <w:r w:rsidR="001A4575">
        <w:rPr>
          <w:sz w:val="28"/>
          <w:szCs w:val="28"/>
        </w:rPr>
        <w:t xml:space="preserve"> un citas procedūras</w:t>
      </w:r>
      <w:r>
        <w:rPr>
          <w:sz w:val="28"/>
          <w:szCs w:val="28"/>
        </w:rPr>
        <w:t xml:space="preserve">. </w:t>
      </w:r>
      <w:r w:rsidR="001A4575">
        <w:rPr>
          <w:sz w:val="28"/>
          <w:szCs w:val="28"/>
        </w:rPr>
        <w:t xml:space="preserve">Pretī katram gadam citas procedūras attēlotas apļa diagrammā: </w:t>
      </w:r>
      <w:r w:rsidR="00E80D37">
        <w:rPr>
          <w:sz w:val="28"/>
          <w:szCs w:val="28"/>
        </w:rPr>
        <w:t>sarunu procedūra</w:t>
      </w:r>
      <w:r w:rsidR="00E97FD3">
        <w:rPr>
          <w:sz w:val="28"/>
          <w:szCs w:val="28"/>
        </w:rPr>
        <w:t>,</w:t>
      </w:r>
      <w:r w:rsidR="00E80D37">
        <w:rPr>
          <w:sz w:val="28"/>
          <w:szCs w:val="28"/>
        </w:rPr>
        <w:t xml:space="preserve"> iepriekš publicējot paziņojumu par līgumu, paātrināts atklāts konkurss, slēgts konkurss, konkursa dialogs, paātrināta sarunu procedūra un paātrināts slēgts konkurss.</w:t>
      </w:r>
      <w:r w:rsidR="00E97FD3">
        <w:rPr>
          <w:sz w:val="28"/>
          <w:szCs w:val="28"/>
        </w:rPr>
        <w:t xml:space="preserve"> Katrai procedūrai atbilst sava krāsa. Zem ilustrācijas uzskaitīti krāsu atšifrējumi.</w:t>
      </w:r>
    </w:p>
    <w:p w14:paraId="1D9B7F2C" w14:textId="6480BFC2" w:rsidR="001A2C8D" w:rsidRDefault="001A2C8D" w:rsidP="00BB12E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Otrā ilustrācija attēlo procedūru veidu procentuālo sadalījumu </w:t>
      </w:r>
      <w:r w:rsidR="00E97FD3">
        <w:rPr>
          <w:sz w:val="28"/>
          <w:szCs w:val="28"/>
        </w:rPr>
        <w:t>un pieauguma (uz augšu vērstas sarkanas krāsas atzīme) vai samazinājuma (uz leju vērstas zilas krāsas atzīme) tendenci sal</w:t>
      </w:r>
      <w:r w:rsidR="00A44AE8">
        <w:rPr>
          <w:sz w:val="28"/>
          <w:szCs w:val="28"/>
        </w:rPr>
        <w:t>ī</w:t>
      </w:r>
      <w:r w:rsidR="00E97FD3">
        <w:rPr>
          <w:sz w:val="28"/>
          <w:szCs w:val="28"/>
        </w:rPr>
        <w:t>dzinājumā ar iepriekšējo gadu.</w:t>
      </w:r>
    </w:p>
    <w:p w14:paraId="716A8190" w14:textId="205F59B0" w:rsidR="001A2C8D" w:rsidRDefault="001A2C8D" w:rsidP="001A2C8D">
      <w:pPr>
        <w:rPr>
          <w:sz w:val="28"/>
          <w:szCs w:val="28"/>
        </w:rPr>
      </w:pPr>
      <w:r>
        <w:rPr>
          <w:sz w:val="28"/>
          <w:szCs w:val="28"/>
        </w:rPr>
        <w:t xml:space="preserve">Trešā ilustrācija attēlo sarunu procedūru </w:t>
      </w:r>
      <w:r w:rsidR="00E97FD3">
        <w:rPr>
          <w:sz w:val="28"/>
          <w:szCs w:val="28"/>
        </w:rPr>
        <w:t>(</w:t>
      </w:r>
      <w:r>
        <w:rPr>
          <w:sz w:val="28"/>
          <w:szCs w:val="28"/>
        </w:rPr>
        <w:t>nepublicējot dalības uzaicinājumu</w:t>
      </w:r>
      <w:r w:rsidR="00E97FD3">
        <w:rPr>
          <w:sz w:val="28"/>
          <w:szCs w:val="28"/>
        </w:rPr>
        <w:t>)</w:t>
      </w:r>
      <w:r>
        <w:rPr>
          <w:sz w:val="28"/>
          <w:szCs w:val="28"/>
        </w:rPr>
        <w:t xml:space="preserve"> pamatojumus</w:t>
      </w:r>
      <w:r w:rsidR="00E97FD3">
        <w:rPr>
          <w:sz w:val="28"/>
          <w:szCs w:val="28"/>
        </w:rPr>
        <w:t xml:space="preserve"> 2021.gadā. Katram pamatojumam ir norādīts procentuālais īpatsvars.</w:t>
      </w:r>
      <w:r>
        <w:rPr>
          <w:sz w:val="28"/>
          <w:szCs w:val="28"/>
        </w:rPr>
        <w:t xml:space="preserve"> </w:t>
      </w:r>
    </w:p>
    <w:p w14:paraId="1DF97590" w14:textId="7D956673" w:rsidR="001A2C8D" w:rsidRDefault="001A2C8D" w:rsidP="001A2C8D">
      <w:pPr>
        <w:rPr>
          <w:sz w:val="28"/>
          <w:szCs w:val="28"/>
        </w:rPr>
      </w:pPr>
      <w:r>
        <w:rPr>
          <w:sz w:val="28"/>
          <w:szCs w:val="28"/>
        </w:rPr>
        <w:t>Ceturtā ilustrācija attēlo TOP</w:t>
      </w:r>
      <w:r w:rsidR="00E80D37">
        <w:rPr>
          <w:sz w:val="28"/>
          <w:szCs w:val="28"/>
        </w:rPr>
        <w:t>5</w:t>
      </w:r>
      <w:r>
        <w:rPr>
          <w:sz w:val="28"/>
          <w:szCs w:val="28"/>
        </w:rPr>
        <w:t xml:space="preserve"> sarunu procedūru </w:t>
      </w:r>
      <w:r w:rsidR="00E97FD3">
        <w:rPr>
          <w:sz w:val="28"/>
          <w:szCs w:val="28"/>
        </w:rPr>
        <w:t xml:space="preserve">(nepublicējot dalības uzaicinājumu) </w:t>
      </w:r>
      <w:r>
        <w:rPr>
          <w:sz w:val="28"/>
          <w:szCs w:val="28"/>
        </w:rPr>
        <w:t>sadalījumu pēc CPV kodu klasifikatora 20</w:t>
      </w:r>
      <w:r w:rsidR="00BB12E8">
        <w:rPr>
          <w:sz w:val="28"/>
          <w:szCs w:val="28"/>
        </w:rPr>
        <w:t>21</w:t>
      </w:r>
      <w:r>
        <w:rPr>
          <w:sz w:val="28"/>
          <w:szCs w:val="28"/>
        </w:rPr>
        <w:t xml:space="preserve">. gadā. Tiek attēloti </w:t>
      </w:r>
      <w:r w:rsidR="00E80D37">
        <w:rPr>
          <w:sz w:val="28"/>
          <w:szCs w:val="28"/>
        </w:rPr>
        <w:t>pieci</w:t>
      </w:r>
      <w:r>
        <w:rPr>
          <w:sz w:val="28"/>
          <w:szCs w:val="28"/>
        </w:rPr>
        <w:t xml:space="preserve"> apļi ar procentuālo </w:t>
      </w:r>
      <w:r w:rsidR="00E97FD3">
        <w:rPr>
          <w:sz w:val="28"/>
          <w:szCs w:val="28"/>
        </w:rPr>
        <w:t>īpatsvaru. Zem katra apļa redzams jomas nosaukums pēc CPV kodu klasifikatora.</w:t>
      </w:r>
    </w:p>
    <w:p w14:paraId="22D1D5C2" w14:textId="3F66E9A4" w:rsidR="001A2C8D" w:rsidRDefault="001A2C8D" w:rsidP="0049302C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2C011029" w14:textId="77777777" w:rsidR="0049302C" w:rsidRDefault="0049302C" w:rsidP="00BB12E8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3FD5CA77" w14:textId="5AF194EE" w:rsidR="0049302C" w:rsidRDefault="001A2C8D" w:rsidP="00BB12E8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49302C">
        <w:rPr>
          <w:sz w:val="28"/>
          <w:szCs w:val="28"/>
        </w:rPr>
        <w:t xml:space="preserve">: </w:t>
      </w:r>
      <w:r w:rsidR="00BB12E8">
        <w:rPr>
          <w:sz w:val="28"/>
          <w:szCs w:val="28"/>
        </w:rPr>
        <w:t xml:space="preserve">2017. - </w:t>
      </w:r>
      <w:r w:rsidR="00942180">
        <w:rPr>
          <w:sz w:val="28"/>
          <w:szCs w:val="28"/>
        </w:rPr>
        <w:t>20</w:t>
      </w:r>
      <w:r w:rsidR="00BB12E8">
        <w:rPr>
          <w:sz w:val="28"/>
          <w:szCs w:val="28"/>
        </w:rPr>
        <w:t>21</w:t>
      </w:r>
      <w:r w:rsidR="00942180">
        <w:rPr>
          <w:sz w:val="28"/>
          <w:szCs w:val="28"/>
        </w:rPr>
        <w:t>. gad</w:t>
      </w:r>
      <w:r>
        <w:rPr>
          <w:sz w:val="28"/>
          <w:szCs w:val="28"/>
        </w:rPr>
        <w:t>s</w:t>
      </w:r>
      <w:r w:rsidR="00942180">
        <w:rPr>
          <w:sz w:val="28"/>
          <w:szCs w:val="28"/>
        </w:rPr>
        <w:t xml:space="preserve"> </w:t>
      </w:r>
    </w:p>
    <w:p w14:paraId="542EB070" w14:textId="03EF455B" w:rsidR="003D2826" w:rsidRDefault="0049302C" w:rsidP="00BB12E8">
      <w:pPr>
        <w:spacing w:after="0"/>
      </w:pPr>
      <w:r>
        <w:rPr>
          <w:sz w:val="28"/>
          <w:szCs w:val="28"/>
        </w:rPr>
        <w:t>Vizualizācij</w:t>
      </w:r>
      <w:r w:rsidR="001A2C8D">
        <w:rPr>
          <w:sz w:val="28"/>
          <w:szCs w:val="28"/>
        </w:rPr>
        <w:t>u</w:t>
      </w:r>
      <w:r>
        <w:rPr>
          <w:sz w:val="28"/>
          <w:szCs w:val="28"/>
        </w:rPr>
        <w:t xml:space="preserve"> sagatavo</w:t>
      </w:r>
      <w:r w:rsidR="001A2C8D">
        <w:rPr>
          <w:sz w:val="28"/>
          <w:szCs w:val="28"/>
        </w:rPr>
        <w:t>ja</w:t>
      </w:r>
      <w:r>
        <w:rPr>
          <w:sz w:val="28"/>
          <w:szCs w:val="28"/>
        </w:rPr>
        <w:t xml:space="preserve">: </w:t>
      </w:r>
      <w:r w:rsidR="001A2C8D">
        <w:rPr>
          <w:sz w:val="28"/>
          <w:szCs w:val="28"/>
        </w:rPr>
        <w:t>Iepirkumu uzraudzības birojs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2C"/>
    <w:rsid w:val="000458C1"/>
    <w:rsid w:val="0015065D"/>
    <w:rsid w:val="001A2C8D"/>
    <w:rsid w:val="001A4575"/>
    <w:rsid w:val="003D2826"/>
    <w:rsid w:val="003E1A05"/>
    <w:rsid w:val="0049302C"/>
    <w:rsid w:val="004A731F"/>
    <w:rsid w:val="00601610"/>
    <w:rsid w:val="008975A0"/>
    <w:rsid w:val="008B11EF"/>
    <w:rsid w:val="008D2C54"/>
    <w:rsid w:val="00942180"/>
    <w:rsid w:val="00A44AE8"/>
    <w:rsid w:val="00BB12E8"/>
    <w:rsid w:val="00BF1B21"/>
    <w:rsid w:val="00E6315F"/>
    <w:rsid w:val="00E80D37"/>
    <w:rsid w:val="00E9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2007"/>
  <w15:chartTrackingRefBased/>
  <w15:docId w15:val="{BDDAB167-7BEF-449A-B82B-3FDE88C5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1073</Words>
  <Characters>613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</cp:revision>
  <dcterms:created xsi:type="dcterms:W3CDTF">2022-01-12T13:27:00Z</dcterms:created>
  <dcterms:modified xsi:type="dcterms:W3CDTF">2022-01-12T13:27:00Z</dcterms:modified>
</cp:coreProperties>
</file>