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0E1" w:rsidRDefault="00FA00E1" w:rsidP="0036346C">
      <w:pPr>
        <w:pStyle w:val="NormalWeb"/>
        <w:rPr>
          <w:rStyle w:val="h4"/>
          <w:rFonts w:asciiTheme="minorHAnsi" w:hAnsiTheme="minorHAnsi"/>
          <w:b/>
          <w:bCs/>
          <w:sz w:val="22"/>
          <w:szCs w:val="22"/>
        </w:rPr>
      </w:pPr>
      <w:r w:rsidRPr="00FA00E1">
        <w:rPr>
          <w:rStyle w:val="h4"/>
          <w:rFonts w:asciiTheme="minorHAnsi" w:hAnsiTheme="minorHAnsi"/>
          <w:b/>
          <w:bCs/>
          <w:noProof/>
          <w:sz w:val="22"/>
          <w:szCs w:val="22"/>
        </w:rPr>
        <w:drawing>
          <wp:inline distT="0" distB="0" distL="0" distR="0">
            <wp:extent cx="5278120" cy="2262017"/>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8120" cy="2262017"/>
                    </a:xfrm>
                    <a:prstGeom prst="rect">
                      <a:avLst/>
                    </a:prstGeom>
                    <a:noFill/>
                    <a:ln>
                      <a:noFill/>
                    </a:ln>
                  </pic:spPr>
                </pic:pic>
              </a:graphicData>
            </a:graphic>
          </wp:inline>
        </w:drawing>
      </w: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Pr="00FA00E1" w:rsidRDefault="00FA00E1" w:rsidP="00FA00E1">
      <w:pPr>
        <w:pStyle w:val="NormalWeb"/>
        <w:jc w:val="center"/>
        <w:rPr>
          <w:rStyle w:val="h4"/>
          <w:rFonts w:asciiTheme="minorHAnsi" w:hAnsiTheme="minorHAnsi"/>
          <w:b/>
          <w:bCs/>
        </w:rPr>
      </w:pPr>
      <w:r w:rsidRPr="00FA00E1">
        <w:rPr>
          <w:rStyle w:val="h4"/>
          <w:rFonts w:asciiTheme="minorHAnsi" w:hAnsiTheme="minorHAnsi"/>
          <w:b/>
          <w:bCs/>
        </w:rPr>
        <w:t>STATISTIKAS PĀRSKATU APKOPOJUMS PAR 2014.GADĀ SABIEDRISKO PAKALPOJUMU SNIEDZĒJU VEIKTAJIEM IEPIRKUMIEM</w:t>
      </w: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FA00E1">
      <w:pPr>
        <w:pStyle w:val="NormalWeb"/>
        <w:jc w:val="center"/>
        <w:rPr>
          <w:rStyle w:val="h4"/>
          <w:rFonts w:asciiTheme="minorHAnsi" w:hAnsiTheme="minorHAnsi"/>
          <w:b/>
          <w:bCs/>
          <w:sz w:val="22"/>
          <w:szCs w:val="22"/>
        </w:rPr>
      </w:pPr>
      <w:r>
        <w:rPr>
          <w:rStyle w:val="h4"/>
          <w:rFonts w:asciiTheme="minorHAnsi" w:hAnsiTheme="minorHAnsi"/>
          <w:b/>
          <w:bCs/>
          <w:sz w:val="22"/>
          <w:szCs w:val="22"/>
        </w:rPr>
        <w:t>Rīga, 2015</w:t>
      </w:r>
    </w:p>
    <w:p w:rsidR="00FA00E1" w:rsidRDefault="00FA00E1" w:rsidP="00FA00E1">
      <w:pPr>
        <w:pStyle w:val="NormalWeb"/>
        <w:jc w:val="center"/>
        <w:rPr>
          <w:rStyle w:val="h4"/>
          <w:rFonts w:asciiTheme="minorHAnsi" w:hAnsiTheme="minorHAnsi"/>
          <w:b/>
          <w:bCs/>
          <w:sz w:val="22"/>
          <w:szCs w:val="22"/>
        </w:rPr>
      </w:pPr>
      <w:r>
        <w:rPr>
          <w:rStyle w:val="h4"/>
          <w:rFonts w:asciiTheme="minorHAnsi" w:hAnsiTheme="minorHAnsi"/>
          <w:b/>
          <w:bCs/>
          <w:sz w:val="22"/>
          <w:szCs w:val="22"/>
        </w:rPr>
        <w:lastRenderedPageBreak/>
        <w:t>Satura rādītājs</w:t>
      </w:r>
    </w:p>
    <w:p w:rsidR="00FA00E1" w:rsidRDefault="00FA00E1" w:rsidP="00FA00E1">
      <w:pPr>
        <w:pStyle w:val="NormalWeb"/>
        <w:jc w:val="both"/>
        <w:rPr>
          <w:rStyle w:val="h4"/>
          <w:rFonts w:asciiTheme="minorHAnsi" w:hAnsiTheme="minorHAnsi"/>
          <w:b/>
          <w:bCs/>
          <w:sz w:val="22"/>
          <w:szCs w:val="22"/>
        </w:rPr>
      </w:pPr>
      <w:r>
        <w:rPr>
          <w:rStyle w:val="h4"/>
          <w:rFonts w:asciiTheme="minorHAnsi" w:hAnsiTheme="minorHAnsi"/>
          <w:b/>
          <w:bCs/>
          <w:sz w:val="22"/>
          <w:szCs w:val="22"/>
        </w:rPr>
        <w:t>Ievads…………………………………………………………………………….…………………………………………………3</w:t>
      </w:r>
    </w:p>
    <w:p w:rsidR="00FA00E1" w:rsidRDefault="00FA00E1" w:rsidP="00BB4892">
      <w:pPr>
        <w:pStyle w:val="NormalWeb"/>
        <w:numPr>
          <w:ilvl w:val="0"/>
          <w:numId w:val="9"/>
        </w:numPr>
        <w:spacing w:after="0" w:afterAutospacing="0" w:line="360" w:lineRule="auto"/>
        <w:jc w:val="both"/>
        <w:rPr>
          <w:rStyle w:val="h4"/>
          <w:rFonts w:asciiTheme="minorHAnsi" w:hAnsiTheme="minorHAnsi"/>
          <w:b/>
          <w:bCs/>
          <w:sz w:val="22"/>
          <w:szCs w:val="22"/>
        </w:rPr>
      </w:pPr>
      <w:r>
        <w:rPr>
          <w:rStyle w:val="h4"/>
          <w:rFonts w:asciiTheme="minorHAnsi" w:hAnsiTheme="minorHAnsi"/>
          <w:b/>
          <w:bCs/>
          <w:sz w:val="22"/>
          <w:szCs w:val="22"/>
        </w:rPr>
        <w:t>Sabiedrisko pakalpojumu sniedzēju galveno rādītāju kopsavilkums………………..</w:t>
      </w:r>
      <w:r w:rsidR="00E130A6">
        <w:rPr>
          <w:rStyle w:val="h4"/>
          <w:rFonts w:asciiTheme="minorHAnsi" w:hAnsiTheme="minorHAnsi"/>
          <w:b/>
          <w:bCs/>
          <w:sz w:val="22"/>
          <w:szCs w:val="22"/>
        </w:rPr>
        <w:t>7</w:t>
      </w:r>
    </w:p>
    <w:p w:rsidR="00FB5E06" w:rsidRDefault="00FA00E1" w:rsidP="00EB0CB0">
      <w:pPr>
        <w:pStyle w:val="NormalWeb"/>
        <w:numPr>
          <w:ilvl w:val="0"/>
          <w:numId w:val="9"/>
        </w:numPr>
        <w:spacing w:before="0" w:beforeAutospacing="0" w:after="0" w:afterAutospacing="0"/>
        <w:ind w:left="1077"/>
        <w:jc w:val="both"/>
        <w:rPr>
          <w:rStyle w:val="h4"/>
          <w:rFonts w:asciiTheme="minorHAnsi" w:hAnsiTheme="minorHAnsi"/>
          <w:b/>
          <w:bCs/>
          <w:sz w:val="22"/>
          <w:szCs w:val="22"/>
        </w:rPr>
      </w:pPr>
      <w:r>
        <w:rPr>
          <w:rStyle w:val="h4"/>
          <w:rFonts w:asciiTheme="minorHAnsi" w:hAnsiTheme="minorHAnsi"/>
          <w:b/>
          <w:bCs/>
          <w:sz w:val="22"/>
          <w:szCs w:val="22"/>
        </w:rPr>
        <w:t>Sabiedrisko pakalpojumu sniedzēju iepirkumu kopējā dinamika no</w:t>
      </w:r>
    </w:p>
    <w:p w:rsidR="00FA00E1" w:rsidRDefault="00FA00E1" w:rsidP="00EB0CB0">
      <w:pPr>
        <w:pStyle w:val="NormalWeb"/>
        <w:spacing w:before="0" w:beforeAutospacing="0" w:after="0" w:afterAutospacing="0"/>
        <w:ind w:left="1077"/>
        <w:jc w:val="both"/>
        <w:rPr>
          <w:rStyle w:val="h4"/>
          <w:rFonts w:asciiTheme="minorHAnsi" w:hAnsiTheme="minorHAnsi"/>
          <w:b/>
          <w:bCs/>
          <w:sz w:val="22"/>
          <w:szCs w:val="22"/>
        </w:rPr>
      </w:pPr>
      <w:r>
        <w:rPr>
          <w:rStyle w:val="h4"/>
          <w:rFonts w:asciiTheme="minorHAnsi" w:hAnsiTheme="minorHAnsi"/>
          <w:b/>
          <w:bCs/>
          <w:sz w:val="22"/>
          <w:szCs w:val="22"/>
        </w:rPr>
        <w:t>2010. līdz 2014.gadam………………………………………………………………………</w:t>
      </w:r>
      <w:r w:rsidR="00D81E7B">
        <w:rPr>
          <w:rStyle w:val="h4"/>
          <w:rFonts w:asciiTheme="minorHAnsi" w:hAnsiTheme="minorHAnsi"/>
          <w:b/>
          <w:bCs/>
          <w:sz w:val="22"/>
          <w:szCs w:val="22"/>
        </w:rPr>
        <w:t>..</w:t>
      </w:r>
      <w:r>
        <w:rPr>
          <w:rStyle w:val="h4"/>
          <w:rFonts w:asciiTheme="minorHAnsi" w:hAnsiTheme="minorHAnsi"/>
          <w:b/>
          <w:bCs/>
          <w:sz w:val="22"/>
          <w:szCs w:val="22"/>
        </w:rPr>
        <w:t>…………1</w:t>
      </w:r>
      <w:r w:rsidR="00D81E7B">
        <w:rPr>
          <w:rStyle w:val="h4"/>
          <w:rFonts w:asciiTheme="minorHAnsi" w:hAnsiTheme="minorHAnsi"/>
          <w:b/>
          <w:bCs/>
          <w:sz w:val="22"/>
          <w:szCs w:val="22"/>
        </w:rPr>
        <w:t>2</w:t>
      </w:r>
    </w:p>
    <w:p w:rsidR="00FA00E1" w:rsidRDefault="00EB0CB0" w:rsidP="00EB0CB0">
      <w:pPr>
        <w:pStyle w:val="NormalWeb"/>
        <w:numPr>
          <w:ilvl w:val="0"/>
          <w:numId w:val="9"/>
        </w:numPr>
        <w:spacing w:before="120" w:beforeAutospacing="0" w:after="0" w:afterAutospacing="0"/>
        <w:jc w:val="both"/>
        <w:rPr>
          <w:rStyle w:val="h4"/>
          <w:rFonts w:asciiTheme="minorHAnsi" w:hAnsiTheme="minorHAnsi"/>
          <w:b/>
          <w:bCs/>
          <w:sz w:val="22"/>
          <w:szCs w:val="22"/>
        </w:rPr>
      </w:pPr>
      <w:r>
        <w:rPr>
          <w:rStyle w:val="h4"/>
          <w:rFonts w:asciiTheme="minorHAnsi" w:hAnsiTheme="minorHAnsi"/>
          <w:b/>
          <w:bCs/>
          <w:sz w:val="22"/>
          <w:szCs w:val="22"/>
        </w:rPr>
        <w:t>Virs</w:t>
      </w:r>
      <w:r w:rsidR="00FA00E1">
        <w:rPr>
          <w:rStyle w:val="h4"/>
          <w:rFonts w:asciiTheme="minorHAnsi" w:hAnsiTheme="minorHAnsi"/>
          <w:b/>
          <w:bCs/>
          <w:sz w:val="22"/>
          <w:szCs w:val="22"/>
        </w:rPr>
        <w:t xml:space="preserve"> ES līgumcenu sliekšņa veiktie iepirkumi……………………………………………</w:t>
      </w:r>
      <w:r w:rsidR="00E70E03">
        <w:rPr>
          <w:rStyle w:val="h4"/>
          <w:rFonts w:asciiTheme="minorHAnsi" w:hAnsiTheme="minorHAnsi"/>
          <w:b/>
          <w:bCs/>
          <w:sz w:val="22"/>
          <w:szCs w:val="22"/>
        </w:rPr>
        <w:t>….</w:t>
      </w:r>
      <w:r w:rsidR="00FA00E1">
        <w:rPr>
          <w:rStyle w:val="h4"/>
          <w:rFonts w:asciiTheme="minorHAnsi" w:hAnsiTheme="minorHAnsi"/>
          <w:b/>
          <w:bCs/>
          <w:sz w:val="22"/>
          <w:szCs w:val="22"/>
        </w:rPr>
        <w:t>…</w:t>
      </w:r>
      <w:r>
        <w:rPr>
          <w:rStyle w:val="h4"/>
          <w:rFonts w:asciiTheme="minorHAnsi" w:hAnsiTheme="minorHAnsi"/>
          <w:b/>
          <w:bCs/>
          <w:sz w:val="22"/>
          <w:szCs w:val="22"/>
        </w:rPr>
        <w:t>2</w:t>
      </w:r>
      <w:r w:rsidR="00E70E03">
        <w:rPr>
          <w:rStyle w:val="h4"/>
          <w:rFonts w:asciiTheme="minorHAnsi" w:hAnsiTheme="minorHAnsi"/>
          <w:b/>
          <w:bCs/>
          <w:sz w:val="22"/>
          <w:szCs w:val="22"/>
        </w:rPr>
        <w:t>3</w:t>
      </w:r>
    </w:p>
    <w:p w:rsidR="00FA00E1" w:rsidRDefault="00EB0CB0" w:rsidP="00EB0CB0">
      <w:pPr>
        <w:pStyle w:val="NormalWeb"/>
        <w:numPr>
          <w:ilvl w:val="0"/>
          <w:numId w:val="9"/>
        </w:numPr>
        <w:spacing w:before="120" w:beforeAutospacing="0" w:after="0" w:afterAutospacing="0"/>
        <w:jc w:val="both"/>
        <w:rPr>
          <w:rStyle w:val="h4"/>
          <w:rFonts w:asciiTheme="minorHAnsi" w:hAnsiTheme="minorHAnsi"/>
          <w:b/>
          <w:bCs/>
          <w:sz w:val="22"/>
          <w:szCs w:val="22"/>
        </w:rPr>
      </w:pPr>
      <w:r>
        <w:rPr>
          <w:rStyle w:val="h4"/>
          <w:rFonts w:asciiTheme="minorHAnsi" w:hAnsiTheme="minorHAnsi"/>
          <w:b/>
          <w:bCs/>
          <w:sz w:val="22"/>
          <w:szCs w:val="22"/>
        </w:rPr>
        <w:t>Zem ES līgumcenu sliekšņa veiktie iepirkumi………………</w:t>
      </w:r>
      <w:r w:rsidR="00C15170">
        <w:rPr>
          <w:rStyle w:val="h4"/>
          <w:rFonts w:asciiTheme="minorHAnsi" w:hAnsiTheme="minorHAnsi"/>
          <w:b/>
          <w:bCs/>
          <w:sz w:val="22"/>
          <w:szCs w:val="22"/>
        </w:rPr>
        <w:t>…………………………….…..41</w:t>
      </w:r>
    </w:p>
    <w:p w:rsidR="00EB0CB0" w:rsidRDefault="00EB0CB0" w:rsidP="00EB0CB0">
      <w:pPr>
        <w:pStyle w:val="NormalWeb"/>
        <w:numPr>
          <w:ilvl w:val="0"/>
          <w:numId w:val="9"/>
        </w:numPr>
        <w:spacing w:before="120" w:beforeAutospacing="0" w:after="0" w:afterAutospacing="0"/>
        <w:jc w:val="both"/>
        <w:rPr>
          <w:rStyle w:val="h4"/>
          <w:rFonts w:asciiTheme="minorHAnsi" w:hAnsiTheme="minorHAnsi"/>
          <w:b/>
          <w:bCs/>
          <w:sz w:val="22"/>
          <w:szCs w:val="22"/>
        </w:rPr>
      </w:pPr>
      <w:r>
        <w:rPr>
          <w:rStyle w:val="h4"/>
          <w:rFonts w:asciiTheme="minorHAnsi" w:hAnsiTheme="minorHAnsi"/>
          <w:b/>
          <w:bCs/>
          <w:sz w:val="22"/>
          <w:szCs w:val="22"/>
        </w:rPr>
        <w:t>Iepirkumi, par kuriem noslēgti līgumi, piemērojot likuma izņēmumus……</w:t>
      </w:r>
      <w:r w:rsidR="00C15170">
        <w:rPr>
          <w:rStyle w:val="h4"/>
          <w:rFonts w:asciiTheme="minorHAnsi" w:hAnsiTheme="minorHAnsi"/>
          <w:b/>
          <w:bCs/>
          <w:sz w:val="22"/>
          <w:szCs w:val="22"/>
        </w:rPr>
        <w:t>….</w:t>
      </w:r>
      <w:r>
        <w:rPr>
          <w:rStyle w:val="h4"/>
          <w:rFonts w:asciiTheme="minorHAnsi" w:hAnsiTheme="minorHAnsi"/>
          <w:b/>
          <w:bCs/>
          <w:sz w:val="22"/>
          <w:szCs w:val="22"/>
        </w:rPr>
        <w:t>….4</w:t>
      </w:r>
      <w:r w:rsidR="00C15170">
        <w:rPr>
          <w:rStyle w:val="h4"/>
          <w:rFonts w:asciiTheme="minorHAnsi" w:hAnsiTheme="minorHAnsi"/>
          <w:b/>
          <w:bCs/>
          <w:sz w:val="22"/>
          <w:szCs w:val="22"/>
        </w:rPr>
        <w:t>9</w:t>
      </w:r>
    </w:p>
    <w:p w:rsidR="00EB0CB0" w:rsidRDefault="00EB0CB0" w:rsidP="00EB0CB0">
      <w:pPr>
        <w:pStyle w:val="NormalWeb"/>
        <w:spacing w:before="120" w:beforeAutospacing="0" w:after="0" w:afterAutospacing="0"/>
        <w:jc w:val="both"/>
        <w:rPr>
          <w:rStyle w:val="h4"/>
          <w:rFonts w:asciiTheme="minorHAnsi" w:hAnsiTheme="minorHAnsi"/>
          <w:b/>
          <w:bCs/>
          <w:sz w:val="22"/>
          <w:szCs w:val="22"/>
        </w:rPr>
      </w:pPr>
      <w:r>
        <w:rPr>
          <w:rStyle w:val="h4"/>
          <w:rFonts w:asciiTheme="minorHAnsi" w:hAnsiTheme="minorHAnsi"/>
          <w:b/>
          <w:bCs/>
          <w:sz w:val="22"/>
          <w:szCs w:val="22"/>
        </w:rPr>
        <w:t>Secinājumi………………………………………………………………………</w:t>
      </w:r>
      <w:r w:rsidR="000C78B2">
        <w:rPr>
          <w:rStyle w:val="h4"/>
          <w:rFonts w:asciiTheme="minorHAnsi" w:hAnsiTheme="minorHAnsi"/>
          <w:b/>
          <w:bCs/>
          <w:sz w:val="22"/>
          <w:szCs w:val="22"/>
        </w:rPr>
        <w:t>….</w:t>
      </w:r>
      <w:r>
        <w:rPr>
          <w:rStyle w:val="h4"/>
          <w:rFonts w:asciiTheme="minorHAnsi" w:hAnsiTheme="minorHAnsi"/>
          <w:b/>
          <w:bCs/>
          <w:sz w:val="22"/>
          <w:szCs w:val="22"/>
        </w:rPr>
        <w:t>…………………………………………..</w:t>
      </w:r>
      <w:r w:rsidR="000C78B2">
        <w:rPr>
          <w:rStyle w:val="h4"/>
          <w:rFonts w:asciiTheme="minorHAnsi" w:hAnsiTheme="minorHAnsi"/>
          <w:b/>
          <w:bCs/>
          <w:sz w:val="22"/>
          <w:szCs w:val="22"/>
        </w:rPr>
        <w:t>52</w:t>
      </w:r>
    </w:p>
    <w:p w:rsidR="00EB0CB0" w:rsidRPr="00FA00E1" w:rsidRDefault="00EB0CB0" w:rsidP="00EB0CB0">
      <w:pPr>
        <w:pStyle w:val="NormalWeb"/>
        <w:spacing w:before="120" w:beforeAutospacing="0" w:after="0" w:afterAutospacing="0"/>
        <w:jc w:val="both"/>
        <w:rPr>
          <w:rStyle w:val="h4"/>
          <w:rFonts w:asciiTheme="minorHAnsi" w:hAnsiTheme="minorHAnsi"/>
          <w:b/>
          <w:bCs/>
          <w:sz w:val="22"/>
          <w:szCs w:val="22"/>
        </w:rPr>
      </w:pPr>
      <w:r>
        <w:rPr>
          <w:rStyle w:val="h4"/>
          <w:rFonts w:asciiTheme="minorHAnsi" w:hAnsiTheme="minorHAnsi"/>
          <w:b/>
          <w:bCs/>
          <w:sz w:val="22"/>
          <w:szCs w:val="22"/>
        </w:rPr>
        <w:t>Pielikumi……………………………………………………………………………………………………………………</w:t>
      </w:r>
      <w:r w:rsidR="00344E79">
        <w:rPr>
          <w:rStyle w:val="h4"/>
          <w:rFonts w:asciiTheme="minorHAnsi" w:hAnsiTheme="minorHAnsi"/>
          <w:b/>
          <w:bCs/>
          <w:sz w:val="22"/>
          <w:szCs w:val="22"/>
        </w:rPr>
        <w:t>…</w:t>
      </w:r>
      <w:r>
        <w:rPr>
          <w:rStyle w:val="h4"/>
          <w:rFonts w:asciiTheme="minorHAnsi" w:hAnsiTheme="minorHAnsi"/>
          <w:b/>
          <w:bCs/>
          <w:sz w:val="22"/>
          <w:szCs w:val="22"/>
        </w:rPr>
        <w:t>…5</w:t>
      </w:r>
      <w:r w:rsidR="00BA48CB">
        <w:rPr>
          <w:rStyle w:val="h4"/>
          <w:rFonts w:asciiTheme="minorHAnsi" w:hAnsiTheme="minorHAnsi"/>
          <w:b/>
          <w:bCs/>
          <w:sz w:val="22"/>
          <w:szCs w:val="22"/>
        </w:rPr>
        <w:t>5</w:t>
      </w:r>
    </w:p>
    <w:p w:rsidR="00FB5E06" w:rsidRDefault="00FB5E06" w:rsidP="0036346C">
      <w:pPr>
        <w:pStyle w:val="NormalWeb"/>
        <w:rPr>
          <w:rStyle w:val="h4"/>
          <w:rFonts w:asciiTheme="minorHAnsi" w:hAnsiTheme="minorHAnsi"/>
          <w:b/>
          <w:bCs/>
          <w:sz w:val="22"/>
          <w:szCs w:val="22"/>
        </w:rPr>
      </w:pPr>
    </w:p>
    <w:p w:rsidR="00FB5E06" w:rsidRDefault="00FB5E06"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FA00E1" w:rsidP="0036346C">
      <w:pPr>
        <w:pStyle w:val="NormalWeb"/>
        <w:rPr>
          <w:rStyle w:val="h4"/>
          <w:rFonts w:asciiTheme="minorHAnsi" w:hAnsiTheme="minorHAnsi"/>
          <w:b/>
          <w:bCs/>
          <w:sz w:val="22"/>
          <w:szCs w:val="22"/>
        </w:rPr>
      </w:pPr>
    </w:p>
    <w:p w:rsidR="00FA00E1" w:rsidRDefault="00425FD5" w:rsidP="00425FD5">
      <w:pPr>
        <w:pStyle w:val="NormalWeb"/>
        <w:jc w:val="center"/>
        <w:rPr>
          <w:rStyle w:val="h4"/>
          <w:rFonts w:asciiTheme="minorHAnsi" w:hAnsiTheme="minorHAnsi"/>
          <w:b/>
          <w:bCs/>
          <w:sz w:val="22"/>
          <w:szCs w:val="22"/>
        </w:rPr>
      </w:pPr>
      <w:r>
        <w:rPr>
          <w:rStyle w:val="h4"/>
          <w:rFonts w:asciiTheme="minorHAnsi" w:hAnsiTheme="minorHAnsi"/>
          <w:b/>
          <w:bCs/>
          <w:sz w:val="22"/>
          <w:szCs w:val="22"/>
        </w:rPr>
        <w:lastRenderedPageBreak/>
        <w:t>Ievads</w:t>
      </w:r>
    </w:p>
    <w:p w:rsidR="00425FD5" w:rsidRDefault="00425FD5" w:rsidP="00F96CBC">
      <w:pPr>
        <w:spacing w:after="0" w:line="240" w:lineRule="auto"/>
        <w:jc w:val="both"/>
        <w:rPr>
          <w:rFonts w:eastAsia="Times New Roman" w:cs="Times New Roman"/>
          <w:lang w:eastAsia="lv-LV"/>
        </w:rPr>
      </w:pPr>
      <w:r w:rsidRPr="00425FD5">
        <w:rPr>
          <w:rStyle w:val="h4"/>
          <w:bCs/>
          <w:sz w:val="24"/>
          <w:szCs w:val="24"/>
        </w:rPr>
        <w:tab/>
      </w:r>
      <w:r w:rsidRPr="00425FD5">
        <w:rPr>
          <w:rStyle w:val="h4"/>
          <w:bCs/>
        </w:rPr>
        <w:t xml:space="preserve"> </w:t>
      </w:r>
      <w:r w:rsidRPr="00425FD5">
        <w:rPr>
          <w:rFonts w:eastAsia="Times New Roman" w:cs="Times New Roman"/>
          <w:lang w:eastAsia="lv-LV"/>
        </w:rPr>
        <w:t>Iepirkumu uzraudzības birojs saskaņā ar Sabiedrisko pakalpojumu sniedzēju iepirkumu</w:t>
      </w:r>
      <w:r>
        <w:rPr>
          <w:rFonts w:eastAsia="Times New Roman" w:cs="Times New Roman"/>
          <w:lang w:eastAsia="lv-LV"/>
        </w:rPr>
        <w:t xml:space="preserve"> </w:t>
      </w:r>
      <w:r w:rsidRPr="00425FD5">
        <w:rPr>
          <w:rFonts w:eastAsia="Times New Roman" w:cs="Times New Roman"/>
          <w:lang w:eastAsia="lv-LV"/>
        </w:rPr>
        <w:t>likuma 85.pantu reizi gadā apkopo statistiskos pārskatus un sagatavo statistisko pārskatu</w:t>
      </w:r>
      <w:r>
        <w:rPr>
          <w:rFonts w:eastAsia="Times New Roman" w:cs="Times New Roman"/>
          <w:lang w:eastAsia="lv-LV"/>
        </w:rPr>
        <w:t xml:space="preserve"> </w:t>
      </w:r>
      <w:r w:rsidRPr="00425FD5">
        <w:rPr>
          <w:rFonts w:eastAsia="Times New Roman" w:cs="Times New Roman"/>
          <w:lang w:eastAsia="lv-LV"/>
        </w:rPr>
        <w:t>apkopojumu (kopsavilkumu) par sabiedrisko pakalpojumu sniedzēju veiktajiem iepirkumiem.</w:t>
      </w:r>
    </w:p>
    <w:p w:rsidR="00425FD5" w:rsidRPr="00425FD5" w:rsidRDefault="00425FD5" w:rsidP="00F96CBC">
      <w:pPr>
        <w:spacing w:after="0" w:line="240" w:lineRule="auto"/>
        <w:jc w:val="both"/>
        <w:rPr>
          <w:rFonts w:eastAsia="Times New Roman" w:cs="Times New Roman"/>
          <w:lang w:eastAsia="lv-LV"/>
        </w:rPr>
      </w:pPr>
      <w:r>
        <w:rPr>
          <w:rFonts w:eastAsia="Times New Roman" w:cs="Times New Roman"/>
          <w:lang w:eastAsia="lv-LV"/>
        </w:rPr>
        <w:tab/>
      </w:r>
      <w:r w:rsidRPr="00425FD5">
        <w:rPr>
          <w:rFonts w:eastAsia="Times New Roman" w:cs="Times New Roman"/>
          <w:lang w:eastAsia="lv-LV"/>
        </w:rPr>
        <w:t>Iepirkumu statistikas galvenais uzdevums ir uz starptautiski atzītiem metodoloģijas</w:t>
      </w:r>
      <w:r w:rsidR="00F96CBC">
        <w:rPr>
          <w:rFonts w:eastAsia="Times New Roman" w:cs="Times New Roman"/>
          <w:lang w:eastAsia="lv-LV"/>
        </w:rPr>
        <w:t xml:space="preserve"> </w:t>
      </w:r>
      <w:r w:rsidRPr="00425FD5">
        <w:rPr>
          <w:rFonts w:eastAsia="Times New Roman" w:cs="Times New Roman"/>
          <w:lang w:eastAsia="lv-LV"/>
        </w:rPr>
        <w:t>principiem veidot vienotu informācijas sistēmu par sabiedrisko pakalpojumu sniedzēju sistēmā</w:t>
      </w:r>
      <w:r w:rsidR="00F96CBC">
        <w:rPr>
          <w:rFonts w:eastAsia="Times New Roman" w:cs="Times New Roman"/>
          <w:lang w:eastAsia="lv-LV"/>
        </w:rPr>
        <w:t xml:space="preserve"> </w:t>
      </w:r>
      <w:r w:rsidRPr="00425FD5">
        <w:rPr>
          <w:rFonts w:eastAsia="Times New Roman" w:cs="Times New Roman"/>
          <w:lang w:eastAsia="lv-LV"/>
        </w:rPr>
        <w:t>notiekošajiem procesiem iepirkumu jomā.</w:t>
      </w:r>
    </w:p>
    <w:p w:rsidR="00425FD5" w:rsidRPr="00425FD5" w:rsidRDefault="00425FD5" w:rsidP="00F96CBC">
      <w:pPr>
        <w:spacing w:after="0" w:line="240" w:lineRule="auto"/>
        <w:ind w:firstLine="720"/>
        <w:jc w:val="both"/>
        <w:rPr>
          <w:rFonts w:eastAsia="Times New Roman" w:cs="Times New Roman"/>
          <w:lang w:eastAsia="lv-LV"/>
        </w:rPr>
      </w:pPr>
      <w:r w:rsidRPr="00425FD5">
        <w:rPr>
          <w:rFonts w:eastAsia="Times New Roman" w:cs="Times New Roman"/>
          <w:lang w:eastAsia="lv-LV"/>
        </w:rPr>
        <w:t>Sabiedrisko pakalpojumu sniedzējs ir publiskā institūcija vai publiskās institūcijas</w:t>
      </w:r>
      <w:r w:rsidR="00F96CBC">
        <w:rPr>
          <w:rFonts w:eastAsia="Times New Roman" w:cs="Times New Roman"/>
          <w:lang w:eastAsia="lv-LV"/>
        </w:rPr>
        <w:t xml:space="preserve"> </w:t>
      </w:r>
      <w:r w:rsidRPr="00425FD5">
        <w:rPr>
          <w:rFonts w:eastAsia="Times New Roman" w:cs="Times New Roman"/>
          <w:lang w:eastAsia="lv-LV"/>
        </w:rPr>
        <w:t>uzņēmums, kas veic šajā likumā minētās darbības, pamatojoties uz īpašām vai izņēmuma tiesībām,</w:t>
      </w:r>
      <w:r w:rsidR="00F96CBC">
        <w:rPr>
          <w:rFonts w:eastAsia="Times New Roman" w:cs="Times New Roman"/>
          <w:lang w:eastAsia="lv-LV"/>
        </w:rPr>
        <w:t xml:space="preserve"> </w:t>
      </w:r>
      <w:r w:rsidRPr="00425FD5">
        <w:rPr>
          <w:rFonts w:eastAsia="Times New Roman" w:cs="Times New Roman"/>
          <w:lang w:eastAsia="lv-LV"/>
        </w:rPr>
        <w:t>ko piešķīrusi kompetenta iestāde uz tādu normatīvo vai administratīvo aktu pamata, kuru normas</w:t>
      </w:r>
      <w:r w:rsidR="00F96CBC">
        <w:rPr>
          <w:rFonts w:eastAsia="Times New Roman" w:cs="Times New Roman"/>
          <w:lang w:eastAsia="lv-LV"/>
        </w:rPr>
        <w:t xml:space="preserve"> </w:t>
      </w:r>
      <w:r w:rsidRPr="00425FD5">
        <w:rPr>
          <w:rFonts w:eastAsia="Times New Roman" w:cs="Times New Roman"/>
          <w:lang w:eastAsia="lv-LV"/>
        </w:rPr>
        <w:t>ierobežo darbību veikšanu iepriekš likumā atsevišķi minētajās jomās, dodot tikai vienam subjektam</w:t>
      </w:r>
      <w:r w:rsidR="00F96CBC">
        <w:rPr>
          <w:rFonts w:eastAsia="Times New Roman" w:cs="Times New Roman"/>
          <w:lang w:eastAsia="lv-LV"/>
        </w:rPr>
        <w:t xml:space="preserve"> </w:t>
      </w:r>
      <w:r w:rsidRPr="00425FD5">
        <w:rPr>
          <w:rFonts w:eastAsia="Times New Roman" w:cs="Times New Roman"/>
          <w:lang w:eastAsia="lv-LV"/>
        </w:rPr>
        <w:t>vai dažiem subjektiem tiesības veikt darbības kādā no šīm jomām, un kas ievērojami ietekmē citu</w:t>
      </w:r>
      <w:r w:rsidR="00F96CBC">
        <w:rPr>
          <w:rFonts w:eastAsia="Times New Roman" w:cs="Times New Roman"/>
          <w:lang w:eastAsia="lv-LV"/>
        </w:rPr>
        <w:t xml:space="preserve"> </w:t>
      </w:r>
      <w:r w:rsidRPr="00425FD5">
        <w:rPr>
          <w:rFonts w:eastAsia="Times New Roman" w:cs="Times New Roman"/>
          <w:lang w:eastAsia="lv-LV"/>
        </w:rPr>
        <w:t>subjektu iespējas darboties šajās jomās.</w:t>
      </w:r>
    </w:p>
    <w:p w:rsidR="00425FD5" w:rsidRPr="00425FD5" w:rsidRDefault="00425FD5" w:rsidP="00F96CBC">
      <w:pPr>
        <w:spacing w:after="0" w:line="240" w:lineRule="auto"/>
        <w:ind w:firstLine="720"/>
        <w:jc w:val="both"/>
        <w:rPr>
          <w:rFonts w:eastAsia="Times New Roman" w:cs="Times New Roman"/>
          <w:lang w:eastAsia="lv-LV"/>
        </w:rPr>
      </w:pPr>
      <w:r w:rsidRPr="00425FD5">
        <w:rPr>
          <w:rFonts w:eastAsia="Times New Roman" w:cs="Times New Roman"/>
          <w:lang w:eastAsia="lv-LV"/>
        </w:rPr>
        <w:t>Saskaņā ar Sabiedrisko pakalpojumu sniedzēju iepirkumu likumu sabiedrisko pakalpojumu</w:t>
      </w:r>
      <w:r w:rsidR="00F96CBC">
        <w:rPr>
          <w:rFonts w:eastAsia="Times New Roman" w:cs="Times New Roman"/>
          <w:lang w:eastAsia="lv-LV"/>
        </w:rPr>
        <w:t xml:space="preserve"> </w:t>
      </w:r>
      <w:r w:rsidRPr="00425FD5">
        <w:rPr>
          <w:rFonts w:eastAsia="Times New Roman" w:cs="Times New Roman"/>
          <w:lang w:eastAsia="lv-LV"/>
        </w:rPr>
        <w:t>sniedzēji darbojas astoņās no desmit darbības jomām:</w:t>
      </w:r>
    </w:p>
    <w:p w:rsidR="00425FD5" w:rsidRPr="00425FD5" w:rsidRDefault="00425FD5" w:rsidP="00425FD5">
      <w:pPr>
        <w:spacing w:after="0" w:line="240" w:lineRule="auto"/>
        <w:jc w:val="both"/>
        <w:rPr>
          <w:rFonts w:eastAsia="Times New Roman" w:cs="Times New Roman"/>
          <w:lang w:eastAsia="lv-LV"/>
        </w:rPr>
      </w:pPr>
      <w:r w:rsidRPr="00425FD5">
        <w:rPr>
          <w:rFonts w:eastAsia="Times New Roman" w:cs="Arial"/>
          <w:lang w:eastAsia="lv-LV"/>
        </w:rPr>
        <w:t>•</w:t>
      </w:r>
      <w:r w:rsidR="00F96CBC">
        <w:rPr>
          <w:rFonts w:eastAsia="Times New Roman" w:cs="Arial"/>
          <w:lang w:eastAsia="lv-LV"/>
        </w:rPr>
        <w:t xml:space="preserve"> </w:t>
      </w:r>
      <w:r w:rsidRPr="00425FD5">
        <w:rPr>
          <w:rFonts w:eastAsia="Times New Roman" w:cs="Times New Roman"/>
          <w:lang w:eastAsia="lv-LV"/>
        </w:rPr>
        <w:t>gāzes vai siltuma pārvades vai sadales nozarē;</w:t>
      </w:r>
    </w:p>
    <w:p w:rsidR="00425FD5" w:rsidRPr="00425FD5" w:rsidRDefault="00425FD5" w:rsidP="00425FD5">
      <w:pPr>
        <w:spacing w:after="0" w:line="240" w:lineRule="auto"/>
        <w:jc w:val="both"/>
        <w:rPr>
          <w:rFonts w:eastAsia="Times New Roman" w:cs="Times New Roman"/>
          <w:lang w:eastAsia="lv-LV"/>
        </w:rPr>
      </w:pPr>
      <w:r w:rsidRPr="00425FD5">
        <w:rPr>
          <w:rFonts w:eastAsia="Times New Roman" w:cs="Arial"/>
          <w:lang w:eastAsia="lv-LV"/>
        </w:rPr>
        <w:t>•</w:t>
      </w:r>
      <w:r w:rsidR="00F96CBC">
        <w:rPr>
          <w:rFonts w:eastAsia="Times New Roman" w:cs="Arial"/>
          <w:lang w:eastAsia="lv-LV"/>
        </w:rPr>
        <w:t xml:space="preserve"> </w:t>
      </w:r>
      <w:r w:rsidRPr="00425FD5">
        <w:rPr>
          <w:rFonts w:eastAsia="Times New Roman" w:cs="Times New Roman"/>
          <w:lang w:eastAsia="lv-LV"/>
        </w:rPr>
        <w:t>elektroenerģijas ražošanas, pārvades vai sadales nozarē;</w:t>
      </w:r>
    </w:p>
    <w:p w:rsidR="00425FD5" w:rsidRPr="00425FD5" w:rsidRDefault="00425FD5" w:rsidP="00425FD5">
      <w:pPr>
        <w:spacing w:after="0" w:line="240" w:lineRule="auto"/>
        <w:jc w:val="both"/>
        <w:rPr>
          <w:rFonts w:eastAsia="Times New Roman" w:cs="Times New Roman"/>
          <w:lang w:eastAsia="lv-LV"/>
        </w:rPr>
      </w:pPr>
      <w:r w:rsidRPr="00425FD5">
        <w:rPr>
          <w:rFonts w:eastAsia="Times New Roman" w:cs="Arial"/>
          <w:lang w:eastAsia="lv-LV"/>
        </w:rPr>
        <w:t>•</w:t>
      </w:r>
      <w:r w:rsidR="00F96CBC">
        <w:rPr>
          <w:rFonts w:eastAsia="Times New Roman" w:cs="Arial"/>
          <w:lang w:eastAsia="lv-LV"/>
        </w:rPr>
        <w:t xml:space="preserve"> </w:t>
      </w:r>
      <w:r w:rsidRPr="00425FD5">
        <w:rPr>
          <w:rFonts w:eastAsia="Times New Roman" w:cs="Times New Roman"/>
          <w:lang w:eastAsia="lv-LV"/>
        </w:rPr>
        <w:t>dzeramā ūdens ražošanas, pārvades vai sadales nozarē;</w:t>
      </w:r>
    </w:p>
    <w:p w:rsidR="00425FD5" w:rsidRPr="00425FD5" w:rsidRDefault="00425FD5" w:rsidP="00425FD5">
      <w:pPr>
        <w:spacing w:after="0" w:line="240" w:lineRule="auto"/>
        <w:jc w:val="both"/>
        <w:rPr>
          <w:rFonts w:eastAsia="Times New Roman" w:cs="Times New Roman"/>
          <w:lang w:eastAsia="lv-LV"/>
        </w:rPr>
      </w:pPr>
      <w:r w:rsidRPr="00425FD5">
        <w:rPr>
          <w:rFonts w:eastAsia="Times New Roman" w:cs="Arial"/>
          <w:lang w:eastAsia="lv-LV"/>
        </w:rPr>
        <w:t>•</w:t>
      </w:r>
      <w:r w:rsidR="00F96CBC">
        <w:rPr>
          <w:rFonts w:eastAsia="Times New Roman" w:cs="Arial"/>
          <w:lang w:eastAsia="lv-LV"/>
        </w:rPr>
        <w:t xml:space="preserve"> </w:t>
      </w:r>
      <w:r w:rsidRPr="00425FD5">
        <w:rPr>
          <w:rFonts w:eastAsia="Times New Roman" w:cs="Times New Roman"/>
          <w:lang w:eastAsia="lv-LV"/>
        </w:rPr>
        <w:t>dzelzceļa transporta pakalpojumu jomā;</w:t>
      </w:r>
    </w:p>
    <w:p w:rsidR="00425FD5" w:rsidRPr="00425FD5" w:rsidRDefault="00425FD5" w:rsidP="00425FD5">
      <w:pPr>
        <w:spacing w:after="0" w:line="240" w:lineRule="auto"/>
        <w:jc w:val="both"/>
        <w:rPr>
          <w:rFonts w:eastAsia="Times New Roman" w:cs="Times New Roman"/>
          <w:lang w:eastAsia="lv-LV"/>
        </w:rPr>
      </w:pPr>
      <w:r w:rsidRPr="00425FD5">
        <w:rPr>
          <w:rFonts w:eastAsia="Times New Roman" w:cs="Arial"/>
          <w:lang w:eastAsia="lv-LV"/>
        </w:rPr>
        <w:t>•</w:t>
      </w:r>
      <w:r w:rsidR="00F96CBC">
        <w:rPr>
          <w:rFonts w:eastAsia="Times New Roman" w:cs="Arial"/>
          <w:lang w:eastAsia="lv-LV"/>
        </w:rPr>
        <w:t xml:space="preserve"> </w:t>
      </w:r>
      <w:r w:rsidRPr="00425FD5">
        <w:rPr>
          <w:rFonts w:eastAsia="Times New Roman" w:cs="Times New Roman"/>
          <w:lang w:eastAsia="lv-LV"/>
        </w:rPr>
        <w:t>pilsētas dzelzceļa, tramvaju, trolejbusu vai autobusu transporta pakalpojumu jomā;</w:t>
      </w:r>
    </w:p>
    <w:p w:rsidR="00425FD5" w:rsidRPr="00425FD5" w:rsidRDefault="00425FD5" w:rsidP="00425FD5">
      <w:pPr>
        <w:spacing w:after="0" w:line="240" w:lineRule="auto"/>
        <w:jc w:val="both"/>
        <w:rPr>
          <w:rFonts w:eastAsia="Times New Roman" w:cs="Times New Roman"/>
          <w:lang w:eastAsia="lv-LV"/>
        </w:rPr>
      </w:pPr>
      <w:r w:rsidRPr="00425FD5">
        <w:rPr>
          <w:rFonts w:eastAsia="Times New Roman" w:cs="Arial"/>
          <w:lang w:eastAsia="lv-LV"/>
        </w:rPr>
        <w:t>•</w:t>
      </w:r>
      <w:r w:rsidR="00F96CBC">
        <w:rPr>
          <w:rFonts w:eastAsia="Times New Roman" w:cs="Arial"/>
          <w:lang w:eastAsia="lv-LV"/>
        </w:rPr>
        <w:t xml:space="preserve"> </w:t>
      </w:r>
      <w:r w:rsidRPr="00425FD5">
        <w:rPr>
          <w:rFonts w:eastAsia="Times New Roman" w:cs="Times New Roman"/>
          <w:lang w:eastAsia="lv-LV"/>
        </w:rPr>
        <w:t>pasta pakalpojumu nozarē;</w:t>
      </w:r>
    </w:p>
    <w:p w:rsidR="00425FD5" w:rsidRPr="00425FD5" w:rsidRDefault="00425FD5" w:rsidP="00425FD5">
      <w:pPr>
        <w:spacing w:after="0" w:line="240" w:lineRule="auto"/>
        <w:jc w:val="both"/>
        <w:rPr>
          <w:rFonts w:eastAsia="Times New Roman" w:cs="Times New Roman"/>
          <w:lang w:eastAsia="lv-LV"/>
        </w:rPr>
      </w:pPr>
      <w:r w:rsidRPr="00425FD5">
        <w:rPr>
          <w:rFonts w:eastAsia="Times New Roman" w:cs="Arial"/>
          <w:lang w:eastAsia="lv-LV"/>
        </w:rPr>
        <w:t>•</w:t>
      </w:r>
      <w:r w:rsidR="00F96CBC">
        <w:rPr>
          <w:rFonts w:eastAsia="Times New Roman" w:cs="Arial"/>
          <w:lang w:eastAsia="lv-LV"/>
        </w:rPr>
        <w:t xml:space="preserve"> </w:t>
      </w:r>
      <w:r w:rsidRPr="00425FD5">
        <w:rPr>
          <w:rFonts w:eastAsia="Times New Roman" w:cs="Times New Roman"/>
          <w:lang w:eastAsia="lv-LV"/>
        </w:rPr>
        <w:t>jūras ostu vai iekšējo ostu, vai citu piestātņu pakalpojumu jomā;</w:t>
      </w:r>
    </w:p>
    <w:p w:rsidR="00425FD5" w:rsidRPr="00425FD5" w:rsidRDefault="00425FD5" w:rsidP="00425FD5">
      <w:pPr>
        <w:spacing w:after="0" w:line="240" w:lineRule="auto"/>
        <w:jc w:val="both"/>
        <w:rPr>
          <w:rFonts w:eastAsia="Times New Roman" w:cs="Times New Roman"/>
          <w:lang w:eastAsia="lv-LV"/>
        </w:rPr>
      </w:pPr>
      <w:r w:rsidRPr="00425FD5">
        <w:rPr>
          <w:rFonts w:eastAsia="Times New Roman" w:cs="Arial"/>
          <w:lang w:eastAsia="lv-LV"/>
        </w:rPr>
        <w:t>•</w:t>
      </w:r>
      <w:r w:rsidR="00F96CBC">
        <w:rPr>
          <w:rFonts w:eastAsia="Times New Roman" w:cs="Arial"/>
          <w:lang w:eastAsia="lv-LV"/>
        </w:rPr>
        <w:t xml:space="preserve"> </w:t>
      </w:r>
      <w:r w:rsidRPr="00425FD5">
        <w:rPr>
          <w:rFonts w:eastAsia="Times New Roman" w:cs="Times New Roman"/>
          <w:lang w:eastAsia="lv-LV"/>
        </w:rPr>
        <w:t>lidostu pakalpojumu jomā.</w:t>
      </w:r>
    </w:p>
    <w:p w:rsidR="00425FD5" w:rsidRPr="00425FD5" w:rsidRDefault="00425FD5" w:rsidP="00F96CBC">
      <w:pPr>
        <w:spacing w:after="0" w:line="240" w:lineRule="auto"/>
        <w:ind w:firstLine="720"/>
        <w:jc w:val="both"/>
        <w:rPr>
          <w:rFonts w:eastAsia="Times New Roman" w:cs="Times New Roman"/>
          <w:lang w:eastAsia="lv-LV"/>
        </w:rPr>
      </w:pPr>
      <w:r w:rsidRPr="00425FD5">
        <w:rPr>
          <w:rFonts w:eastAsia="Times New Roman" w:cs="Times New Roman"/>
          <w:lang w:eastAsia="lv-LV"/>
        </w:rPr>
        <w:t>Šajā apkopojumā ir izmantoti dati no sabiedrisko pakalpojumu sniedzēju iesniegtajiem</w:t>
      </w:r>
    </w:p>
    <w:p w:rsidR="00425FD5" w:rsidRPr="00425FD5" w:rsidRDefault="00425FD5" w:rsidP="00425FD5">
      <w:pPr>
        <w:spacing w:after="0" w:line="240" w:lineRule="auto"/>
        <w:jc w:val="both"/>
        <w:rPr>
          <w:rFonts w:eastAsia="Times New Roman" w:cs="Times New Roman"/>
          <w:lang w:eastAsia="lv-LV"/>
        </w:rPr>
      </w:pPr>
      <w:r w:rsidRPr="00425FD5">
        <w:rPr>
          <w:rFonts w:eastAsia="Times New Roman" w:cs="Times New Roman"/>
          <w:lang w:eastAsia="lv-LV"/>
        </w:rPr>
        <w:t>statistikas pārskatiem (MK noteikumiem Nr.1182 atbilstošā veidlapa Nr.3-SPS</w:t>
      </w:r>
      <w:r w:rsidR="00F96CBC">
        <w:rPr>
          <w:rFonts w:eastAsia="Times New Roman" w:cs="Times New Roman"/>
          <w:lang w:eastAsia="lv-LV"/>
        </w:rPr>
        <w:t>IL</w:t>
      </w:r>
      <w:r w:rsidRPr="00425FD5">
        <w:rPr>
          <w:rFonts w:eastAsia="Times New Roman" w:cs="Times New Roman"/>
          <w:lang w:eastAsia="lv-LV"/>
        </w:rPr>
        <w:t>) par 201</w:t>
      </w:r>
      <w:r w:rsidR="00F96CBC">
        <w:rPr>
          <w:rFonts w:eastAsia="Times New Roman" w:cs="Times New Roman"/>
          <w:lang w:eastAsia="lv-LV"/>
        </w:rPr>
        <w:t>4</w:t>
      </w:r>
      <w:r w:rsidRPr="00425FD5">
        <w:rPr>
          <w:rFonts w:eastAsia="Times New Roman" w:cs="Times New Roman"/>
          <w:lang w:eastAsia="lv-LV"/>
        </w:rPr>
        <w:t>.gadā</w:t>
      </w:r>
      <w:r w:rsidR="00F96CBC">
        <w:rPr>
          <w:rFonts w:eastAsia="Times New Roman" w:cs="Times New Roman"/>
          <w:lang w:eastAsia="lv-LV"/>
        </w:rPr>
        <w:t xml:space="preserve"> </w:t>
      </w:r>
      <w:r w:rsidRPr="00425FD5">
        <w:rPr>
          <w:rFonts w:eastAsia="Times New Roman" w:cs="Times New Roman"/>
          <w:lang w:eastAsia="lv-LV"/>
        </w:rPr>
        <w:t>veiktajiem iepirkumiem un noslēgtajiem līgumiem. Iepirkumu uzraudzības birojs ir apkopojis 2</w:t>
      </w:r>
      <w:r w:rsidR="00F96CBC">
        <w:rPr>
          <w:rFonts w:eastAsia="Times New Roman" w:cs="Times New Roman"/>
          <w:lang w:eastAsia="lv-LV"/>
        </w:rPr>
        <w:t xml:space="preserve">21 </w:t>
      </w:r>
      <w:r w:rsidRPr="00425FD5">
        <w:rPr>
          <w:rFonts w:eastAsia="Times New Roman" w:cs="Times New Roman"/>
          <w:lang w:eastAsia="lv-LV"/>
        </w:rPr>
        <w:t xml:space="preserve">sabiedrisko pakalpojumu sniedzēju iesniegtos statistikas pārskatus, no kuriem </w:t>
      </w:r>
      <w:r w:rsidR="00F96CBC">
        <w:rPr>
          <w:rFonts w:eastAsia="Times New Roman" w:cs="Times New Roman"/>
          <w:lang w:eastAsia="lv-LV"/>
        </w:rPr>
        <w:t>54</w:t>
      </w:r>
      <w:r w:rsidRPr="00425FD5">
        <w:rPr>
          <w:rFonts w:eastAsia="Times New Roman" w:cs="Times New Roman"/>
          <w:lang w:eastAsia="lv-LV"/>
        </w:rPr>
        <w:t xml:space="preserve"> pārskatu sniedzēji</w:t>
      </w:r>
      <w:r w:rsidR="00F96CBC">
        <w:rPr>
          <w:rFonts w:eastAsia="Times New Roman" w:cs="Times New Roman"/>
          <w:lang w:eastAsia="lv-LV"/>
        </w:rPr>
        <w:t xml:space="preserve"> </w:t>
      </w:r>
      <w:r w:rsidRPr="00425FD5">
        <w:rPr>
          <w:rFonts w:eastAsia="Times New Roman" w:cs="Times New Roman"/>
          <w:lang w:eastAsia="lv-LV"/>
        </w:rPr>
        <w:t>(</w:t>
      </w:r>
      <w:r w:rsidRPr="00F96CBC">
        <w:rPr>
          <w:rFonts w:eastAsia="Times New Roman" w:cs="Times New Roman"/>
          <w:i/>
          <w:lang w:eastAsia="lv-LV"/>
        </w:rPr>
        <w:t>1.pielikums</w:t>
      </w:r>
      <w:r w:rsidRPr="00425FD5">
        <w:rPr>
          <w:rFonts w:eastAsia="Times New Roman" w:cs="Times New Roman"/>
          <w:lang w:eastAsia="lv-LV"/>
        </w:rPr>
        <w:t>) piemēro arī “Publisko iepirkumu likumu”, jo atbilst pasūtītāja definīcijai un, veicot</w:t>
      </w:r>
      <w:r w:rsidR="00F96CBC">
        <w:rPr>
          <w:rFonts w:eastAsia="Times New Roman" w:cs="Times New Roman"/>
          <w:lang w:eastAsia="lv-LV"/>
        </w:rPr>
        <w:t xml:space="preserve"> </w:t>
      </w:r>
      <w:r w:rsidRPr="00425FD5">
        <w:rPr>
          <w:rFonts w:eastAsia="Times New Roman" w:cs="Times New Roman"/>
          <w:lang w:eastAsia="lv-LV"/>
        </w:rPr>
        <w:t>iepirkumus, ir</w:t>
      </w:r>
      <w:r w:rsidR="00F96CBC">
        <w:rPr>
          <w:rFonts w:eastAsia="Times New Roman" w:cs="Times New Roman"/>
          <w:lang w:eastAsia="lv-LV"/>
        </w:rPr>
        <w:t xml:space="preserve"> </w:t>
      </w:r>
      <w:r w:rsidRPr="00425FD5">
        <w:rPr>
          <w:rFonts w:eastAsia="Times New Roman" w:cs="Times New Roman"/>
          <w:lang w:eastAsia="lv-LV"/>
        </w:rPr>
        <w:t xml:space="preserve">izvēlējušies vienu no minētajiem likumiem </w:t>
      </w:r>
      <w:r w:rsidR="00F96CBC">
        <w:rPr>
          <w:rFonts w:eastAsia="Times New Roman" w:cs="Times New Roman"/>
          <w:lang w:eastAsia="lv-LV"/>
        </w:rPr>
        <w:t>(</w:t>
      </w:r>
      <w:r w:rsidRPr="00425FD5">
        <w:rPr>
          <w:rFonts w:eastAsia="Times New Roman" w:cs="Times New Roman"/>
          <w:lang w:eastAsia="lv-LV"/>
        </w:rPr>
        <w:t>pasūtītājs ar duālu raksturu).</w:t>
      </w:r>
    </w:p>
    <w:p w:rsidR="00425FD5" w:rsidRPr="00425FD5" w:rsidRDefault="00425FD5" w:rsidP="00F96CBC">
      <w:pPr>
        <w:spacing w:after="0" w:line="240" w:lineRule="auto"/>
        <w:ind w:firstLine="720"/>
        <w:jc w:val="both"/>
        <w:rPr>
          <w:rFonts w:eastAsia="Times New Roman" w:cs="Times New Roman"/>
          <w:lang w:eastAsia="lv-LV"/>
        </w:rPr>
      </w:pPr>
      <w:r w:rsidRPr="00425FD5">
        <w:rPr>
          <w:rFonts w:eastAsia="Times New Roman" w:cs="Times New Roman"/>
          <w:lang w:eastAsia="lv-LV"/>
        </w:rPr>
        <w:t>Pārskata I nodaļā “Kopsavilkums - sabiedrisko pakalpojumu sniedzēju iepirkumi un</w:t>
      </w:r>
      <w:r w:rsidR="00F96CBC">
        <w:rPr>
          <w:rFonts w:eastAsia="Times New Roman" w:cs="Times New Roman"/>
          <w:lang w:eastAsia="lv-LV"/>
        </w:rPr>
        <w:t xml:space="preserve"> </w:t>
      </w:r>
      <w:r w:rsidRPr="00425FD5">
        <w:rPr>
          <w:rFonts w:eastAsia="Times New Roman" w:cs="Times New Roman"/>
          <w:lang w:eastAsia="lv-LV"/>
        </w:rPr>
        <w:t>noslēgto līgumu summas” apkopota svarīgākā informācija par 201</w:t>
      </w:r>
      <w:r w:rsidR="00F96CBC">
        <w:rPr>
          <w:rFonts w:eastAsia="Times New Roman" w:cs="Times New Roman"/>
          <w:lang w:eastAsia="lv-LV"/>
        </w:rPr>
        <w:t>4</w:t>
      </w:r>
      <w:r w:rsidRPr="00425FD5">
        <w:rPr>
          <w:rFonts w:eastAsia="Times New Roman" w:cs="Times New Roman"/>
          <w:lang w:eastAsia="lv-LV"/>
        </w:rPr>
        <w:t>.gadā sabiedrisko pakalpojumu</w:t>
      </w:r>
      <w:r w:rsidR="00F96CBC">
        <w:rPr>
          <w:rFonts w:eastAsia="Times New Roman" w:cs="Times New Roman"/>
          <w:lang w:eastAsia="lv-LV"/>
        </w:rPr>
        <w:t xml:space="preserve"> </w:t>
      </w:r>
      <w:r w:rsidRPr="00425FD5">
        <w:rPr>
          <w:rFonts w:eastAsia="Times New Roman" w:cs="Times New Roman"/>
          <w:lang w:eastAsia="lv-LV"/>
        </w:rPr>
        <w:t>sniedzēju noslēgto līgumu summām gan virs, gan zem ES līgumcenu sliekšņa un likuma</w:t>
      </w:r>
      <w:r w:rsidR="00F96CBC">
        <w:rPr>
          <w:rFonts w:eastAsia="Times New Roman" w:cs="Times New Roman"/>
          <w:lang w:eastAsia="lv-LV"/>
        </w:rPr>
        <w:t xml:space="preserve"> </w:t>
      </w:r>
      <w:r w:rsidRPr="00425FD5">
        <w:rPr>
          <w:rFonts w:eastAsia="Times New Roman" w:cs="Times New Roman"/>
          <w:lang w:eastAsia="lv-LV"/>
        </w:rPr>
        <w:t>piemērošanas izņēmumu gadījumiem. Kopsavilkumi skatīti pēc sabiedrisko pakalpojumu sniedzēju</w:t>
      </w:r>
      <w:r w:rsidR="00F96CBC">
        <w:rPr>
          <w:rFonts w:eastAsia="Times New Roman" w:cs="Times New Roman"/>
          <w:lang w:eastAsia="lv-LV"/>
        </w:rPr>
        <w:t xml:space="preserve"> </w:t>
      </w:r>
      <w:r w:rsidRPr="00425FD5">
        <w:rPr>
          <w:rFonts w:eastAsia="Times New Roman" w:cs="Times New Roman"/>
          <w:lang w:eastAsia="lv-LV"/>
        </w:rPr>
        <w:t>darbības jomām.</w:t>
      </w:r>
    </w:p>
    <w:p w:rsidR="00425FD5" w:rsidRPr="00425FD5" w:rsidRDefault="00425FD5" w:rsidP="00F96CBC">
      <w:pPr>
        <w:spacing w:after="0" w:line="240" w:lineRule="auto"/>
        <w:ind w:firstLine="720"/>
        <w:jc w:val="both"/>
        <w:rPr>
          <w:rFonts w:eastAsia="Times New Roman" w:cs="Times New Roman"/>
          <w:lang w:eastAsia="lv-LV"/>
        </w:rPr>
      </w:pPr>
      <w:r w:rsidRPr="00425FD5">
        <w:rPr>
          <w:rFonts w:eastAsia="Times New Roman" w:cs="Times New Roman"/>
          <w:lang w:eastAsia="lv-LV"/>
        </w:rPr>
        <w:t>Pārskata II nodaļā “Sabiedrisko pakalpojumu sniedzēju iepirkumu kopējā dinamika 20</w:t>
      </w:r>
      <w:r w:rsidR="00F96CBC">
        <w:rPr>
          <w:rFonts w:eastAsia="Times New Roman" w:cs="Times New Roman"/>
          <w:lang w:eastAsia="lv-LV"/>
        </w:rPr>
        <w:t>10</w:t>
      </w:r>
      <w:r w:rsidRPr="00425FD5">
        <w:rPr>
          <w:rFonts w:eastAsia="Times New Roman" w:cs="Times New Roman"/>
          <w:lang w:eastAsia="lv-LV"/>
        </w:rPr>
        <w:t>. -</w:t>
      </w:r>
      <w:r w:rsidR="00F96CBC">
        <w:rPr>
          <w:rFonts w:eastAsia="Times New Roman" w:cs="Times New Roman"/>
          <w:lang w:eastAsia="lv-LV"/>
        </w:rPr>
        <w:t xml:space="preserve"> </w:t>
      </w:r>
      <w:r w:rsidRPr="00425FD5">
        <w:rPr>
          <w:rFonts w:eastAsia="Times New Roman" w:cs="Times New Roman"/>
          <w:lang w:eastAsia="lv-LV"/>
        </w:rPr>
        <w:t>201</w:t>
      </w:r>
      <w:r w:rsidR="00F96CBC">
        <w:rPr>
          <w:rFonts w:eastAsia="Times New Roman" w:cs="Times New Roman"/>
          <w:lang w:eastAsia="lv-LV"/>
        </w:rPr>
        <w:t>4</w:t>
      </w:r>
      <w:r w:rsidRPr="00425FD5">
        <w:rPr>
          <w:rFonts w:eastAsia="Times New Roman" w:cs="Times New Roman"/>
          <w:lang w:eastAsia="lv-LV"/>
        </w:rPr>
        <w:t>.gadam” ir izdalītas salīdzināšanai līgumu summas virs un zem ES līgumcenu sliekšņa, līgumu</w:t>
      </w:r>
      <w:r w:rsidR="00F96CBC">
        <w:rPr>
          <w:rFonts w:eastAsia="Times New Roman" w:cs="Times New Roman"/>
          <w:lang w:eastAsia="lv-LV"/>
        </w:rPr>
        <w:t xml:space="preserve"> </w:t>
      </w:r>
      <w:r w:rsidRPr="00425FD5">
        <w:rPr>
          <w:rFonts w:eastAsia="Times New Roman" w:cs="Times New Roman"/>
          <w:lang w:eastAsia="lv-LV"/>
        </w:rPr>
        <w:t>skaita un veikto iepirkumu datu dinamika , t.sk. pēc iepirkumu veidiem vairāku gadu griezumā, kā</w:t>
      </w:r>
      <w:r w:rsidR="00F96CBC">
        <w:rPr>
          <w:rFonts w:eastAsia="Times New Roman" w:cs="Times New Roman"/>
          <w:lang w:eastAsia="lv-LV"/>
        </w:rPr>
        <w:t xml:space="preserve"> </w:t>
      </w:r>
      <w:r w:rsidRPr="00425FD5">
        <w:rPr>
          <w:rFonts w:eastAsia="Times New Roman" w:cs="Times New Roman"/>
          <w:lang w:eastAsia="lv-LV"/>
        </w:rPr>
        <w:t>arī virs ES līgumcenu sliekšņa vidējās iepirkuma un līguma vērtības procentuālais īpatsvars.</w:t>
      </w:r>
    </w:p>
    <w:p w:rsidR="00425FD5" w:rsidRPr="00425FD5" w:rsidRDefault="00425FD5" w:rsidP="00F96CBC">
      <w:pPr>
        <w:spacing w:after="0" w:line="240" w:lineRule="auto"/>
        <w:ind w:firstLine="720"/>
        <w:jc w:val="both"/>
        <w:rPr>
          <w:rFonts w:eastAsia="Times New Roman" w:cs="Times New Roman"/>
          <w:lang w:eastAsia="lv-LV"/>
        </w:rPr>
      </w:pPr>
      <w:r w:rsidRPr="00425FD5">
        <w:rPr>
          <w:rFonts w:eastAsia="Times New Roman" w:cs="Times New Roman"/>
          <w:lang w:eastAsia="lv-LV"/>
        </w:rPr>
        <w:t>Pārskata III nodaļā “Virs ES līgumcenu sliekšņa veiktie iepirkumi” ir analizēti virs ES</w:t>
      </w:r>
      <w:r w:rsidR="00F96CBC">
        <w:rPr>
          <w:rFonts w:eastAsia="Times New Roman" w:cs="Times New Roman"/>
          <w:lang w:eastAsia="lv-LV"/>
        </w:rPr>
        <w:t xml:space="preserve"> </w:t>
      </w:r>
      <w:r w:rsidRPr="00425FD5">
        <w:rPr>
          <w:rFonts w:eastAsia="Times New Roman" w:cs="Times New Roman"/>
          <w:lang w:eastAsia="lv-LV"/>
        </w:rPr>
        <w:t>līgumcenu sliekšņa iepirkumi, kuri veikti Sabiedrisko pakalpojumu sniedzēju iepirkumu likuma</w:t>
      </w:r>
    </w:p>
    <w:p w:rsidR="00425FD5" w:rsidRPr="00425FD5" w:rsidRDefault="00425FD5" w:rsidP="00425FD5">
      <w:pPr>
        <w:spacing w:after="0" w:line="240" w:lineRule="auto"/>
        <w:jc w:val="both"/>
        <w:rPr>
          <w:rFonts w:eastAsia="Times New Roman" w:cs="Times New Roman"/>
          <w:lang w:eastAsia="lv-LV"/>
        </w:rPr>
      </w:pPr>
      <w:r w:rsidRPr="00425FD5">
        <w:rPr>
          <w:rFonts w:eastAsia="Times New Roman" w:cs="Times New Roman"/>
          <w:lang w:eastAsia="lv-LV"/>
        </w:rPr>
        <w:t>paredzēto procedūru ietvaros, tie ir apkopoti un salīdzināti ar 201</w:t>
      </w:r>
      <w:r w:rsidR="00F96CBC">
        <w:rPr>
          <w:rFonts w:eastAsia="Times New Roman" w:cs="Times New Roman"/>
          <w:lang w:eastAsia="lv-LV"/>
        </w:rPr>
        <w:t>3</w:t>
      </w:r>
      <w:r w:rsidRPr="00425FD5">
        <w:rPr>
          <w:rFonts w:eastAsia="Times New Roman" w:cs="Times New Roman"/>
          <w:lang w:eastAsia="lv-LV"/>
        </w:rPr>
        <w:t>.gadā iesniegtajiem datiem.</w:t>
      </w:r>
    </w:p>
    <w:p w:rsidR="00425FD5" w:rsidRPr="00425FD5" w:rsidRDefault="00425FD5" w:rsidP="00425FD5">
      <w:pPr>
        <w:spacing w:after="0" w:line="240" w:lineRule="auto"/>
        <w:jc w:val="both"/>
        <w:rPr>
          <w:rFonts w:eastAsia="Times New Roman" w:cs="Times New Roman"/>
          <w:lang w:eastAsia="lv-LV"/>
        </w:rPr>
      </w:pPr>
      <w:r w:rsidRPr="00425FD5">
        <w:rPr>
          <w:rFonts w:eastAsia="Times New Roman" w:cs="Times New Roman"/>
          <w:lang w:eastAsia="lv-LV"/>
        </w:rPr>
        <w:t>Statistikas pārskatu apkopojums atbilstoši ES direktīvu prasībām (pēc Eiropas Komisijas iesniegtā</w:t>
      </w:r>
      <w:r w:rsidR="00F96CBC">
        <w:rPr>
          <w:rFonts w:eastAsia="Times New Roman" w:cs="Times New Roman"/>
          <w:lang w:eastAsia="lv-LV"/>
        </w:rPr>
        <w:t xml:space="preserve"> </w:t>
      </w:r>
      <w:r w:rsidRPr="00425FD5">
        <w:rPr>
          <w:rFonts w:eastAsia="Times New Roman" w:cs="Times New Roman"/>
          <w:lang w:eastAsia="lv-LV"/>
        </w:rPr>
        <w:t>statistikas pārskata parauga) par 201</w:t>
      </w:r>
      <w:r w:rsidR="00F96CBC">
        <w:rPr>
          <w:rFonts w:eastAsia="Times New Roman" w:cs="Times New Roman"/>
          <w:lang w:eastAsia="lv-LV"/>
        </w:rPr>
        <w:t>4</w:t>
      </w:r>
      <w:r w:rsidRPr="00425FD5">
        <w:rPr>
          <w:rFonts w:eastAsia="Times New Roman" w:cs="Times New Roman"/>
          <w:lang w:eastAsia="lv-LV"/>
        </w:rPr>
        <w:t>.gadā Latvijas Republikā</w:t>
      </w:r>
      <w:r w:rsidR="00F96CBC">
        <w:rPr>
          <w:rFonts w:eastAsia="Times New Roman" w:cs="Times New Roman"/>
          <w:lang w:eastAsia="lv-LV"/>
        </w:rPr>
        <w:t xml:space="preserve"> </w:t>
      </w:r>
      <w:r w:rsidRPr="00425FD5">
        <w:rPr>
          <w:rFonts w:eastAsia="Times New Roman" w:cs="Times New Roman"/>
          <w:lang w:eastAsia="lv-LV"/>
        </w:rPr>
        <w:t xml:space="preserve">veiktajiem </w:t>
      </w:r>
      <w:r w:rsidR="00F96CBC">
        <w:rPr>
          <w:rFonts w:eastAsia="Times New Roman" w:cs="Times New Roman"/>
          <w:lang w:eastAsia="lv-LV"/>
        </w:rPr>
        <w:t>i</w:t>
      </w:r>
      <w:r w:rsidRPr="00425FD5">
        <w:rPr>
          <w:rFonts w:eastAsia="Times New Roman" w:cs="Times New Roman"/>
          <w:lang w:eastAsia="lv-LV"/>
        </w:rPr>
        <w:t>epirkumiem tiek</w:t>
      </w:r>
      <w:r w:rsidR="00F96CBC">
        <w:rPr>
          <w:rFonts w:eastAsia="Times New Roman" w:cs="Times New Roman"/>
          <w:lang w:eastAsia="lv-LV"/>
        </w:rPr>
        <w:t xml:space="preserve"> </w:t>
      </w:r>
      <w:r w:rsidRPr="00425FD5">
        <w:rPr>
          <w:rFonts w:eastAsia="Times New Roman" w:cs="Times New Roman"/>
          <w:lang w:eastAsia="lv-LV"/>
        </w:rPr>
        <w:t>sagatavots un</w:t>
      </w:r>
      <w:r w:rsidR="00F96CBC">
        <w:rPr>
          <w:rFonts w:eastAsia="Times New Roman" w:cs="Times New Roman"/>
          <w:lang w:eastAsia="lv-LV"/>
        </w:rPr>
        <w:t xml:space="preserve"> </w:t>
      </w:r>
      <w:r w:rsidRPr="00425FD5">
        <w:rPr>
          <w:rFonts w:eastAsia="Times New Roman" w:cs="Times New Roman"/>
          <w:lang w:eastAsia="lv-LV"/>
        </w:rPr>
        <w:t>ir pieejams plašam lietotāju lokam. Katru gadu tas ir publiski pieejams Iepirkumu</w:t>
      </w:r>
      <w:r w:rsidR="00F96CBC">
        <w:rPr>
          <w:rFonts w:eastAsia="Times New Roman" w:cs="Times New Roman"/>
          <w:lang w:eastAsia="lv-LV"/>
        </w:rPr>
        <w:t xml:space="preserve"> </w:t>
      </w:r>
      <w:r w:rsidRPr="00425FD5">
        <w:rPr>
          <w:rFonts w:eastAsia="Times New Roman" w:cs="Times New Roman"/>
          <w:lang w:eastAsia="lv-LV"/>
        </w:rPr>
        <w:t>uzraudzības biroja mājasla</w:t>
      </w:r>
      <w:r w:rsidR="00F96CBC">
        <w:rPr>
          <w:rFonts w:eastAsia="Times New Roman" w:cs="Times New Roman"/>
          <w:lang w:eastAsia="lv-LV"/>
        </w:rPr>
        <w:t>pas</w:t>
      </w:r>
      <w:r w:rsidRPr="00425FD5">
        <w:rPr>
          <w:rFonts w:eastAsia="Times New Roman" w:cs="Times New Roman"/>
          <w:lang w:eastAsia="lv-LV"/>
        </w:rPr>
        <w:t xml:space="preserve"> </w:t>
      </w:r>
      <w:r w:rsidR="00F96CBC">
        <w:rPr>
          <w:rFonts w:eastAsia="Times New Roman" w:cs="Times New Roman"/>
          <w:lang w:eastAsia="lv-LV"/>
        </w:rPr>
        <w:t>vietnē</w:t>
      </w:r>
      <w:r w:rsidRPr="00425FD5">
        <w:rPr>
          <w:rFonts w:eastAsia="Times New Roman" w:cs="Times New Roman"/>
          <w:lang w:eastAsia="lv-LV"/>
        </w:rPr>
        <w:t xml:space="preserve"> www.iub.gov.lv.</w:t>
      </w:r>
    </w:p>
    <w:p w:rsidR="00237666" w:rsidRDefault="00425FD5" w:rsidP="00F96CBC">
      <w:pPr>
        <w:spacing w:after="0" w:line="240" w:lineRule="auto"/>
        <w:ind w:firstLine="720"/>
        <w:jc w:val="both"/>
        <w:rPr>
          <w:rFonts w:eastAsia="Times New Roman" w:cs="Times New Roman"/>
          <w:lang w:eastAsia="lv-LV"/>
        </w:rPr>
      </w:pPr>
      <w:r w:rsidRPr="00425FD5">
        <w:rPr>
          <w:rFonts w:eastAsia="Times New Roman" w:cs="Times New Roman"/>
          <w:lang w:eastAsia="lv-LV"/>
        </w:rPr>
        <w:lastRenderedPageBreak/>
        <w:t xml:space="preserve">Pārskata IV nodaļā “Zem ES līgumcenu sliekšņa </w:t>
      </w:r>
      <w:r w:rsidR="00237666">
        <w:rPr>
          <w:rFonts w:eastAsia="Times New Roman" w:cs="Times New Roman"/>
          <w:lang w:eastAsia="lv-LV"/>
        </w:rPr>
        <w:t xml:space="preserve">veiktie </w:t>
      </w:r>
      <w:r w:rsidRPr="00425FD5">
        <w:rPr>
          <w:rFonts w:eastAsia="Times New Roman" w:cs="Times New Roman"/>
          <w:lang w:eastAsia="lv-LV"/>
        </w:rPr>
        <w:t>iepirkumi</w:t>
      </w:r>
      <w:r w:rsidR="00237666">
        <w:rPr>
          <w:rFonts w:eastAsia="Times New Roman" w:cs="Times New Roman"/>
          <w:lang w:eastAsia="lv-LV"/>
        </w:rPr>
        <w:t>” tiek analizēti dati</w:t>
      </w:r>
      <w:r w:rsidRPr="00425FD5">
        <w:rPr>
          <w:rFonts w:eastAsia="Times New Roman" w:cs="Times New Roman"/>
          <w:lang w:eastAsia="lv-LV"/>
        </w:rPr>
        <w:t xml:space="preserve">, </w:t>
      </w:r>
      <w:r w:rsidR="00237666">
        <w:rPr>
          <w:rFonts w:eastAsia="Times New Roman" w:cs="Times New Roman"/>
          <w:lang w:eastAsia="lv-LV"/>
        </w:rPr>
        <w:t xml:space="preserve">par iepirkumiem, </w:t>
      </w:r>
      <w:r w:rsidRPr="00425FD5">
        <w:rPr>
          <w:rFonts w:eastAsia="Times New Roman" w:cs="Times New Roman"/>
          <w:lang w:eastAsia="lv-LV"/>
        </w:rPr>
        <w:t>kuri veikti</w:t>
      </w:r>
      <w:r w:rsidR="00237666">
        <w:rPr>
          <w:rFonts w:eastAsia="Times New Roman" w:cs="Times New Roman"/>
          <w:lang w:eastAsia="lv-LV"/>
        </w:rPr>
        <w:t xml:space="preserve"> veicot tirgus izpēti</w:t>
      </w:r>
      <w:r w:rsidRPr="00425FD5">
        <w:rPr>
          <w:rFonts w:eastAsia="Times New Roman" w:cs="Times New Roman"/>
          <w:lang w:eastAsia="lv-LV"/>
        </w:rPr>
        <w:t>, nepiemērojot likumā</w:t>
      </w:r>
      <w:r w:rsidR="00F96CBC">
        <w:rPr>
          <w:rFonts w:eastAsia="Times New Roman" w:cs="Times New Roman"/>
          <w:lang w:eastAsia="lv-LV"/>
        </w:rPr>
        <w:t xml:space="preserve"> </w:t>
      </w:r>
      <w:r w:rsidRPr="00425FD5">
        <w:rPr>
          <w:rFonts w:eastAsia="Times New Roman" w:cs="Times New Roman"/>
          <w:lang w:eastAsia="lv-LV"/>
        </w:rPr>
        <w:t xml:space="preserve">noteiktās procedūras, </w:t>
      </w:r>
      <w:r w:rsidR="00237666">
        <w:rPr>
          <w:rFonts w:eastAsia="Times New Roman" w:cs="Times New Roman"/>
          <w:lang w:eastAsia="lv-LV"/>
        </w:rPr>
        <w:t xml:space="preserve">to vidējo vērtību </w:t>
      </w:r>
      <w:r w:rsidRPr="00425FD5">
        <w:rPr>
          <w:rFonts w:eastAsia="Times New Roman" w:cs="Times New Roman"/>
          <w:lang w:eastAsia="lv-LV"/>
        </w:rPr>
        <w:t>un dinamik</w:t>
      </w:r>
      <w:r w:rsidR="00237666">
        <w:rPr>
          <w:rFonts w:eastAsia="Times New Roman" w:cs="Times New Roman"/>
          <w:lang w:eastAsia="lv-LV"/>
        </w:rPr>
        <w:t>u.</w:t>
      </w:r>
    </w:p>
    <w:p w:rsidR="00425FD5" w:rsidRPr="00425FD5" w:rsidRDefault="00237666" w:rsidP="00F96CBC">
      <w:pPr>
        <w:spacing w:after="0" w:line="240" w:lineRule="auto"/>
        <w:ind w:firstLine="720"/>
        <w:jc w:val="both"/>
        <w:rPr>
          <w:rFonts w:eastAsia="Times New Roman" w:cs="Times New Roman"/>
          <w:lang w:eastAsia="lv-LV"/>
        </w:rPr>
      </w:pPr>
      <w:r>
        <w:rPr>
          <w:rFonts w:eastAsia="Times New Roman" w:cs="Times New Roman"/>
          <w:lang w:eastAsia="lv-LV"/>
        </w:rPr>
        <w:t xml:space="preserve">Pārskata </w:t>
      </w:r>
      <w:r w:rsidR="00425FD5" w:rsidRPr="00425FD5">
        <w:rPr>
          <w:rFonts w:eastAsia="Times New Roman" w:cs="Times New Roman"/>
          <w:lang w:eastAsia="lv-LV"/>
        </w:rPr>
        <w:t>V nodaļā “Iepirkumi, par kuriem noslēgti līgumi, piemērojot</w:t>
      </w:r>
      <w:r w:rsidR="00F96CBC">
        <w:rPr>
          <w:rFonts w:eastAsia="Times New Roman" w:cs="Times New Roman"/>
          <w:lang w:eastAsia="lv-LV"/>
        </w:rPr>
        <w:t xml:space="preserve"> </w:t>
      </w:r>
      <w:r w:rsidR="00425FD5" w:rsidRPr="00425FD5">
        <w:rPr>
          <w:rFonts w:eastAsia="Times New Roman" w:cs="Times New Roman"/>
          <w:lang w:eastAsia="lv-LV"/>
        </w:rPr>
        <w:t>likuma izņēmumus” ir analizēti iepirkumi, kuri rīkoti, pamatojoties uz Sabiedrisko pakalpojumu</w:t>
      </w:r>
      <w:r w:rsidR="00F96CBC">
        <w:rPr>
          <w:rFonts w:eastAsia="Times New Roman" w:cs="Times New Roman"/>
          <w:lang w:eastAsia="lv-LV"/>
        </w:rPr>
        <w:t xml:space="preserve"> </w:t>
      </w:r>
      <w:r w:rsidR="00425FD5" w:rsidRPr="00425FD5">
        <w:rPr>
          <w:rFonts w:eastAsia="Times New Roman" w:cs="Times New Roman"/>
          <w:lang w:eastAsia="lv-LV"/>
        </w:rPr>
        <w:t>iepirkumu likuma 9. un 10.pantā minētajiem likuma piemērošanas izņēmumiem, kā arī slēgti</w:t>
      </w:r>
      <w:r w:rsidR="00F96CBC">
        <w:rPr>
          <w:rFonts w:eastAsia="Times New Roman" w:cs="Times New Roman"/>
          <w:lang w:eastAsia="lv-LV"/>
        </w:rPr>
        <w:t xml:space="preserve"> </w:t>
      </w:r>
      <w:r>
        <w:rPr>
          <w:rFonts w:eastAsia="Times New Roman" w:cs="Times New Roman"/>
          <w:lang w:eastAsia="lv-LV"/>
        </w:rPr>
        <w:t>līgumi un analizēti laika posmā no 2012.gada</w:t>
      </w:r>
      <w:r w:rsidR="00425FD5" w:rsidRPr="00425FD5">
        <w:rPr>
          <w:rFonts w:eastAsia="Times New Roman" w:cs="Times New Roman"/>
          <w:lang w:eastAsia="lv-LV"/>
        </w:rPr>
        <w:t>.</w:t>
      </w:r>
    </w:p>
    <w:p w:rsidR="00F96CBC" w:rsidRDefault="00F96CBC"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425FD5" w:rsidRPr="00F96CBC" w:rsidRDefault="00425FD5" w:rsidP="00425FD5">
      <w:pPr>
        <w:spacing w:after="0" w:line="240" w:lineRule="auto"/>
        <w:rPr>
          <w:rFonts w:eastAsia="Times New Roman" w:cs="Times New Roman"/>
          <w:b/>
          <w:lang w:eastAsia="lv-LV"/>
        </w:rPr>
      </w:pPr>
      <w:r w:rsidRPr="00F96CBC">
        <w:rPr>
          <w:rFonts w:eastAsia="Times New Roman" w:cs="Times New Roman"/>
          <w:b/>
          <w:lang w:eastAsia="lv-LV"/>
        </w:rPr>
        <w:lastRenderedPageBreak/>
        <w:t>Pārskatā lietotie saīsinājumi:</w:t>
      </w:r>
    </w:p>
    <w:p w:rsidR="00425FD5" w:rsidRPr="00425FD5" w:rsidRDefault="00425FD5" w:rsidP="00425FD5">
      <w:pPr>
        <w:spacing w:after="0" w:line="240" w:lineRule="auto"/>
        <w:rPr>
          <w:rFonts w:eastAsia="Times New Roman" w:cs="Times New Roman"/>
          <w:lang w:eastAsia="lv-LV"/>
        </w:rPr>
      </w:pPr>
      <w:r w:rsidRPr="00425FD5">
        <w:rPr>
          <w:rFonts w:eastAsia="Times New Roman" w:cs="Times New Roman"/>
          <w:lang w:eastAsia="lv-LV"/>
        </w:rPr>
        <w:t>SPSIL – Sabiedrisko pakalpojumu iepirkumu likums;</w:t>
      </w:r>
    </w:p>
    <w:p w:rsidR="00425FD5" w:rsidRPr="00425FD5" w:rsidRDefault="00425FD5" w:rsidP="00425FD5">
      <w:pPr>
        <w:spacing w:after="0" w:line="240" w:lineRule="auto"/>
        <w:rPr>
          <w:rFonts w:eastAsia="Times New Roman" w:cs="Times New Roman"/>
          <w:lang w:eastAsia="lv-LV"/>
        </w:rPr>
      </w:pPr>
      <w:r w:rsidRPr="00425FD5">
        <w:rPr>
          <w:rFonts w:eastAsia="Times New Roman" w:cs="Times New Roman"/>
          <w:lang w:eastAsia="lv-LV"/>
        </w:rPr>
        <w:t>PIL – Publisko</w:t>
      </w:r>
      <w:r w:rsidR="00F96CBC">
        <w:rPr>
          <w:rFonts w:eastAsia="Times New Roman" w:cs="Times New Roman"/>
          <w:lang w:eastAsia="lv-LV"/>
        </w:rPr>
        <w:t xml:space="preserve"> </w:t>
      </w:r>
      <w:r w:rsidRPr="00425FD5">
        <w:rPr>
          <w:rFonts w:eastAsia="Times New Roman" w:cs="Times New Roman"/>
          <w:lang w:eastAsia="lv-LV"/>
        </w:rPr>
        <w:t>iepirkumu likums;</w:t>
      </w:r>
    </w:p>
    <w:p w:rsidR="00425FD5" w:rsidRPr="00425FD5" w:rsidRDefault="00425FD5" w:rsidP="00425FD5">
      <w:pPr>
        <w:spacing w:after="0" w:line="240" w:lineRule="auto"/>
        <w:rPr>
          <w:rFonts w:eastAsia="Times New Roman" w:cs="Times New Roman"/>
          <w:lang w:eastAsia="lv-LV"/>
        </w:rPr>
      </w:pPr>
      <w:r w:rsidRPr="00425FD5">
        <w:rPr>
          <w:rFonts w:eastAsia="Times New Roman" w:cs="Times New Roman"/>
          <w:lang w:eastAsia="lv-LV"/>
        </w:rPr>
        <w:t>IUB – Iepirkumu uzraudzības birojs;</w:t>
      </w:r>
    </w:p>
    <w:p w:rsidR="00425FD5" w:rsidRPr="00425FD5" w:rsidRDefault="00425FD5" w:rsidP="00425FD5">
      <w:pPr>
        <w:spacing w:after="0" w:line="240" w:lineRule="auto"/>
        <w:rPr>
          <w:rFonts w:eastAsia="Times New Roman" w:cs="Times New Roman"/>
          <w:lang w:eastAsia="lv-LV"/>
        </w:rPr>
      </w:pPr>
      <w:r w:rsidRPr="00425FD5">
        <w:rPr>
          <w:rFonts w:eastAsia="Times New Roman" w:cs="Times New Roman"/>
          <w:lang w:eastAsia="lv-LV"/>
        </w:rPr>
        <w:t xml:space="preserve">CPV – </w:t>
      </w:r>
      <w:proofErr w:type="spellStart"/>
      <w:r w:rsidRPr="00425FD5">
        <w:rPr>
          <w:rFonts w:eastAsia="Times New Roman" w:cs="Times New Roman"/>
          <w:lang w:eastAsia="lv-LV"/>
        </w:rPr>
        <w:t>Common</w:t>
      </w:r>
      <w:proofErr w:type="spellEnd"/>
      <w:r w:rsidRPr="00425FD5">
        <w:rPr>
          <w:rFonts w:eastAsia="Times New Roman" w:cs="Times New Roman"/>
          <w:lang w:eastAsia="lv-LV"/>
        </w:rPr>
        <w:t xml:space="preserve"> </w:t>
      </w:r>
      <w:proofErr w:type="spellStart"/>
      <w:r w:rsidRPr="00425FD5">
        <w:rPr>
          <w:rFonts w:eastAsia="Times New Roman" w:cs="Times New Roman"/>
          <w:lang w:eastAsia="lv-LV"/>
        </w:rPr>
        <w:t>Procurement</w:t>
      </w:r>
      <w:proofErr w:type="spellEnd"/>
      <w:r w:rsidRPr="00425FD5">
        <w:rPr>
          <w:rFonts w:eastAsia="Times New Roman" w:cs="Times New Roman"/>
          <w:lang w:eastAsia="lv-LV"/>
        </w:rPr>
        <w:t xml:space="preserve"> </w:t>
      </w:r>
      <w:proofErr w:type="spellStart"/>
      <w:r w:rsidRPr="00425FD5">
        <w:rPr>
          <w:rFonts w:eastAsia="Times New Roman" w:cs="Times New Roman"/>
          <w:lang w:eastAsia="lv-LV"/>
        </w:rPr>
        <w:t>Vocabulary</w:t>
      </w:r>
      <w:proofErr w:type="spellEnd"/>
      <w:r w:rsidRPr="00425FD5">
        <w:rPr>
          <w:rFonts w:eastAsia="Times New Roman" w:cs="Times New Roman"/>
          <w:lang w:eastAsia="lv-LV"/>
        </w:rPr>
        <w:t xml:space="preserve"> jeb kopējā iepirkumu vārdnīca;</w:t>
      </w:r>
    </w:p>
    <w:p w:rsidR="00425FD5" w:rsidRPr="00425FD5" w:rsidRDefault="00425FD5" w:rsidP="00425FD5">
      <w:pPr>
        <w:spacing w:after="0" w:line="240" w:lineRule="auto"/>
        <w:rPr>
          <w:rFonts w:eastAsia="Times New Roman" w:cs="Times New Roman"/>
          <w:lang w:eastAsia="lv-LV"/>
        </w:rPr>
      </w:pPr>
      <w:r w:rsidRPr="00425FD5">
        <w:rPr>
          <w:rFonts w:eastAsia="Times New Roman" w:cs="Times New Roman"/>
          <w:lang w:eastAsia="lv-LV"/>
        </w:rPr>
        <w:t>SPS – sabiedrisko pakalpojumu sniedzēji;</w:t>
      </w:r>
    </w:p>
    <w:p w:rsidR="00425FD5" w:rsidRDefault="00425FD5" w:rsidP="00425FD5">
      <w:pPr>
        <w:spacing w:after="0" w:line="240" w:lineRule="auto"/>
        <w:rPr>
          <w:rFonts w:eastAsia="Times New Roman" w:cs="Times New Roman"/>
          <w:lang w:eastAsia="lv-LV"/>
        </w:rPr>
      </w:pPr>
      <w:r w:rsidRPr="00425FD5">
        <w:rPr>
          <w:rFonts w:eastAsia="Times New Roman" w:cs="Times New Roman"/>
          <w:lang w:eastAsia="lv-LV"/>
        </w:rPr>
        <w:t>PVS – Publikāciju vadības sistēma.</w:t>
      </w:r>
    </w:p>
    <w:p w:rsidR="00F96CBC" w:rsidRDefault="00F96CBC"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p w:rsidR="00237666" w:rsidRPr="00425FD5" w:rsidRDefault="00237666" w:rsidP="00425FD5">
      <w:pPr>
        <w:spacing w:after="0" w:line="240" w:lineRule="auto"/>
        <w:rPr>
          <w:rFonts w:eastAsia="Times New Roman" w:cs="Times New Roman"/>
          <w:lang w:eastAsia="lv-LV"/>
        </w:rPr>
      </w:pPr>
    </w:p>
    <w:p w:rsidR="00425FD5" w:rsidRPr="00237666" w:rsidRDefault="00425FD5" w:rsidP="00237666">
      <w:pPr>
        <w:spacing w:after="0" w:line="240" w:lineRule="auto"/>
        <w:jc w:val="center"/>
        <w:rPr>
          <w:rFonts w:eastAsia="Times New Roman" w:cs="Times New Roman"/>
          <w:b/>
          <w:lang w:eastAsia="lv-LV"/>
        </w:rPr>
      </w:pPr>
      <w:r w:rsidRPr="00237666">
        <w:rPr>
          <w:rFonts w:eastAsia="Times New Roman" w:cs="Times New Roman"/>
          <w:b/>
          <w:lang w:eastAsia="lv-LV"/>
        </w:rPr>
        <w:lastRenderedPageBreak/>
        <w:t>Pārskatu apkopojuma metodoloģijas</w:t>
      </w:r>
    </w:p>
    <w:p w:rsidR="00237666" w:rsidRDefault="00237666" w:rsidP="00425FD5">
      <w:pPr>
        <w:spacing w:after="0" w:line="240" w:lineRule="auto"/>
        <w:rPr>
          <w:rFonts w:eastAsia="Times New Roman" w:cs="Times New Roman"/>
          <w:lang w:eastAsia="lv-LV"/>
        </w:rPr>
      </w:pPr>
    </w:p>
    <w:p w:rsidR="00237666" w:rsidRDefault="00237666" w:rsidP="00425FD5">
      <w:pPr>
        <w:spacing w:after="0" w:line="240" w:lineRule="auto"/>
        <w:rPr>
          <w:rFonts w:eastAsia="Times New Roman" w:cs="Times New Roman"/>
          <w:lang w:eastAsia="lv-LV"/>
        </w:rPr>
      </w:pPr>
    </w:p>
    <w:tbl>
      <w:tblPr>
        <w:tblStyle w:val="TableGrid"/>
        <w:tblW w:w="9073" w:type="dxa"/>
        <w:tblInd w:w="-147" w:type="dxa"/>
        <w:tblLook w:val="04A0" w:firstRow="1" w:lastRow="0" w:firstColumn="1" w:lastColumn="0" w:noHBand="0" w:noVBand="1"/>
      </w:tblPr>
      <w:tblGrid>
        <w:gridCol w:w="2410"/>
        <w:gridCol w:w="6663"/>
      </w:tblGrid>
      <w:tr w:rsidR="00237666" w:rsidTr="00E130A6">
        <w:tc>
          <w:tcPr>
            <w:tcW w:w="2410" w:type="dxa"/>
          </w:tcPr>
          <w:p w:rsidR="00237666" w:rsidRPr="00425FD5" w:rsidRDefault="00237666" w:rsidP="00237666">
            <w:pPr>
              <w:rPr>
                <w:rFonts w:eastAsia="Times New Roman" w:cs="Times New Roman"/>
                <w:lang w:eastAsia="lv-LV"/>
              </w:rPr>
            </w:pPr>
            <w:r w:rsidRPr="00425FD5">
              <w:rPr>
                <w:rFonts w:eastAsia="Times New Roman" w:cs="Times New Roman"/>
                <w:lang w:eastAsia="lv-LV"/>
              </w:rPr>
              <w:t>Pārskata mērķis un uzdevumi:</w:t>
            </w:r>
          </w:p>
          <w:p w:rsidR="00237666" w:rsidRDefault="00237666" w:rsidP="00425FD5">
            <w:pPr>
              <w:rPr>
                <w:rFonts w:eastAsia="Times New Roman" w:cs="Times New Roman"/>
                <w:lang w:eastAsia="lv-LV"/>
              </w:rPr>
            </w:pPr>
          </w:p>
        </w:tc>
        <w:tc>
          <w:tcPr>
            <w:tcW w:w="6663" w:type="dxa"/>
          </w:tcPr>
          <w:p w:rsidR="00237666" w:rsidRPr="00425FD5" w:rsidRDefault="00237666" w:rsidP="00237666">
            <w:pPr>
              <w:jc w:val="both"/>
              <w:rPr>
                <w:rFonts w:eastAsia="Times New Roman" w:cs="Times New Roman"/>
                <w:lang w:eastAsia="lv-LV"/>
              </w:rPr>
            </w:pPr>
            <w:r w:rsidRPr="00425FD5">
              <w:rPr>
                <w:rFonts w:eastAsia="Times New Roman" w:cs="Times New Roman"/>
                <w:lang w:eastAsia="lv-LV"/>
              </w:rPr>
              <w:t>Mērķis – sniegt informāciju par valstī notiekošajiem procesiem</w:t>
            </w:r>
            <w:r>
              <w:rPr>
                <w:rFonts w:eastAsia="Times New Roman" w:cs="Times New Roman"/>
                <w:lang w:eastAsia="lv-LV"/>
              </w:rPr>
              <w:t xml:space="preserve"> </w:t>
            </w:r>
            <w:r w:rsidRPr="00425FD5">
              <w:rPr>
                <w:rFonts w:eastAsia="Times New Roman" w:cs="Times New Roman"/>
                <w:lang w:eastAsia="lv-LV"/>
              </w:rPr>
              <w:t xml:space="preserve">sabiedrisko pakalpojumu </w:t>
            </w:r>
            <w:r>
              <w:rPr>
                <w:rFonts w:eastAsia="Times New Roman" w:cs="Times New Roman"/>
                <w:lang w:eastAsia="lv-LV"/>
              </w:rPr>
              <w:t>s</w:t>
            </w:r>
            <w:r w:rsidRPr="00425FD5">
              <w:rPr>
                <w:rFonts w:eastAsia="Times New Roman" w:cs="Times New Roman"/>
                <w:lang w:eastAsia="lv-LV"/>
              </w:rPr>
              <w:t>niedzēju jomā, atklājot sabiedrisko</w:t>
            </w:r>
            <w:r>
              <w:rPr>
                <w:rFonts w:eastAsia="Times New Roman" w:cs="Times New Roman"/>
                <w:lang w:eastAsia="lv-LV"/>
              </w:rPr>
              <w:t xml:space="preserve"> </w:t>
            </w:r>
            <w:r w:rsidRPr="00425FD5">
              <w:rPr>
                <w:rFonts w:eastAsia="Times New Roman" w:cs="Times New Roman"/>
                <w:lang w:eastAsia="lv-LV"/>
              </w:rPr>
              <w:t>pakalpojumu sniedzēju uzņēmumu veikto iepirkumu rezultātus</w:t>
            </w:r>
            <w:r>
              <w:rPr>
                <w:rFonts w:eastAsia="Times New Roman" w:cs="Times New Roman"/>
                <w:lang w:eastAsia="lv-LV"/>
              </w:rPr>
              <w:t xml:space="preserve"> </w:t>
            </w:r>
            <w:r w:rsidRPr="00425FD5">
              <w:rPr>
                <w:rFonts w:eastAsia="Times New Roman" w:cs="Times New Roman"/>
                <w:lang w:eastAsia="lv-LV"/>
              </w:rPr>
              <w:t>201</w:t>
            </w:r>
            <w:r>
              <w:rPr>
                <w:rFonts w:eastAsia="Times New Roman" w:cs="Times New Roman"/>
                <w:lang w:eastAsia="lv-LV"/>
              </w:rPr>
              <w:t>4</w:t>
            </w:r>
            <w:r w:rsidRPr="00425FD5">
              <w:rPr>
                <w:rFonts w:eastAsia="Times New Roman" w:cs="Times New Roman"/>
                <w:lang w:eastAsia="lv-LV"/>
              </w:rPr>
              <w:t>.gadā.</w:t>
            </w:r>
          </w:p>
          <w:p w:rsidR="00237666" w:rsidRDefault="00237666" w:rsidP="00237666">
            <w:pPr>
              <w:jc w:val="both"/>
              <w:rPr>
                <w:rFonts w:eastAsia="Times New Roman" w:cs="Times New Roman"/>
                <w:lang w:eastAsia="lv-LV"/>
              </w:rPr>
            </w:pPr>
            <w:r w:rsidRPr="00425FD5">
              <w:rPr>
                <w:rFonts w:eastAsia="Times New Roman" w:cs="Times New Roman"/>
                <w:lang w:eastAsia="lv-LV"/>
              </w:rPr>
              <w:t>Uzdevums – apkopot un analizēt statistisko informāciju par sabiedrisko</w:t>
            </w:r>
            <w:r>
              <w:rPr>
                <w:rFonts w:eastAsia="Times New Roman" w:cs="Times New Roman"/>
                <w:lang w:eastAsia="lv-LV"/>
              </w:rPr>
              <w:t xml:space="preserve"> </w:t>
            </w:r>
            <w:r w:rsidRPr="00425FD5">
              <w:rPr>
                <w:rFonts w:eastAsia="Times New Roman" w:cs="Times New Roman"/>
                <w:lang w:eastAsia="lv-LV"/>
              </w:rPr>
              <w:t xml:space="preserve">pakalpojumu </w:t>
            </w:r>
            <w:r>
              <w:rPr>
                <w:rFonts w:eastAsia="Times New Roman" w:cs="Times New Roman"/>
                <w:lang w:eastAsia="lv-LV"/>
              </w:rPr>
              <w:t>s</w:t>
            </w:r>
            <w:r w:rsidRPr="00425FD5">
              <w:rPr>
                <w:rFonts w:eastAsia="Times New Roman" w:cs="Times New Roman"/>
                <w:lang w:eastAsia="lv-LV"/>
              </w:rPr>
              <w:t>niedzēju veiktajiem iepirkumiem, apkopojuma saturā</w:t>
            </w:r>
            <w:r>
              <w:rPr>
                <w:rFonts w:eastAsia="Times New Roman" w:cs="Times New Roman"/>
                <w:lang w:eastAsia="lv-LV"/>
              </w:rPr>
              <w:t xml:space="preserve"> </w:t>
            </w:r>
            <w:r w:rsidRPr="00425FD5">
              <w:rPr>
                <w:rFonts w:eastAsia="Times New Roman" w:cs="Times New Roman"/>
                <w:lang w:eastAsia="lv-LV"/>
              </w:rPr>
              <w:t>iekļaujot un analizējot datus par uzņēmumu veiktajiem iepirkumiem, to</w:t>
            </w:r>
            <w:r>
              <w:rPr>
                <w:rFonts w:eastAsia="Times New Roman" w:cs="Times New Roman"/>
                <w:lang w:eastAsia="lv-LV"/>
              </w:rPr>
              <w:t xml:space="preserve"> </w:t>
            </w:r>
            <w:r w:rsidRPr="00425FD5">
              <w:rPr>
                <w:rFonts w:eastAsia="Times New Roman" w:cs="Times New Roman"/>
                <w:lang w:eastAsia="lv-LV"/>
              </w:rPr>
              <w:t>rezultātā noslēgtajiem būvdarbu, piegādes un/vai pakalpojumu līgumiem</w:t>
            </w:r>
            <w:r>
              <w:rPr>
                <w:rFonts w:eastAsia="Times New Roman" w:cs="Times New Roman"/>
                <w:lang w:eastAsia="lv-LV"/>
              </w:rPr>
              <w:t xml:space="preserve"> </w:t>
            </w:r>
            <w:r w:rsidRPr="00425FD5">
              <w:rPr>
                <w:rFonts w:eastAsia="Times New Roman" w:cs="Times New Roman"/>
                <w:lang w:eastAsia="lv-LV"/>
              </w:rPr>
              <w:t>un to līgumu summām:</w:t>
            </w:r>
          </w:p>
          <w:p w:rsidR="00237666" w:rsidRDefault="00237666" w:rsidP="00237666">
            <w:pPr>
              <w:pStyle w:val="ListParagraph"/>
              <w:numPr>
                <w:ilvl w:val="0"/>
                <w:numId w:val="10"/>
              </w:numPr>
              <w:jc w:val="both"/>
              <w:rPr>
                <w:rFonts w:eastAsia="Times New Roman" w:cs="Times New Roman"/>
                <w:lang w:eastAsia="lv-LV"/>
              </w:rPr>
            </w:pPr>
            <w:r>
              <w:rPr>
                <w:rFonts w:eastAsia="Times New Roman" w:cs="Times New Roman"/>
                <w:lang w:eastAsia="lv-LV"/>
              </w:rPr>
              <w:t>atbilstoši piemērotai iepirkumu procedūrai un noteiktajai līgumcenu robežai;</w:t>
            </w:r>
          </w:p>
          <w:p w:rsidR="00237666" w:rsidRDefault="00237666" w:rsidP="00237666">
            <w:pPr>
              <w:pStyle w:val="ListParagraph"/>
              <w:numPr>
                <w:ilvl w:val="0"/>
                <w:numId w:val="10"/>
              </w:numPr>
              <w:jc w:val="both"/>
              <w:rPr>
                <w:rFonts w:eastAsia="Times New Roman" w:cs="Times New Roman"/>
                <w:lang w:eastAsia="lv-LV"/>
              </w:rPr>
            </w:pPr>
            <w:r>
              <w:rPr>
                <w:rFonts w:eastAsia="Times New Roman" w:cs="Times New Roman"/>
                <w:lang w:eastAsia="lv-LV"/>
              </w:rPr>
              <w:t>atbilstoši iepirkumiem, nepiemērojot</w:t>
            </w:r>
            <w:r w:rsidR="00C95AAA">
              <w:rPr>
                <w:rFonts w:eastAsia="Times New Roman" w:cs="Times New Roman"/>
                <w:lang w:eastAsia="lv-LV"/>
              </w:rPr>
              <w:t xml:space="preserve"> likuma procedūru regulējumu;</w:t>
            </w:r>
          </w:p>
          <w:p w:rsidR="00237666" w:rsidRDefault="00C95AAA" w:rsidP="00C95AAA">
            <w:pPr>
              <w:pStyle w:val="ListParagraph"/>
              <w:numPr>
                <w:ilvl w:val="0"/>
                <w:numId w:val="10"/>
              </w:numPr>
              <w:jc w:val="both"/>
              <w:rPr>
                <w:rFonts w:eastAsia="Times New Roman" w:cs="Times New Roman"/>
                <w:lang w:eastAsia="lv-LV"/>
              </w:rPr>
            </w:pPr>
            <w:r>
              <w:rPr>
                <w:rFonts w:eastAsia="Times New Roman" w:cs="Times New Roman"/>
                <w:lang w:eastAsia="lv-LV"/>
              </w:rPr>
              <w:t>atbilstoši likuma piemērošanas vi</w:t>
            </w:r>
            <w:r w:rsidR="00083EE9">
              <w:rPr>
                <w:rFonts w:eastAsia="Times New Roman" w:cs="Times New Roman"/>
                <w:lang w:eastAsia="lv-LV"/>
              </w:rPr>
              <w:t>s</w:t>
            </w:r>
            <w:r>
              <w:rPr>
                <w:rFonts w:eastAsia="Times New Roman" w:cs="Times New Roman"/>
                <w:lang w:eastAsia="lv-LV"/>
              </w:rPr>
              <w:t>pārīgiem izņēmumiem (9. un 10.panta noteiktā kārtībā)</w:t>
            </w:r>
          </w:p>
        </w:tc>
      </w:tr>
      <w:tr w:rsidR="00237666" w:rsidTr="00E130A6">
        <w:tc>
          <w:tcPr>
            <w:tcW w:w="2410" w:type="dxa"/>
          </w:tcPr>
          <w:p w:rsidR="00C95AAA" w:rsidRPr="00425FD5" w:rsidRDefault="00C95AAA" w:rsidP="00C95AAA">
            <w:pPr>
              <w:rPr>
                <w:rFonts w:eastAsia="Times New Roman" w:cs="Times New Roman"/>
                <w:lang w:eastAsia="lv-LV"/>
              </w:rPr>
            </w:pPr>
            <w:r w:rsidRPr="00425FD5">
              <w:rPr>
                <w:rFonts w:eastAsia="Times New Roman" w:cs="Times New Roman"/>
                <w:lang w:eastAsia="lv-LV"/>
              </w:rPr>
              <w:t>Pārskata sagatavošanas laiks un pieprasījuma mērķis:</w:t>
            </w:r>
          </w:p>
          <w:p w:rsidR="00237666" w:rsidRDefault="00237666" w:rsidP="00425FD5">
            <w:pPr>
              <w:rPr>
                <w:rFonts w:eastAsia="Times New Roman" w:cs="Times New Roman"/>
                <w:lang w:eastAsia="lv-LV"/>
              </w:rPr>
            </w:pPr>
          </w:p>
        </w:tc>
        <w:tc>
          <w:tcPr>
            <w:tcW w:w="6663" w:type="dxa"/>
          </w:tcPr>
          <w:p w:rsidR="00237666" w:rsidRDefault="00C95AAA" w:rsidP="00E130A6">
            <w:pPr>
              <w:jc w:val="both"/>
              <w:rPr>
                <w:rFonts w:eastAsia="Times New Roman" w:cs="Times New Roman"/>
                <w:lang w:eastAsia="lv-LV"/>
              </w:rPr>
            </w:pPr>
            <w:r w:rsidRPr="00425FD5">
              <w:rPr>
                <w:rFonts w:eastAsia="Times New Roman" w:cs="Times New Roman"/>
                <w:lang w:eastAsia="lv-LV"/>
              </w:rPr>
              <w:t>Statistikas pārskatu pieprasījuma mērķis ir iegūt kvalitatīvus datus par</w:t>
            </w:r>
            <w:r>
              <w:rPr>
                <w:rFonts w:eastAsia="Times New Roman" w:cs="Times New Roman"/>
                <w:lang w:eastAsia="lv-LV"/>
              </w:rPr>
              <w:t xml:space="preserve"> </w:t>
            </w:r>
            <w:r w:rsidRPr="00425FD5">
              <w:rPr>
                <w:rFonts w:eastAsia="Times New Roman" w:cs="Times New Roman"/>
                <w:lang w:eastAsia="lv-LV"/>
              </w:rPr>
              <w:t xml:space="preserve">valstī notiekošajiem </w:t>
            </w:r>
            <w:r>
              <w:rPr>
                <w:rFonts w:eastAsia="Times New Roman" w:cs="Times New Roman"/>
                <w:lang w:eastAsia="lv-LV"/>
              </w:rPr>
              <w:t>s</w:t>
            </w:r>
            <w:r w:rsidRPr="00425FD5">
              <w:rPr>
                <w:rFonts w:eastAsia="Times New Roman" w:cs="Times New Roman"/>
                <w:lang w:eastAsia="lv-LV"/>
              </w:rPr>
              <w:t>abiedrisko pakalpojumu jomas iepirkumiem un</w:t>
            </w:r>
            <w:r>
              <w:rPr>
                <w:rFonts w:eastAsia="Times New Roman" w:cs="Times New Roman"/>
                <w:lang w:eastAsia="lv-LV"/>
              </w:rPr>
              <w:t xml:space="preserve"> </w:t>
            </w:r>
            <w:r w:rsidRPr="00425FD5">
              <w:rPr>
                <w:rFonts w:eastAsia="Times New Roman" w:cs="Times New Roman"/>
                <w:lang w:eastAsia="lv-LV"/>
              </w:rPr>
              <w:t>atbilstoši Eiropas Savienības direktīvas</w:t>
            </w:r>
            <w:r>
              <w:rPr>
                <w:rFonts w:eastAsia="Times New Roman" w:cs="Times New Roman"/>
                <w:lang w:eastAsia="lv-LV"/>
              </w:rPr>
              <w:t xml:space="preserve"> </w:t>
            </w:r>
            <w:r w:rsidRPr="00425FD5">
              <w:rPr>
                <w:rFonts w:eastAsia="Times New Roman" w:cs="Times New Roman"/>
                <w:lang w:eastAsia="lv-LV"/>
              </w:rPr>
              <w:t>2004/17/EK</w:t>
            </w:r>
            <w:r>
              <w:rPr>
                <w:rFonts w:eastAsia="Times New Roman" w:cs="Times New Roman"/>
                <w:lang w:eastAsia="lv-LV"/>
              </w:rPr>
              <w:t xml:space="preserve"> </w:t>
            </w:r>
            <w:r w:rsidRPr="00425FD5">
              <w:rPr>
                <w:rFonts w:eastAsia="Times New Roman" w:cs="Times New Roman"/>
                <w:lang w:eastAsia="lv-LV"/>
              </w:rPr>
              <w:t>prasībām nodrošināt</w:t>
            </w:r>
            <w:r>
              <w:rPr>
                <w:rFonts w:eastAsia="Times New Roman" w:cs="Times New Roman"/>
                <w:lang w:eastAsia="lv-LV"/>
              </w:rPr>
              <w:t xml:space="preserve"> </w:t>
            </w:r>
            <w:r w:rsidRPr="00425FD5">
              <w:rPr>
                <w:rFonts w:eastAsia="Times New Roman" w:cs="Times New Roman"/>
                <w:lang w:eastAsia="lv-LV"/>
              </w:rPr>
              <w:t>statistikas kopsavilkumus Eiropas Komisijai.</w:t>
            </w:r>
          </w:p>
          <w:p w:rsidR="00C95AAA" w:rsidRDefault="00C95AAA" w:rsidP="00E130A6">
            <w:pPr>
              <w:jc w:val="both"/>
              <w:rPr>
                <w:rFonts w:eastAsia="Times New Roman" w:cs="Times New Roman"/>
                <w:lang w:eastAsia="lv-LV"/>
              </w:rPr>
            </w:pPr>
            <w:r w:rsidRPr="00425FD5">
              <w:rPr>
                <w:rFonts w:eastAsia="Times New Roman" w:cs="Times New Roman"/>
                <w:lang w:eastAsia="lv-LV"/>
              </w:rPr>
              <w:t>Pārskata sagatavošanas laiks:</w:t>
            </w:r>
          </w:p>
          <w:p w:rsidR="00C95AAA" w:rsidRDefault="00C95AAA" w:rsidP="00E130A6">
            <w:pPr>
              <w:pStyle w:val="ListParagraph"/>
              <w:numPr>
                <w:ilvl w:val="0"/>
                <w:numId w:val="12"/>
              </w:numPr>
              <w:jc w:val="both"/>
              <w:rPr>
                <w:rFonts w:eastAsia="Times New Roman" w:cs="Times New Roman"/>
                <w:lang w:eastAsia="lv-LV"/>
              </w:rPr>
            </w:pPr>
            <w:r>
              <w:rPr>
                <w:rFonts w:eastAsia="Times New Roman" w:cs="Times New Roman"/>
                <w:lang w:eastAsia="lv-LV"/>
              </w:rPr>
              <w:t>no 201</w:t>
            </w:r>
            <w:r w:rsidR="00E130A6">
              <w:rPr>
                <w:rFonts w:eastAsia="Times New Roman" w:cs="Times New Roman"/>
                <w:lang w:eastAsia="lv-LV"/>
              </w:rPr>
              <w:t>5</w:t>
            </w:r>
            <w:r>
              <w:rPr>
                <w:rFonts w:eastAsia="Times New Roman" w:cs="Times New Roman"/>
                <w:lang w:eastAsia="lv-LV"/>
              </w:rPr>
              <w:t>.gada 1.marta līdz 201</w:t>
            </w:r>
            <w:r w:rsidR="00E130A6">
              <w:rPr>
                <w:rFonts w:eastAsia="Times New Roman" w:cs="Times New Roman"/>
                <w:lang w:eastAsia="lv-LV"/>
              </w:rPr>
              <w:t>5</w:t>
            </w:r>
            <w:r>
              <w:rPr>
                <w:rFonts w:eastAsia="Times New Roman" w:cs="Times New Roman"/>
                <w:lang w:eastAsia="lv-LV"/>
              </w:rPr>
              <w:t>.gada septembrim.</w:t>
            </w:r>
          </w:p>
          <w:p w:rsidR="00C95AAA" w:rsidRDefault="00C95AAA" w:rsidP="00E130A6">
            <w:pPr>
              <w:jc w:val="both"/>
              <w:rPr>
                <w:rFonts w:eastAsia="Times New Roman" w:cs="Times New Roman"/>
                <w:lang w:eastAsia="lv-LV"/>
              </w:rPr>
            </w:pPr>
            <w:r>
              <w:rPr>
                <w:rFonts w:eastAsia="Times New Roman" w:cs="Times New Roman"/>
                <w:lang w:eastAsia="lv-LV"/>
              </w:rPr>
              <w:t>Publikāciju vadības sistēmā iesniegto gada pārskatu datu pārbaude, datu labošana/precizēšana. Statistikas datu analīze un statistikas pārskatu apkopojuma sagatavošana:</w:t>
            </w:r>
          </w:p>
          <w:p w:rsidR="00C95AAA" w:rsidRDefault="00C95AAA" w:rsidP="00E130A6">
            <w:pPr>
              <w:pStyle w:val="ListParagraph"/>
              <w:numPr>
                <w:ilvl w:val="0"/>
                <w:numId w:val="12"/>
              </w:numPr>
              <w:jc w:val="both"/>
              <w:rPr>
                <w:rFonts w:eastAsia="Times New Roman" w:cs="Times New Roman"/>
                <w:lang w:eastAsia="lv-LV"/>
              </w:rPr>
            </w:pPr>
            <w:r>
              <w:rPr>
                <w:rFonts w:eastAsia="Times New Roman" w:cs="Times New Roman"/>
                <w:lang w:eastAsia="lv-LV"/>
              </w:rPr>
              <w:t>no 2015.</w:t>
            </w:r>
            <w:r w:rsidR="00E130A6">
              <w:rPr>
                <w:rFonts w:eastAsia="Times New Roman" w:cs="Times New Roman"/>
                <w:lang w:eastAsia="lv-LV"/>
              </w:rPr>
              <w:t>gada oktobra līdz 2015.gada decembrim.</w:t>
            </w:r>
          </w:p>
        </w:tc>
      </w:tr>
      <w:tr w:rsidR="00237666" w:rsidTr="00E130A6">
        <w:tc>
          <w:tcPr>
            <w:tcW w:w="2410" w:type="dxa"/>
          </w:tcPr>
          <w:p w:rsidR="00E130A6" w:rsidRPr="00425FD5" w:rsidRDefault="00E130A6" w:rsidP="00E130A6">
            <w:pPr>
              <w:rPr>
                <w:rFonts w:eastAsia="Times New Roman" w:cs="Times New Roman"/>
                <w:lang w:eastAsia="lv-LV"/>
              </w:rPr>
            </w:pPr>
            <w:r w:rsidRPr="00425FD5">
              <w:rPr>
                <w:rFonts w:eastAsia="Times New Roman" w:cs="Times New Roman"/>
                <w:lang w:eastAsia="lv-LV"/>
              </w:rPr>
              <w:t>Pārskata datu avots:</w:t>
            </w:r>
          </w:p>
          <w:p w:rsidR="00237666" w:rsidRDefault="00237666" w:rsidP="00425FD5">
            <w:pPr>
              <w:rPr>
                <w:rFonts w:eastAsia="Times New Roman" w:cs="Times New Roman"/>
                <w:lang w:eastAsia="lv-LV"/>
              </w:rPr>
            </w:pPr>
          </w:p>
        </w:tc>
        <w:tc>
          <w:tcPr>
            <w:tcW w:w="6663" w:type="dxa"/>
          </w:tcPr>
          <w:p w:rsidR="00E130A6" w:rsidRDefault="00E130A6" w:rsidP="00E130A6">
            <w:pPr>
              <w:jc w:val="both"/>
              <w:rPr>
                <w:rFonts w:eastAsia="Times New Roman" w:cs="Times New Roman"/>
                <w:lang w:eastAsia="lv-LV"/>
              </w:rPr>
            </w:pPr>
            <w:r w:rsidRPr="00425FD5">
              <w:rPr>
                <w:rFonts w:eastAsia="Times New Roman" w:cs="Times New Roman"/>
                <w:lang w:eastAsia="lv-LV"/>
              </w:rPr>
              <w:t>Statistikas datu avots – sabiedrisko pakalpojumu sniedzēju sniegtie</w:t>
            </w:r>
            <w:r>
              <w:rPr>
                <w:rFonts w:eastAsia="Times New Roman" w:cs="Times New Roman"/>
                <w:lang w:eastAsia="lv-LV"/>
              </w:rPr>
              <w:t xml:space="preserve"> </w:t>
            </w:r>
            <w:r w:rsidRPr="00425FD5">
              <w:rPr>
                <w:rFonts w:eastAsia="Times New Roman" w:cs="Times New Roman"/>
                <w:lang w:eastAsia="lv-LV"/>
              </w:rPr>
              <w:t>pārskati par 201</w:t>
            </w:r>
            <w:r>
              <w:rPr>
                <w:rFonts w:eastAsia="Times New Roman" w:cs="Times New Roman"/>
                <w:lang w:eastAsia="lv-LV"/>
              </w:rPr>
              <w:t>4</w:t>
            </w:r>
            <w:r w:rsidRPr="00425FD5">
              <w:rPr>
                <w:rFonts w:eastAsia="Times New Roman" w:cs="Times New Roman"/>
                <w:lang w:eastAsia="lv-LV"/>
              </w:rPr>
              <w:t xml:space="preserve">.gadā </w:t>
            </w:r>
            <w:r>
              <w:rPr>
                <w:rFonts w:eastAsia="Times New Roman" w:cs="Times New Roman"/>
                <w:lang w:eastAsia="lv-LV"/>
              </w:rPr>
              <w:t>v</w:t>
            </w:r>
            <w:r w:rsidRPr="00425FD5">
              <w:rPr>
                <w:rFonts w:eastAsia="Times New Roman" w:cs="Times New Roman"/>
                <w:lang w:eastAsia="lv-LV"/>
              </w:rPr>
              <w:t>eiktajiem iepirkumiem un to noslēgtajām līgumu</w:t>
            </w:r>
            <w:r>
              <w:rPr>
                <w:rFonts w:eastAsia="Times New Roman" w:cs="Times New Roman"/>
                <w:lang w:eastAsia="lv-LV"/>
              </w:rPr>
              <w:t xml:space="preserve"> </w:t>
            </w:r>
            <w:r w:rsidRPr="00425FD5">
              <w:rPr>
                <w:rFonts w:eastAsia="Times New Roman" w:cs="Times New Roman"/>
                <w:lang w:eastAsia="lv-LV"/>
              </w:rPr>
              <w:t>summām:</w:t>
            </w:r>
          </w:p>
          <w:p w:rsidR="00237666" w:rsidRDefault="00E130A6" w:rsidP="00E130A6">
            <w:pPr>
              <w:pStyle w:val="ListParagraph"/>
              <w:numPr>
                <w:ilvl w:val="0"/>
                <w:numId w:val="12"/>
              </w:numPr>
              <w:jc w:val="both"/>
              <w:rPr>
                <w:rFonts w:eastAsia="Times New Roman" w:cs="Times New Roman"/>
                <w:lang w:eastAsia="lv-LV"/>
              </w:rPr>
            </w:pPr>
            <w:r>
              <w:rPr>
                <w:rFonts w:eastAsia="Times New Roman" w:cs="Times New Roman"/>
                <w:lang w:eastAsia="lv-LV"/>
              </w:rPr>
              <w:t>221 pārskati Nr.3-SPSIL – Pārskats par sabiedrisko pakalpojumu sniedzēju iepirkumiem.</w:t>
            </w:r>
          </w:p>
        </w:tc>
      </w:tr>
      <w:tr w:rsidR="00E130A6" w:rsidTr="00E130A6">
        <w:tc>
          <w:tcPr>
            <w:tcW w:w="2410" w:type="dxa"/>
          </w:tcPr>
          <w:p w:rsidR="00E130A6" w:rsidRPr="00425FD5" w:rsidRDefault="00E130A6" w:rsidP="00E130A6">
            <w:pPr>
              <w:rPr>
                <w:rFonts w:eastAsia="Times New Roman" w:cs="Times New Roman"/>
                <w:lang w:eastAsia="lv-LV"/>
              </w:rPr>
            </w:pPr>
            <w:r w:rsidRPr="00425FD5">
              <w:rPr>
                <w:rFonts w:eastAsia="Times New Roman" w:cs="Times New Roman"/>
                <w:lang w:eastAsia="lv-LV"/>
              </w:rPr>
              <w:t>Termini:</w:t>
            </w:r>
          </w:p>
          <w:p w:rsidR="00E130A6" w:rsidRPr="00425FD5" w:rsidRDefault="00E130A6" w:rsidP="00E130A6">
            <w:pPr>
              <w:rPr>
                <w:rFonts w:eastAsia="Times New Roman" w:cs="Times New Roman"/>
                <w:lang w:eastAsia="lv-LV"/>
              </w:rPr>
            </w:pPr>
          </w:p>
        </w:tc>
        <w:tc>
          <w:tcPr>
            <w:tcW w:w="6663" w:type="dxa"/>
          </w:tcPr>
          <w:p w:rsidR="00E130A6" w:rsidRPr="00425FD5" w:rsidRDefault="00E130A6" w:rsidP="00E130A6">
            <w:pPr>
              <w:rPr>
                <w:rFonts w:eastAsia="Times New Roman" w:cs="Times New Roman"/>
                <w:lang w:eastAsia="lv-LV"/>
              </w:rPr>
            </w:pPr>
            <w:r w:rsidRPr="00425FD5">
              <w:rPr>
                <w:rFonts w:eastAsia="Times New Roman" w:cs="Times New Roman"/>
                <w:lang w:eastAsia="lv-LV"/>
              </w:rPr>
              <w:t>Termini pārskatu apkopojumā lietoti un formulēti atbilstoši Sabiedrisko</w:t>
            </w:r>
            <w:r>
              <w:rPr>
                <w:rFonts w:eastAsia="Times New Roman" w:cs="Times New Roman"/>
                <w:lang w:eastAsia="lv-LV"/>
              </w:rPr>
              <w:t xml:space="preserve"> </w:t>
            </w:r>
            <w:r w:rsidRPr="00425FD5">
              <w:rPr>
                <w:rFonts w:eastAsia="Times New Roman" w:cs="Times New Roman"/>
                <w:lang w:eastAsia="lv-LV"/>
              </w:rPr>
              <w:t xml:space="preserve">pakalpojumu </w:t>
            </w:r>
            <w:r>
              <w:rPr>
                <w:rFonts w:eastAsia="Times New Roman" w:cs="Times New Roman"/>
                <w:lang w:eastAsia="lv-LV"/>
              </w:rPr>
              <w:t>s</w:t>
            </w:r>
            <w:r w:rsidRPr="00425FD5">
              <w:rPr>
                <w:rFonts w:eastAsia="Times New Roman" w:cs="Times New Roman"/>
                <w:lang w:eastAsia="lv-LV"/>
              </w:rPr>
              <w:t>niedzēju iepirkumu likumam.</w:t>
            </w:r>
          </w:p>
        </w:tc>
      </w:tr>
      <w:tr w:rsidR="00E130A6" w:rsidTr="00E130A6">
        <w:tc>
          <w:tcPr>
            <w:tcW w:w="2410" w:type="dxa"/>
          </w:tcPr>
          <w:p w:rsidR="00E130A6" w:rsidRPr="00425FD5" w:rsidRDefault="00E130A6" w:rsidP="00E130A6">
            <w:pPr>
              <w:rPr>
                <w:rFonts w:eastAsia="Times New Roman" w:cs="Times New Roman"/>
                <w:lang w:eastAsia="lv-LV"/>
              </w:rPr>
            </w:pPr>
            <w:r w:rsidRPr="00425FD5">
              <w:rPr>
                <w:rFonts w:eastAsia="Times New Roman" w:cs="Times New Roman"/>
                <w:lang w:eastAsia="lv-LV"/>
              </w:rPr>
              <w:t xml:space="preserve">Datu analīzes metode </w:t>
            </w:r>
          </w:p>
          <w:p w:rsidR="00E130A6" w:rsidRPr="00425FD5" w:rsidRDefault="00E130A6" w:rsidP="00E130A6">
            <w:pPr>
              <w:rPr>
                <w:rFonts w:eastAsia="Times New Roman" w:cs="Times New Roman"/>
                <w:lang w:eastAsia="lv-LV"/>
              </w:rPr>
            </w:pPr>
            <w:r w:rsidRPr="00425FD5">
              <w:rPr>
                <w:rFonts w:eastAsia="Times New Roman" w:cs="Times New Roman"/>
                <w:lang w:eastAsia="lv-LV"/>
              </w:rPr>
              <w:t xml:space="preserve">un datu atklātības </w:t>
            </w:r>
          </w:p>
          <w:p w:rsidR="00E130A6" w:rsidRPr="00425FD5" w:rsidRDefault="00E130A6" w:rsidP="00E130A6">
            <w:pPr>
              <w:rPr>
                <w:rFonts w:eastAsia="Times New Roman" w:cs="Times New Roman"/>
                <w:lang w:eastAsia="lv-LV"/>
              </w:rPr>
            </w:pPr>
            <w:r w:rsidRPr="00425FD5">
              <w:rPr>
                <w:rFonts w:eastAsia="Times New Roman" w:cs="Times New Roman"/>
                <w:lang w:eastAsia="lv-LV"/>
              </w:rPr>
              <w:t>princips:</w:t>
            </w:r>
          </w:p>
          <w:p w:rsidR="00E130A6" w:rsidRPr="00425FD5" w:rsidRDefault="00E130A6" w:rsidP="00E130A6">
            <w:pPr>
              <w:rPr>
                <w:rFonts w:eastAsia="Times New Roman" w:cs="Times New Roman"/>
                <w:lang w:eastAsia="lv-LV"/>
              </w:rPr>
            </w:pPr>
          </w:p>
        </w:tc>
        <w:tc>
          <w:tcPr>
            <w:tcW w:w="6663" w:type="dxa"/>
          </w:tcPr>
          <w:p w:rsidR="00E130A6" w:rsidRPr="00425FD5" w:rsidRDefault="00E130A6" w:rsidP="00E130A6">
            <w:pPr>
              <w:jc w:val="both"/>
              <w:rPr>
                <w:rFonts w:eastAsia="Times New Roman" w:cs="Times New Roman"/>
                <w:lang w:eastAsia="lv-LV"/>
              </w:rPr>
            </w:pPr>
            <w:r w:rsidRPr="00425FD5">
              <w:rPr>
                <w:rFonts w:eastAsia="Times New Roman" w:cs="Times New Roman"/>
                <w:lang w:eastAsia="lv-LV"/>
              </w:rPr>
              <w:t>Datu analīzes metode balstīta sistēmā, kad sākotnēji tiek izteikta</w:t>
            </w:r>
            <w:r>
              <w:rPr>
                <w:rFonts w:eastAsia="Times New Roman" w:cs="Times New Roman"/>
                <w:lang w:eastAsia="lv-LV"/>
              </w:rPr>
              <w:t xml:space="preserve"> </w:t>
            </w:r>
            <w:r w:rsidRPr="00425FD5">
              <w:rPr>
                <w:rFonts w:eastAsia="Times New Roman" w:cs="Times New Roman"/>
                <w:lang w:eastAsia="lv-LV"/>
              </w:rPr>
              <w:t xml:space="preserve">skaitliskā informācija par </w:t>
            </w:r>
            <w:r>
              <w:rPr>
                <w:rFonts w:eastAsia="Times New Roman" w:cs="Times New Roman"/>
                <w:lang w:eastAsia="lv-LV"/>
              </w:rPr>
              <w:t>i</w:t>
            </w:r>
            <w:r w:rsidRPr="00425FD5">
              <w:rPr>
                <w:rFonts w:eastAsia="Times New Roman" w:cs="Times New Roman"/>
                <w:lang w:eastAsia="lv-LV"/>
              </w:rPr>
              <w:t>epirkumu skaitu, noslēgtajiem līgumiem un</w:t>
            </w:r>
            <w:r>
              <w:rPr>
                <w:rFonts w:eastAsia="Times New Roman" w:cs="Times New Roman"/>
                <w:lang w:eastAsia="lv-LV"/>
              </w:rPr>
              <w:t xml:space="preserve"> </w:t>
            </w:r>
            <w:r w:rsidRPr="00425FD5">
              <w:rPr>
                <w:rFonts w:eastAsia="Times New Roman" w:cs="Times New Roman"/>
                <w:lang w:eastAsia="lv-LV"/>
              </w:rPr>
              <w:t xml:space="preserve">līgumu summām pa jomām, tad izteiktas </w:t>
            </w:r>
            <w:r>
              <w:rPr>
                <w:rFonts w:eastAsia="Times New Roman" w:cs="Times New Roman"/>
                <w:lang w:eastAsia="lv-LV"/>
              </w:rPr>
              <w:t>s</w:t>
            </w:r>
            <w:r w:rsidRPr="00425FD5">
              <w:rPr>
                <w:rFonts w:eastAsia="Times New Roman" w:cs="Times New Roman"/>
                <w:lang w:eastAsia="lv-LV"/>
              </w:rPr>
              <w:t>kaitliskās attiecībās pret</w:t>
            </w:r>
            <w:r>
              <w:rPr>
                <w:rFonts w:eastAsia="Times New Roman" w:cs="Times New Roman"/>
                <w:lang w:eastAsia="lv-LV"/>
              </w:rPr>
              <w:t xml:space="preserve"> </w:t>
            </w:r>
            <w:r w:rsidRPr="00425FD5">
              <w:rPr>
                <w:rFonts w:eastAsia="Times New Roman" w:cs="Times New Roman"/>
                <w:lang w:eastAsia="lv-LV"/>
              </w:rPr>
              <w:t>iepriekšējo gadu un noteiktās iepirkumu grupās (pēc iepirkuma veida,</w:t>
            </w:r>
            <w:r>
              <w:rPr>
                <w:rFonts w:eastAsia="Times New Roman" w:cs="Times New Roman"/>
                <w:lang w:eastAsia="lv-LV"/>
              </w:rPr>
              <w:t xml:space="preserve"> </w:t>
            </w:r>
            <w:r w:rsidRPr="00425FD5">
              <w:rPr>
                <w:rFonts w:eastAsia="Times New Roman" w:cs="Times New Roman"/>
                <w:lang w:eastAsia="lv-LV"/>
              </w:rPr>
              <w:t>iepirkumu nomenklatūras (CPV), piemērotās procedūras) un dinamika.</w:t>
            </w:r>
          </w:p>
          <w:p w:rsidR="00E130A6" w:rsidRPr="00425FD5" w:rsidRDefault="00E130A6" w:rsidP="00E130A6">
            <w:pPr>
              <w:jc w:val="both"/>
              <w:rPr>
                <w:rFonts w:eastAsia="Times New Roman" w:cs="Times New Roman"/>
                <w:lang w:eastAsia="lv-LV"/>
              </w:rPr>
            </w:pPr>
            <w:r w:rsidRPr="00425FD5">
              <w:rPr>
                <w:rFonts w:eastAsia="Times New Roman" w:cs="Times New Roman"/>
                <w:lang w:eastAsia="lv-LV"/>
              </w:rPr>
              <w:t>Galvenie statistikas pārskata rādītāji – iepirkumu skaits, noslēgtie līgumi</w:t>
            </w:r>
            <w:r>
              <w:rPr>
                <w:rFonts w:eastAsia="Times New Roman" w:cs="Times New Roman"/>
                <w:lang w:eastAsia="lv-LV"/>
              </w:rPr>
              <w:t xml:space="preserve"> </w:t>
            </w:r>
            <w:r w:rsidRPr="00425FD5">
              <w:rPr>
                <w:rFonts w:eastAsia="Times New Roman" w:cs="Times New Roman"/>
                <w:lang w:eastAsia="lv-LV"/>
              </w:rPr>
              <w:t xml:space="preserve">un to līgumu </w:t>
            </w:r>
            <w:r>
              <w:rPr>
                <w:rFonts w:eastAsia="Times New Roman" w:cs="Times New Roman"/>
                <w:lang w:eastAsia="lv-LV"/>
              </w:rPr>
              <w:t>s</w:t>
            </w:r>
            <w:r w:rsidRPr="00425FD5">
              <w:rPr>
                <w:rFonts w:eastAsia="Times New Roman" w:cs="Times New Roman"/>
                <w:lang w:eastAsia="lv-LV"/>
              </w:rPr>
              <w:t>umma.</w:t>
            </w:r>
          </w:p>
          <w:p w:rsidR="00E130A6" w:rsidRPr="00425FD5" w:rsidRDefault="00E130A6" w:rsidP="00E130A6">
            <w:pPr>
              <w:jc w:val="both"/>
              <w:rPr>
                <w:rFonts w:eastAsia="Times New Roman" w:cs="Times New Roman"/>
                <w:lang w:eastAsia="lv-LV"/>
              </w:rPr>
            </w:pPr>
            <w:r w:rsidRPr="00425FD5">
              <w:rPr>
                <w:rFonts w:eastAsia="Times New Roman" w:cs="Times New Roman"/>
                <w:lang w:eastAsia="lv-LV"/>
              </w:rPr>
              <w:t>Pārskata dati par sabiedrisko pakalpojumu sniedzēju iepirkumiem ir</w:t>
            </w:r>
            <w:r>
              <w:rPr>
                <w:rFonts w:eastAsia="Times New Roman" w:cs="Times New Roman"/>
                <w:lang w:eastAsia="lv-LV"/>
              </w:rPr>
              <w:t xml:space="preserve"> </w:t>
            </w:r>
            <w:r w:rsidRPr="00425FD5">
              <w:rPr>
                <w:rFonts w:eastAsia="Times New Roman" w:cs="Times New Roman"/>
                <w:lang w:eastAsia="lv-LV"/>
              </w:rPr>
              <w:t xml:space="preserve">publiski pieejama </w:t>
            </w:r>
            <w:r>
              <w:rPr>
                <w:rFonts w:eastAsia="Times New Roman" w:cs="Times New Roman"/>
                <w:lang w:eastAsia="lv-LV"/>
              </w:rPr>
              <w:t>i</w:t>
            </w:r>
            <w:r w:rsidRPr="00425FD5">
              <w:rPr>
                <w:rFonts w:eastAsia="Times New Roman" w:cs="Times New Roman"/>
                <w:lang w:eastAsia="lv-LV"/>
              </w:rPr>
              <w:t>nformācija, kas pārskatu apkopojumā tiek izteikti pēc</w:t>
            </w:r>
            <w:r>
              <w:rPr>
                <w:rFonts w:eastAsia="Times New Roman" w:cs="Times New Roman"/>
                <w:lang w:eastAsia="lv-LV"/>
              </w:rPr>
              <w:t xml:space="preserve"> </w:t>
            </w:r>
            <w:r w:rsidRPr="00425FD5">
              <w:rPr>
                <w:rFonts w:eastAsia="Times New Roman" w:cs="Times New Roman"/>
                <w:lang w:eastAsia="lv-LV"/>
              </w:rPr>
              <w:t>publiski pieejamas informācijas principa. Pārskatu apkopojums nesatur</w:t>
            </w:r>
            <w:r>
              <w:rPr>
                <w:rFonts w:eastAsia="Times New Roman" w:cs="Times New Roman"/>
                <w:lang w:eastAsia="lv-LV"/>
              </w:rPr>
              <w:t xml:space="preserve"> </w:t>
            </w:r>
            <w:r w:rsidRPr="00425FD5">
              <w:rPr>
                <w:rFonts w:eastAsia="Times New Roman" w:cs="Times New Roman"/>
                <w:lang w:eastAsia="lv-LV"/>
              </w:rPr>
              <w:t>konfidenciālu vai ierobežota satura informāciju.</w:t>
            </w:r>
          </w:p>
          <w:p w:rsidR="00E130A6" w:rsidRDefault="00E130A6" w:rsidP="00E130A6">
            <w:pPr>
              <w:jc w:val="both"/>
              <w:rPr>
                <w:rFonts w:eastAsia="Times New Roman" w:cs="Times New Roman"/>
                <w:lang w:eastAsia="lv-LV"/>
              </w:rPr>
            </w:pPr>
            <w:r w:rsidRPr="00425FD5">
              <w:rPr>
                <w:rFonts w:eastAsia="Times New Roman" w:cs="Times New Roman"/>
                <w:lang w:eastAsia="lv-LV"/>
              </w:rPr>
              <w:t>Iepirkumu skaita un līgumu summu izmaiņu analīzei 201</w:t>
            </w:r>
            <w:r>
              <w:rPr>
                <w:rFonts w:eastAsia="Times New Roman" w:cs="Times New Roman"/>
                <w:lang w:eastAsia="lv-LV"/>
              </w:rPr>
              <w:t>4</w:t>
            </w:r>
            <w:r w:rsidRPr="00425FD5">
              <w:rPr>
                <w:rFonts w:eastAsia="Times New Roman" w:cs="Times New Roman"/>
                <w:lang w:eastAsia="lv-LV"/>
              </w:rPr>
              <w:t>.gada pārskatā</w:t>
            </w:r>
            <w:r>
              <w:rPr>
                <w:rFonts w:eastAsia="Times New Roman" w:cs="Times New Roman"/>
                <w:lang w:eastAsia="lv-LV"/>
              </w:rPr>
              <w:t xml:space="preserve"> </w:t>
            </w:r>
            <w:r w:rsidRPr="00425FD5">
              <w:rPr>
                <w:rFonts w:eastAsia="Times New Roman" w:cs="Times New Roman"/>
                <w:lang w:eastAsia="lv-LV"/>
              </w:rPr>
              <w:t>izmantota informācija/ dati arī no:</w:t>
            </w:r>
          </w:p>
          <w:p w:rsidR="00E130A6" w:rsidRPr="00425FD5" w:rsidRDefault="00E130A6" w:rsidP="00E130A6">
            <w:pPr>
              <w:pStyle w:val="ListParagraph"/>
              <w:numPr>
                <w:ilvl w:val="0"/>
                <w:numId w:val="12"/>
              </w:numPr>
              <w:jc w:val="both"/>
              <w:rPr>
                <w:rFonts w:eastAsia="Times New Roman" w:cs="Times New Roman"/>
                <w:lang w:eastAsia="lv-LV"/>
              </w:rPr>
            </w:pPr>
            <w:r>
              <w:rPr>
                <w:rFonts w:eastAsia="Times New Roman" w:cs="Times New Roman"/>
                <w:lang w:eastAsia="lv-LV"/>
              </w:rPr>
              <w:t>Iepriekšējo gadu Iepirkumu uzraudzības biroja statistikas pārskatiem un Publikāciju vadības sistēmas.</w:t>
            </w:r>
          </w:p>
        </w:tc>
      </w:tr>
    </w:tbl>
    <w:p w:rsidR="00425FD5" w:rsidRPr="00425FD5" w:rsidRDefault="00425FD5" w:rsidP="00425FD5">
      <w:pPr>
        <w:spacing w:after="0" w:line="240" w:lineRule="auto"/>
        <w:rPr>
          <w:rFonts w:eastAsia="Times New Roman" w:cs="Times New Roman"/>
          <w:lang w:eastAsia="lv-LV"/>
        </w:rPr>
      </w:pPr>
    </w:p>
    <w:p w:rsidR="00FB5E06" w:rsidRDefault="00FB5E06" w:rsidP="00FB5E06">
      <w:pPr>
        <w:pStyle w:val="NormalWeb"/>
        <w:numPr>
          <w:ilvl w:val="0"/>
          <w:numId w:val="2"/>
        </w:numPr>
        <w:rPr>
          <w:rStyle w:val="h4"/>
          <w:rFonts w:asciiTheme="minorHAnsi" w:hAnsiTheme="minorHAnsi"/>
          <w:b/>
          <w:bCs/>
          <w:sz w:val="22"/>
          <w:szCs w:val="22"/>
        </w:rPr>
      </w:pPr>
      <w:r>
        <w:rPr>
          <w:rStyle w:val="h4"/>
          <w:rFonts w:asciiTheme="minorHAnsi" w:hAnsiTheme="minorHAnsi"/>
          <w:b/>
          <w:bCs/>
          <w:sz w:val="22"/>
          <w:szCs w:val="22"/>
        </w:rPr>
        <w:lastRenderedPageBreak/>
        <w:t>Sabiedrisko pakalpojumu sniedzēju galveno rādītāju kopsavilkums</w:t>
      </w:r>
    </w:p>
    <w:p w:rsidR="00FB5E06" w:rsidRDefault="00FB5E06" w:rsidP="00F96CBC">
      <w:pPr>
        <w:pStyle w:val="NormalWeb"/>
        <w:ind w:firstLine="357"/>
        <w:jc w:val="both"/>
        <w:rPr>
          <w:rStyle w:val="h4"/>
          <w:rFonts w:asciiTheme="minorHAnsi" w:hAnsiTheme="minorHAnsi"/>
          <w:b/>
          <w:bCs/>
          <w:sz w:val="22"/>
          <w:szCs w:val="22"/>
        </w:rPr>
      </w:pPr>
      <w:r>
        <w:rPr>
          <w:rStyle w:val="h4"/>
          <w:rFonts w:asciiTheme="minorHAnsi" w:hAnsiTheme="minorHAnsi"/>
          <w:bCs/>
          <w:sz w:val="22"/>
          <w:szCs w:val="22"/>
        </w:rPr>
        <w:t xml:space="preserve">2014.gadā Publikāciju vadības sistēmā iesniegti </w:t>
      </w:r>
      <w:r w:rsidRPr="00FB5E06">
        <w:rPr>
          <w:rStyle w:val="h4"/>
          <w:rFonts w:asciiTheme="minorHAnsi" w:hAnsiTheme="minorHAnsi"/>
          <w:b/>
          <w:bCs/>
          <w:sz w:val="22"/>
          <w:szCs w:val="22"/>
        </w:rPr>
        <w:t>221</w:t>
      </w:r>
      <w:r>
        <w:rPr>
          <w:rStyle w:val="h4"/>
          <w:rFonts w:asciiTheme="minorHAnsi" w:hAnsiTheme="minorHAnsi"/>
          <w:bCs/>
          <w:sz w:val="22"/>
          <w:szCs w:val="22"/>
        </w:rPr>
        <w:t xml:space="preserve"> sabiedrisko pakalpojumu sniedzēju statistikas pārskati par veiktajiem iepirkumiem un noslēgtajiem līgumiem par kopējo summu </w:t>
      </w:r>
      <w:r w:rsidRPr="00FB5E06">
        <w:rPr>
          <w:rStyle w:val="h4"/>
          <w:rFonts w:asciiTheme="minorHAnsi" w:hAnsiTheme="minorHAnsi"/>
          <w:b/>
          <w:bCs/>
          <w:sz w:val="22"/>
          <w:szCs w:val="22"/>
        </w:rPr>
        <w:t>1</w:t>
      </w:r>
      <w:r w:rsidR="00EB4C71">
        <w:rPr>
          <w:rStyle w:val="h4"/>
          <w:rFonts w:asciiTheme="minorHAnsi" w:hAnsiTheme="minorHAnsi"/>
          <w:b/>
          <w:bCs/>
          <w:sz w:val="22"/>
          <w:szCs w:val="22"/>
        </w:rPr>
        <w:t> 632,9</w:t>
      </w:r>
      <w:r w:rsidRPr="00FB5E06">
        <w:rPr>
          <w:rStyle w:val="h4"/>
          <w:rFonts w:asciiTheme="minorHAnsi" w:hAnsiTheme="minorHAnsi"/>
          <w:b/>
          <w:bCs/>
          <w:sz w:val="22"/>
          <w:szCs w:val="22"/>
        </w:rPr>
        <w:t xml:space="preserve"> </w:t>
      </w:r>
      <w:proofErr w:type="spellStart"/>
      <w:r w:rsidRPr="00FB5E06">
        <w:rPr>
          <w:rStyle w:val="h4"/>
          <w:rFonts w:asciiTheme="minorHAnsi" w:hAnsiTheme="minorHAnsi"/>
          <w:b/>
          <w:bCs/>
          <w:sz w:val="22"/>
          <w:szCs w:val="22"/>
        </w:rPr>
        <w:t>milj.EUR</w:t>
      </w:r>
      <w:proofErr w:type="spellEnd"/>
      <w:r w:rsidRPr="00FB5E06">
        <w:rPr>
          <w:rStyle w:val="h4"/>
          <w:rFonts w:asciiTheme="minorHAnsi" w:hAnsiTheme="minorHAnsi"/>
          <w:b/>
          <w:bCs/>
          <w:sz w:val="22"/>
          <w:szCs w:val="22"/>
        </w:rPr>
        <w:t>.</w:t>
      </w:r>
    </w:p>
    <w:p w:rsidR="00EB4C71" w:rsidRPr="00EB4C71" w:rsidRDefault="00EB4C71" w:rsidP="00EB4C71">
      <w:pPr>
        <w:pStyle w:val="NormalWeb"/>
        <w:spacing w:before="0" w:beforeAutospacing="0" w:after="0" w:afterAutospacing="0"/>
        <w:ind w:firstLine="357"/>
        <w:jc w:val="right"/>
        <w:rPr>
          <w:rStyle w:val="h4"/>
          <w:rFonts w:asciiTheme="minorHAnsi" w:hAnsiTheme="minorHAnsi"/>
          <w:bCs/>
          <w:i/>
          <w:sz w:val="22"/>
          <w:szCs w:val="22"/>
        </w:rPr>
      </w:pPr>
      <w:r w:rsidRPr="00EB4C71">
        <w:rPr>
          <w:rStyle w:val="h4"/>
          <w:rFonts w:asciiTheme="minorHAnsi" w:hAnsiTheme="minorHAnsi"/>
          <w:bCs/>
          <w:i/>
          <w:sz w:val="22"/>
          <w:szCs w:val="22"/>
        </w:rPr>
        <w:t>1.1.tabula</w:t>
      </w:r>
    </w:p>
    <w:p w:rsidR="00FB5E06" w:rsidRDefault="00EB4C71" w:rsidP="00EB4C71">
      <w:pPr>
        <w:pStyle w:val="NormalWeb"/>
        <w:spacing w:before="0" w:beforeAutospacing="0" w:after="0" w:afterAutospacing="0"/>
        <w:jc w:val="center"/>
        <w:rPr>
          <w:rStyle w:val="h4"/>
          <w:rFonts w:asciiTheme="minorHAnsi" w:hAnsiTheme="minorHAnsi"/>
          <w:b/>
          <w:bCs/>
          <w:sz w:val="22"/>
          <w:szCs w:val="22"/>
        </w:rPr>
      </w:pPr>
      <w:r>
        <w:rPr>
          <w:rStyle w:val="h4"/>
          <w:rFonts w:asciiTheme="minorHAnsi" w:hAnsiTheme="minorHAnsi"/>
          <w:b/>
          <w:bCs/>
          <w:sz w:val="22"/>
          <w:szCs w:val="22"/>
        </w:rPr>
        <w:t>Noslēgto līgumu summu, līgumu un iepirkumu skaita un sabiedrisko pakalpojumu sniedzēju skaita sadalījums pa darbības jomām</w:t>
      </w:r>
    </w:p>
    <w:p w:rsidR="00F25B22" w:rsidRDefault="00F25B22" w:rsidP="00EB4C71">
      <w:pPr>
        <w:pStyle w:val="NormalWeb"/>
        <w:spacing w:before="0" w:beforeAutospacing="0" w:after="0" w:afterAutospacing="0"/>
        <w:jc w:val="center"/>
        <w:rPr>
          <w:rStyle w:val="h4"/>
          <w:rFonts w:asciiTheme="minorHAnsi" w:hAnsiTheme="minorHAnsi"/>
          <w:b/>
          <w:bCs/>
          <w:sz w:val="22"/>
          <w:szCs w:val="22"/>
        </w:rPr>
      </w:pPr>
    </w:p>
    <w:tbl>
      <w:tblPr>
        <w:tblStyle w:val="TableGrid"/>
        <w:tblW w:w="10916" w:type="dxa"/>
        <w:tblInd w:w="-998" w:type="dxa"/>
        <w:tblLayout w:type="fixed"/>
        <w:tblLook w:val="04A0" w:firstRow="1" w:lastRow="0" w:firstColumn="1" w:lastColumn="0" w:noHBand="0" w:noVBand="1"/>
      </w:tblPr>
      <w:tblGrid>
        <w:gridCol w:w="1560"/>
        <w:gridCol w:w="851"/>
        <w:gridCol w:w="709"/>
        <w:gridCol w:w="992"/>
        <w:gridCol w:w="1276"/>
        <w:gridCol w:w="1275"/>
        <w:gridCol w:w="709"/>
        <w:gridCol w:w="1276"/>
        <w:gridCol w:w="1417"/>
        <w:gridCol w:w="851"/>
      </w:tblGrid>
      <w:tr w:rsidR="00C77F15" w:rsidRPr="00191E91" w:rsidTr="00C77F15">
        <w:tc>
          <w:tcPr>
            <w:tcW w:w="1560" w:type="dxa"/>
            <w:vMerge w:val="restart"/>
            <w:shd w:val="clear" w:color="auto" w:fill="FFF2CC" w:themeFill="accent4" w:themeFillTint="33"/>
            <w:vAlign w:val="center"/>
          </w:tcPr>
          <w:p w:rsidR="00191E91" w:rsidRPr="00191E91" w:rsidRDefault="00191E91" w:rsidP="00EB4C71">
            <w:pPr>
              <w:pStyle w:val="NormalWeb"/>
              <w:jc w:val="center"/>
              <w:rPr>
                <w:rStyle w:val="h4"/>
                <w:rFonts w:asciiTheme="minorHAnsi" w:hAnsiTheme="minorHAnsi"/>
                <w:bCs/>
                <w:sz w:val="20"/>
                <w:szCs w:val="20"/>
              </w:rPr>
            </w:pPr>
            <w:r w:rsidRPr="00191E91">
              <w:rPr>
                <w:rStyle w:val="h4"/>
                <w:rFonts w:asciiTheme="minorHAnsi" w:hAnsiTheme="minorHAnsi"/>
                <w:bCs/>
                <w:sz w:val="20"/>
                <w:szCs w:val="20"/>
              </w:rPr>
              <w:t>Darbības jomas</w:t>
            </w:r>
          </w:p>
        </w:tc>
        <w:tc>
          <w:tcPr>
            <w:tcW w:w="851" w:type="dxa"/>
            <w:vMerge w:val="restart"/>
            <w:shd w:val="clear" w:color="auto" w:fill="FFF2CC" w:themeFill="accent4" w:themeFillTint="33"/>
            <w:vAlign w:val="center"/>
          </w:tcPr>
          <w:p w:rsidR="00191E91" w:rsidRPr="00191E91" w:rsidRDefault="00191E91" w:rsidP="00EB4C71">
            <w:pPr>
              <w:pStyle w:val="NormalWeb"/>
              <w:jc w:val="center"/>
              <w:rPr>
                <w:rStyle w:val="h4"/>
                <w:rFonts w:asciiTheme="minorHAnsi" w:hAnsiTheme="minorHAnsi"/>
                <w:bCs/>
                <w:sz w:val="20"/>
                <w:szCs w:val="20"/>
              </w:rPr>
            </w:pPr>
            <w:r w:rsidRPr="00191E91">
              <w:rPr>
                <w:rStyle w:val="h4"/>
                <w:rFonts w:asciiTheme="minorHAnsi" w:hAnsiTheme="minorHAnsi"/>
                <w:bCs/>
                <w:sz w:val="20"/>
                <w:szCs w:val="20"/>
              </w:rPr>
              <w:t>SPS skaits</w:t>
            </w:r>
            <w:r>
              <w:rPr>
                <w:rStyle w:val="h4"/>
                <w:rFonts w:asciiTheme="minorHAnsi" w:hAnsiTheme="minorHAnsi"/>
                <w:bCs/>
                <w:sz w:val="20"/>
                <w:szCs w:val="20"/>
              </w:rPr>
              <w:t>¹</w:t>
            </w:r>
          </w:p>
        </w:tc>
        <w:tc>
          <w:tcPr>
            <w:tcW w:w="2977" w:type="dxa"/>
            <w:gridSpan w:val="3"/>
            <w:shd w:val="clear" w:color="auto" w:fill="FFF2CC" w:themeFill="accent4" w:themeFillTint="33"/>
            <w:vAlign w:val="center"/>
          </w:tcPr>
          <w:p w:rsidR="00191E91" w:rsidRPr="00191E91" w:rsidRDefault="00191E91" w:rsidP="00191E91">
            <w:pPr>
              <w:pStyle w:val="NormalWeb"/>
              <w:jc w:val="center"/>
              <w:rPr>
                <w:rStyle w:val="h4"/>
                <w:rFonts w:asciiTheme="minorHAnsi" w:hAnsiTheme="minorHAnsi"/>
                <w:bCs/>
                <w:sz w:val="20"/>
                <w:szCs w:val="20"/>
              </w:rPr>
            </w:pPr>
            <w:r w:rsidRPr="00191E91">
              <w:rPr>
                <w:rStyle w:val="h4"/>
                <w:rFonts w:asciiTheme="minorHAnsi" w:hAnsiTheme="minorHAnsi"/>
                <w:bCs/>
                <w:sz w:val="20"/>
                <w:szCs w:val="20"/>
              </w:rPr>
              <w:t>Veicot likumā noteiktās procedūras</w:t>
            </w:r>
          </w:p>
        </w:tc>
        <w:tc>
          <w:tcPr>
            <w:tcW w:w="3260" w:type="dxa"/>
            <w:gridSpan w:val="3"/>
            <w:shd w:val="clear" w:color="auto" w:fill="FFF2CC" w:themeFill="accent4" w:themeFillTint="33"/>
            <w:vAlign w:val="center"/>
          </w:tcPr>
          <w:p w:rsidR="00191E91" w:rsidRPr="00191E91" w:rsidRDefault="00191E91" w:rsidP="00191E91">
            <w:pPr>
              <w:pStyle w:val="NormalWeb"/>
              <w:jc w:val="center"/>
              <w:rPr>
                <w:rStyle w:val="h4"/>
                <w:rFonts w:asciiTheme="minorHAnsi" w:hAnsiTheme="minorHAnsi"/>
                <w:bCs/>
                <w:sz w:val="20"/>
                <w:szCs w:val="20"/>
              </w:rPr>
            </w:pPr>
            <w:r w:rsidRPr="00191E91">
              <w:rPr>
                <w:rStyle w:val="h4"/>
                <w:rFonts w:asciiTheme="minorHAnsi" w:hAnsiTheme="minorHAnsi"/>
                <w:bCs/>
                <w:sz w:val="20"/>
                <w:szCs w:val="20"/>
              </w:rPr>
              <w:t>Iepirkumi, nepiemērojot likumā noteiktās procedūras</w:t>
            </w:r>
          </w:p>
        </w:tc>
        <w:tc>
          <w:tcPr>
            <w:tcW w:w="2268" w:type="dxa"/>
            <w:gridSpan w:val="2"/>
            <w:vMerge w:val="restart"/>
            <w:shd w:val="clear" w:color="auto" w:fill="FFF2CC" w:themeFill="accent4" w:themeFillTint="33"/>
            <w:vAlign w:val="center"/>
          </w:tcPr>
          <w:p w:rsidR="00191E91" w:rsidRPr="00191E91" w:rsidRDefault="00191E91" w:rsidP="00191E91">
            <w:pPr>
              <w:pStyle w:val="NormalWeb"/>
              <w:jc w:val="center"/>
              <w:rPr>
                <w:rStyle w:val="h4"/>
                <w:rFonts w:asciiTheme="minorHAnsi" w:hAnsiTheme="minorHAnsi"/>
                <w:bCs/>
                <w:sz w:val="20"/>
                <w:szCs w:val="20"/>
              </w:rPr>
            </w:pPr>
            <w:r w:rsidRPr="00191E91">
              <w:rPr>
                <w:rStyle w:val="h4"/>
                <w:rFonts w:asciiTheme="minorHAnsi" w:hAnsiTheme="minorHAnsi"/>
                <w:bCs/>
                <w:sz w:val="20"/>
                <w:szCs w:val="20"/>
              </w:rPr>
              <w:t>Pavisam kopā</w:t>
            </w:r>
          </w:p>
        </w:tc>
      </w:tr>
      <w:tr w:rsidR="00D80949" w:rsidRPr="00191E91" w:rsidTr="00C77F15">
        <w:tc>
          <w:tcPr>
            <w:tcW w:w="1560" w:type="dxa"/>
            <w:vMerge/>
            <w:shd w:val="clear" w:color="auto" w:fill="FFF2CC" w:themeFill="accent4" w:themeFillTint="33"/>
          </w:tcPr>
          <w:p w:rsidR="00191E91" w:rsidRPr="00191E91" w:rsidRDefault="00191E91" w:rsidP="0036346C">
            <w:pPr>
              <w:pStyle w:val="NormalWeb"/>
              <w:rPr>
                <w:rStyle w:val="h4"/>
                <w:rFonts w:asciiTheme="minorHAnsi" w:hAnsiTheme="minorHAnsi"/>
                <w:bCs/>
                <w:sz w:val="20"/>
                <w:szCs w:val="20"/>
              </w:rPr>
            </w:pPr>
          </w:p>
        </w:tc>
        <w:tc>
          <w:tcPr>
            <w:tcW w:w="851" w:type="dxa"/>
            <w:vMerge/>
            <w:shd w:val="clear" w:color="auto" w:fill="FFF2CC" w:themeFill="accent4" w:themeFillTint="33"/>
            <w:vAlign w:val="center"/>
          </w:tcPr>
          <w:p w:rsidR="00191E91" w:rsidRPr="00191E91" w:rsidRDefault="00191E91" w:rsidP="0036346C">
            <w:pPr>
              <w:pStyle w:val="NormalWeb"/>
              <w:rPr>
                <w:rStyle w:val="h4"/>
                <w:rFonts w:asciiTheme="minorHAnsi" w:hAnsiTheme="minorHAnsi"/>
                <w:bCs/>
                <w:sz w:val="20"/>
                <w:szCs w:val="20"/>
              </w:rPr>
            </w:pPr>
          </w:p>
        </w:tc>
        <w:tc>
          <w:tcPr>
            <w:tcW w:w="2977" w:type="dxa"/>
            <w:gridSpan w:val="3"/>
            <w:shd w:val="clear" w:color="auto" w:fill="FFF2CC" w:themeFill="accent4" w:themeFillTint="33"/>
            <w:vAlign w:val="center"/>
          </w:tcPr>
          <w:p w:rsidR="00191E91" w:rsidRPr="00191E91" w:rsidRDefault="00191E91" w:rsidP="00191E91">
            <w:pPr>
              <w:pStyle w:val="NormalWeb"/>
              <w:jc w:val="center"/>
              <w:rPr>
                <w:rStyle w:val="h4"/>
                <w:rFonts w:asciiTheme="minorHAnsi" w:hAnsiTheme="minorHAnsi"/>
                <w:bCs/>
                <w:sz w:val="20"/>
                <w:szCs w:val="20"/>
              </w:rPr>
            </w:pPr>
            <w:r w:rsidRPr="00191E91">
              <w:rPr>
                <w:rStyle w:val="h4"/>
                <w:rFonts w:asciiTheme="minorHAnsi" w:hAnsiTheme="minorHAnsi"/>
                <w:bCs/>
                <w:sz w:val="20"/>
                <w:szCs w:val="20"/>
              </w:rPr>
              <w:t>Virs ES līgumcenu sliekšņa</w:t>
            </w:r>
          </w:p>
        </w:tc>
        <w:tc>
          <w:tcPr>
            <w:tcW w:w="1275" w:type="dxa"/>
            <w:shd w:val="clear" w:color="auto" w:fill="FFF2CC" w:themeFill="accent4" w:themeFillTint="33"/>
            <w:vAlign w:val="center"/>
          </w:tcPr>
          <w:p w:rsidR="00191E91" w:rsidRPr="00191E91" w:rsidRDefault="00191E91" w:rsidP="00191E91">
            <w:pPr>
              <w:pStyle w:val="NormalWeb"/>
              <w:jc w:val="center"/>
              <w:rPr>
                <w:rStyle w:val="h4"/>
                <w:rFonts w:asciiTheme="minorHAnsi" w:hAnsiTheme="minorHAnsi"/>
                <w:bCs/>
                <w:sz w:val="20"/>
                <w:szCs w:val="20"/>
              </w:rPr>
            </w:pPr>
            <w:r w:rsidRPr="00191E91">
              <w:rPr>
                <w:rStyle w:val="h4"/>
                <w:rFonts w:asciiTheme="minorHAnsi" w:hAnsiTheme="minorHAnsi"/>
                <w:bCs/>
                <w:sz w:val="20"/>
                <w:szCs w:val="20"/>
              </w:rPr>
              <w:t>Zem ES līgumcenu sliekšņa</w:t>
            </w:r>
          </w:p>
        </w:tc>
        <w:tc>
          <w:tcPr>
            <w:tcW w:w="1985" w:type="dxa"/>
            <w:gridSpan w:val="2"/>
            <w:shd w:val="clear" w:color="auto" w:fill="FFF2CC" w:themeFill="accent4" w:themeFillTint="33"/>
            <w:vAlign w:val="center"/>
          </w:tcPr>
          <w:p w:rsidR="00191E91" w:rsidRPr="00191E91" w:rsidRDefault="00191E91" w:rsidP="00191E91">
            <w:pPr>
              <w:pStyle w:val="NormalWeb"/>
              <w:jc w:val="center"/>
              <w:rPr>
                <w:rStyle w:val="h4"/>
                <w:rFonts w:asciiTheme="minorHAnsi" w:hAnsiTheme="minorHAnsi"/>
                <w:bCs/>
                <w:sz w:val="20"/>
                <w:szCs w:val="20"/>
              </w:rPr>
            </w:pPr>
            <w:r w:rsidRPr="00191E91">
              <w:rPr>
                <w:rStyle w:val="h4"/>
                <w:rFonts w:asciiTheme="minorHAnsi" w:hAnsiTheme="minorHAnsi"/>
                <w:bCs/>
                <w:sz w:val="20"/>
                <w:szCs w:val="20"/>
              </w:rPr>
              <w:t>Likuma piemērošanas izņēmumi</w:t>
            </w:r>
          </w:p>
        </w:tc>
        <w:tc>
          <w:tcPr>
            <w:tcW w:w="2268" w:type="dxa"/>
            <w:gridSpan w:val="2"/>
            <w:vMerge/>
            <w:shd w:val="clear" w:color="auto" w:fill="FFF2CC" w:themeFill="accent4" w:themeFillTint="33"/>
          </w:tcPr>
          <w:p w:rsidR="00191E91" w:rsidRPr="00191E91" w:rsidRDefault="00191E91" w:rsidP="0036346C">
            <w:pPr>
              <w:pStyle w:val="NormalWeb"/>
              <w:rPr>
                <w:rStyle w:val="h4"/>
                <w:rFonts w:asciiTheme="minorHAnsi" w:hAnsiTheme="minorHAnsi"/>
                <w:bCs/>
                <w:sz w:val="20"/>
                <w:szCs w:val="20"/>
              </w:rPr>
            </w:pPr>
          </w:p>
        </w:tc>
      </w:tr>
      <w:tr w:rsidR="00D80949" w:rsidRPr="00191E91" w:rsidTr="00C77F15">
        <w:tc>
          <w:tcPr>
            <w:tcW w:w="1560" w:type="dxa"/>
            <w:vMerge/>
            <w:shd w:val="clear" w:color="auto" w:fill="FFF2CC" w:themeFill="accent4" w:themeFillTint="33"/>
          </w:tcPr>
          <w:p w:rsidR="00191E91" w:rsidRPr="00191E91" w:rsidRDefault="00191E91" w:rsidP="0036346C">
            <w:pPr>
              <w:pStyle w:val="NormalWeb"/>
              <w:rPr>
                <w:rStyle w:val="h4"/>
                <w:rFonts w:asciiTheme="minorHAnsi" w:hAnsiTheme="minorHAnsi"/>
                <w:bCs/>
                <w:sz w:val="20"/>
                <w:szCs w:val="20"/>
              </w:rPr>
            </w:pPr>
          </w:p>
        </w:tc>
        <w:tc>
          <w:tcPr>
            <w:tcW w:w="851" w:type="dxa"/>
            <w:vMerge/>
            <w:shd w:val="clear" w:color="auto" w:fill="FFF2CC" w:themeFill="accent4" w:themeFillTint="33"/>
            <w:vAlign w:val="center"/>
          </w:tcPr>
          <w:p w:rsidR="00191E91" w:rsidRPr="00191E91" w:rsidRDefault="00191E91" w:rsidP="0036346C">
            <w:pPr>
              <w:pStyle w:val="NormalWeb"/>
              <w:rPr>
                <w:rStyle w:val="h4"/>
                <w:rFonts w:asciiTheme="minorHAnsi" w:hAnsiTheme="minorHAnsi"/>
                <w:bCs/>
                <w:sz w:val="20"/>
                <w:szCs w:val="20"/>
              </w:rPr>
            </w:pPr>
          </w:p>
        </w:tc>
        <w:tc>
          <w:tcPr>
            <w:tcW w:w="709" w:type="dxa"/>
            <w:shd w:val="clear" w:color="auto" w:fill="FFF2CC" w:themeFill="accent4" w:themeFillTint="33"/>
            <w:vAlign w:val="center"/>
          </w:tcPr>
          <w:p w:rsidR="00191E91" w:rsidRPr="00191E91" w:rsidRDefault="00191E91" w:rsidP="00EB4C71">
            <w:pPr>
              <w:pStyle w:val="NormalWeb"/>
              <w:jc w:val="center"/>
              <w:rPr>
                <w:rStyle w:val="h4"/>
                <w:rFonts w:asciiTheme="minorHAnsi" w:hAnsiTheme="minorHAnsi"/>
                <w:bCs/>
                <w:sz w:val="20"/>
                <w:szCs w:val="20"/>
              </w:rPr>
            </w:pPr>
            <w:proofErr w:type="spellStart"/>
            <w:r w:rsidRPr="00191E91">
              <w:rPr>
                <w:rStyle w:val="h4"/>
                <w:rFonts w:asciiTheme="minorHAnsi" w:hAnsiTheme="minorHAnsi"/>
                <w:bCs/>
                <w:sz w:val="20"/>
                <w:szCs w:val="20"/>
              </w:rPr>
              <w:t>Ie</w:t>
            </w:r>
            <w:r>
              <w:rPr>
                <w:rStyle w:val="h4"/>
                <w:rFonts w:asciiTheme="minorHAnsi" w:hAnsiTheme="minorHAnsi"/>
                <w:bCs/>
                <w:sz w:val="20"/>
                <w:szCs w:val="20"/>
              </w:rPr>
              <w:t>-</w:t>
            </w:r>
            <w:r w:rsidRPr="00191E91">
              <w:rPr>
                <w:rStyle w:val="h4"/>
                <w:rFonts w:asciiTheme="minorHAnsi" w:hAnsiTheme="minorHAnsi"/>
                <w:bCs/>
                <w:sz w:val="20"/>
                <w:szCs w:val="20"/>
              </w:rPr>
              <w:t>pir</w:t>
            </w:r>
            <w:r>
              <w:rPr>
                <w:rStyle w:val="h4"/>
                <w:rFonts w:asciiTheme="minorHAnsi" w:hAnsiTheme="minorHAnsi"/>
                <w:bCs/>
                <w:sz w:val="20"/>
                <w:szCs w:val="20"/>
              </w:rPr>
              <w:t>-</w:t>
            </w:r>
            <w:r w:rsidRPr="00191E91">
              <w:rPr>
                <w:rStyle w:val="h4"/>
                <w:rFonts w:asciiTheme="minorHAnsi" w:hAnsiTheme="minorHAnsi"/>
                <w:bCs/>
                <w:sz w:val="20"/>
                <w:szCs w:val="20"/>
              </w:rPr>
              <w:t>kumu</w:t>
            </w:r>
            <w:proofErr w:type="spellEnd"/>
            <w:r w:rsidRPr="00191E91">
              <w:rPr>
                <w:rStyle w:val="h4"/>
                <w:rFonts w:asciiTheme="minorHAnsi" w:hAnsiTheme="minorHAnsi"/>
                <w:bCs/>
                <w:sz w:val="20"/>
                <w:szCs w:val="20"/>
              </w:rPr>
              <w:t xml:space="preserve"> skaits</w:t>
            </w:r>
          </w:p>
        </w:tc>
        <w:tc>
          <w:tcPr>
            <w:tcW w:w="992" w:type="dxa"/>
            <w:shd w:val="clear" w:color="auto" w:fill="FFF2CC" w:themeFill="accent4" w:themeFillTint="33"/>
            <w:vAlign w:val="center"/>
          </w:tcPr>
          <w:p w:rsidR="00191E91" w:rsidRPr="00191E91" w:rsidRDefault="00191E91" w:rsidP="0041191C">
            <w:pPr>
              <w:pStyle w:val="NormalWeb"/>
              <w:jc w:val="center"/>
              <w:rPr>
                <w:rStyle w:val="h4"/>
                <w:rFonts w:asciiTheme="minorHAnsi" w:hAnsiTheme="minorHAnsi"/>
                <w:bCs/>
                <w:sz w:val="20"/>
                <w:szCs w:val="20"/>
              </w:rPr>
            </w:pPr>
            <w:r w:rsidRPr="00191E91">
              <w:rPr>
                <w:rStyle w:val="h4"/>
                <w:rFonts w:asciiTheme="minorHAnsi" w:hAnsiTheme="minorHAnsi"/>
                <w:bCs/>
                <w:sz w:val="20"/>
                <w:szCs w:val="20"/>
              </w:rPr>
              <w:t xml:space="preserve">Līgumu </w:t>
            </w:r>
            <w:r w:rsidR="0041191C">
              <w:rPr>
                <w:rStyle w:val="h4"/>
                <w:rFonts w:asciiTheme="minorHAnsi" w:hAnsiTheme="minorHAnsi"/>
                <w:bCs/>
                <w:sz w:val="20"/>
                <w:szCs w:val="20"/>
              </w:rPr>
              <w:t>/</w:t>
            </w:r>
            <w:proofErr w:type="spellStart"/>
            <w:r w:rsidR="0041191C">
              <w:rPr>
                <w:rStyle w:val="h4"/>
                <w:rFonts w:asciiTheme="minorHAnsi" w:hAnsiTheme="minorHAnsi"/>
                <w:bCs/>
                <w:sz w:val="20"/>
                <w:szCs w:val="20"/>
              </w:rPr>
              <w:t>vispā-rīgo</w:t>
            </w:r>
            <w:proofErr w:type="spellEnd"/>
            <w:r w:rsidR="0041191C">
              <w:rPr>
                <w:rStyle w:val="h4"/>
                <w:rFonts w:asciiTheme="minorHAnsi" w:hAnsiTheme="minorHAnsi"/>
                <w:bCs/>
                <w:sz w:val="20"/>
                <w:szCs w:val="20"/>
              </w:rPr>
              <w:t xml:space="preserve"> </w:t>
            </w:r>
            <w:proofErr w:type="spellStart"/>
            <w:r w:rsidR="0041191C">
              <w:rPr>
                <w:rStyle w:val="h4"/>
                <w:rFonts w:asciiTheme="minorHAnsi" w:hAnsiTheme="minorHAnsi"/>
                <w:bCs/>
                <w:sz w:val="20"/>
                <w:szCs w:val="20"/>
              </w:rPr>
              <w:t>vie-nošanās</w:t>
            </w:r>
            <w:proofErr w:type="spellEnd"/>
            <w:r w:rsidR="0041191C">
              <w:rPr>
                <w:rStyle w:val="h4"/>
                <w:rFonts w:asciiTheme="minorHAnsi" w:hAnsiTheme="minorHAnsi"/>
                <w:bCs/>
                <w:sz w:val="20"/>
                <w:szCs w:val="20"/>
              </w:rPr>
              <w:t xml:space="preserve"> </w:t>
            </w:r>
            <w:r w:rsidRPr="00191E91">
              <w:rPr>
                <w:rStyle w:val="h4"/>
                <w:rFonts w:asciiTheme="minorHAnsi" w:hAnsiTheme="minorHAnsi"/>
                <w:bCs/>
                <w:sz w:val="20"/>
                <w:szCs w:val="20"/>
              </w:rPr>
              <w:t>skaits</w:t>
            </w:r>
          </w:p>
        </w:tc>
        <w:tc>
          <w:tcPr>
            <w:tcW w:w="1276" w:type="dxa"/>
            <w:shd w:val="clear" w:color="auto" w:fill="FFF2CC" w:themeFill="accent4" w:themeFillTint="33"/>
            <w:vAlign w:val="center"/>
          </w:tcPr>
          <w:p w:rsidR="00191E91" w:rsidRPr="00191E91" w:rsidRDefault="00191E91" w:rsidP="00EB4C71">
            <w:pPr>
              <w:pStyle w:val="NormalWeb"/>
              <w:jc w:val="center"/>
              <w:rPr>
                <w:rStyle w:val="h4"/>
                <w:rFonts w:asciiTheme="minorHAnsi" w:hAnsiTheme="minorHAnsi"/>
                <w:bCs/>
                <w:sz w:val="20"/>
                <w:szCs w:val="20"/>
              </w:rPr>
            </w:pPr>
            <w:r w:rsidRPr="00191E91">
              <w:rPr>
                <w:rStyle w:val="h4"/>
                <w:rFonts w:asciiTheme="minorHAnsi" w:hAnsiTheme="minorHAnsi"/>
                <w:bCs/>
                <w:sz w:val="20"/>
                <w:szCs w:val="20"/>
              </w:rPr>
              <w:t>Noslēgto līgumu summa, EUR</w:t>
            </w:r>
          </w:p>
        </w:tc>
        <w:tc>
          <w:tcPr>
            <w:tcW w:w="1275" w:type="dxa"/>
            <w:shd w:val="clear" w:color="auto" w:fill="FFF2CC" w:themeFill="accent4" w:themeFillTint="33"/>
            <w:vAlign w:val="center"/>
          </w:tcPr>
          <w:p w:rsidR="00191E91" w:rsidRPr="00191E91" w:rsidRDefault="00191E91" w:rsidP="00191E91">
            <w:pPr>
              <w:pStyle w:val="NormalWeb"/>
              <w:jc w:val="center"/>
              <w:rPr>
                <w:rStyle w:val="h4"/>
                <w:rFonts w:asciiTheme="minorHAnsi" w:hAnsiTheme="minorHAnsi"/>
                <w:bCs/>
                <w:sz w:val="20"/>
                <w:szCs w:val="20"/>
              </w:rPr>
            </w:pPr>
            <w:r w:rsidRPr="00191E91">
              <w:rPr>
                <w:rStyle w:val="h4"/>
                <w:rFonts w:asciiTheme="minorHAnsi" w:hAnsiTheme="minorHAnsi"/>
                <w:bCs/>
                <w:sz w:val="20"/>
                <w:szCs w:val="20"/>
              </w:rPr>
              <w:t>Noslēgto līgumu summa, EUR</w:t>
            </w:r>
          </w:p>
        </w:tc>
        <w:tc>
          <w:tcPr>
            <w:tcW w:w="709" w:type="dxa"/>
            <w:shd w:val="clear" w:color="auto" w:fill="FFF2CC" w:themeFill="accent4" w:themeFillTint="33"/>
            <w:vAlign w:val="center"/>
          </w:tcPr>
          <w:p w:rsidR="00191E91" w:rsidRPr="00191E91" w:rsidRDefault="00191E91" w:rsidP="00191E91">
            <w:pPr>
              <w:pStyle w:val="NormalWeb"/>
              <w:jc w:val="center"/>
              <w:rPr>
                <w:rStyle w:val="h4"/>
                <w:rFonts w:asciiTheme="minorHAnsi" w:hAnsiTheme="minorHAnsi"/>
                <w:bCs/>
                <w:sz w:val="20"/>
                <w:szCs w:val="20"/>
              </w:rPr>
            </w:pPr>
            <w:r w:rsidRPr="00191E91">
              <w:rPr>
                <w:rStyle w:val="h4"/>
                <w:rFonts w:asciiTheme="minorHAnsi" w:hAnsiTheme="minorHAnsi"/>
                <w:bCs/>
                <w:sz w:val="20"/>
                <w:szCs w:val="20"/>
              </w:rPr>
              <w:t>Līgu</w:t>
            </w:r>
            <w:r>
              <w:rPr>
                <w:rStyle w:val="h4"/>
                <w:rFonts w:asciiTheme="minorHAnsi" w:hAnsiTheme="minorHAnsi"/>
                <w:bCs/>
                <w:sz w:val="20"/>
                <w:szCs w:val="20"/>
              </w:rPr>
              <w:t>-</w:t>
            </w:r>
            <w:proofErr w:type="spellStart"/>
            <w:r w:rsidRPr="00191E91">
              <w:rPr>
                <w:rStyle w:val="h4"/>
                <w:rFonts w:asciiTheme="minorHAnsi" w:hAnsiTheme="minorHAnsi"/>
                <w:bCs/>
                <w:sz w:val="20"/>
                <w:szCs w:val="20"/>
              </w:rPr>
              <w:t>mu</w:t>
            </w:r>
            <w:proofErr w:type="spellEnd"/>
            <w:r w:rsidRPr="00191E91">
              <w:rPr>
                <w:rStyle w:val="h4"/>
                <w:rFonts w:asciiTheme="minorHAnsi" w:hAnsiTheme="minorHAnsi"/>
                <w:bCs/>
                <w:sz w:val="20"/>
                <w:szCs w:val="20"/>
              </w:rPr>
              <w:t xml:space="preserve"> skaits</w:t>
            </w:r>
          </w:p>
        </w:tc>
        <w:tc>
          <w:tcPr>
            <w:tcW w:w="1276" w:type="dxa"/>
            <w:shd w:val="clear" w:color="auto" w:fill="FFF2CC" w:themeFill="accent4" w:themeFillTint="33"/>
            <w:vAlign w:val="center"/>
          </w:tcPr>
          <w:p w:rsidR="00191E91" w:rsidRPr="00191E91" w:rsidRDefault="00191E91" w:rsidP="00191E91">
            <w:pPr>
              <w:pStyle w:val="NormalWeb"/>
              <w:jc w:val="center"/>
              <w:rPr>
                <w:rStyle w:val="h4"/>
                <w:rFonts w:asciiTheme="minorHAnsi" w:hAnsiTheme="minorHAnsi"/>
                <w:bCs/>
                <w:sz w:val="20"/>
                <w:szCs w:val="20"/>
              </w:rPr>
            </w:pPr>
            <w:r w:rsidRPr="00191E91">
              <w:rPr>
                <w:rStyle w:val="h4"/>
                <w:rFonts w:asciiTheme="minorHAnsi" w:hAnsiTheme="minorHAnsi"/>
                <w:bCs/>
                <w:sz w:val="20"/>
                <w:szCs w:val="20"/>
              </w:rPr>
              <w:t>Noslēgto līgumu summa, EUR</w:t>
            </w:r>
          </w:p>
        </w:tc>
        <w:tc>
          <w:tcPr>
            <w:tcW w:w="1417" w:type="dxa"/>
            <w:shd w:val="clear" w:color="auto" w:fill="FFF2CC" w:themeFill="accent4" w:themeFillTint="33"/>
            <w:vAlign w:val="center"/>
          </w:tcPr>
          <w:p w:rsidR="00191E91" w:rsidRPr="00191E91" w:rsidRDefault="00191E91" w:rsidP="00191E91">
            <w:pPr>
              <w:pStyle w:val="NormalWeb"/>
              <w:jc w:val="center"/>
              <w:rPr>
                <w:rStyle w:val="h4"/>
                <w:rFonts w:asciiTheme="minorHAnsi" w:hAnsiTheme="minorHAnsi"/>
                <w:bCs/>
                <w:sz w:val="20"/>
                <w:szCs w:val="20"/>
              </w:rPr>
            </w:pPr>
            <w:r w:rsidRPr="00191E91">
              <w:rPr>
                <w:rStyle w:val="h4"/>
                <w:rFonts w:asciiTheme="minorHAnsi" w:hAnsiTheme="minorHAnsi"/>
                <w:bCs/>
                <w:sz w:val="20"/>
                <w:szCs w:val="20"/>
              </w:rPr>
              <w:t>Noslēgto līgumu summa, EUR</w:t>
            </w:r>
          </w:p>
        </w:tc>
        <w:tc>
          <w:tcPr>
            <w:tcW w:w="851" w:type="dxa"/>
            <w:shd w:val="clear" w:color="auto" w:fill="FFF2CC" w:themeFill="accent4" w:themeFillTint="33"/>
            <w:vAlign w:val="center"/>
          </w:tcPr>
          <w:p w:rsidR="00191E91" w:rsidRPr="00191E91" w:rsidRDefault="00191E91" w:rsidP="00191E91">
            <w:pPr>
              <w:pStyle w:val="NormalWeb"/>
              <w:jc w:val="center"/>
              <w:rPr>
                <w:rStyle w:val="h4"/>
                <w:rFonts w:asciiTheme="minorHAnsi" w:hAnsiTheme="minorHAnsi"/>
                <w:bCs/>
                <w:sz w:val="20"/>
                <w:szCs w:val="20"/>
              </w:rPr>
            </w:pPr>
            <w:proofErr w:type="spellStart"/>
            <w:r w:rsidRPr="00191E91">
              <w:rPr>
                <w:rStyle w:val="h4"/>
                <w:rFonts w:asciiTheme="minorHAnsi" w:hAnsiTheme="minorHAnsi"/>
                <w:bCs/>
                <w:sz w:val="20"/>
                <w:szCs w:val="20"/>
              </w:rPr>
              <w:t>Īpat</w:t>
            </w:r>
            <w:proofErr w:type="spellEnd"/>
            <w:r w:rsidR="007A4D8B">
              <w:rPr>
                <w:rStyle w:val="h4"/>
                <w:rFonts w:asciiTheme="minorHAnsi" w:hAnsiTheme="minorHAnsi"/>
                <w:bCs/>
                <w:sz w:val="20"/>
                <w:szCs w:val="20"/>
              </w:rPr>
              <w:t>-</w:t>
            </w:r>
            <w:r w:rsidRPr="00191E91">
              <w:rPr>
                <w:rStyle w:val="h4"/>
                <w:rFonts w:asciiTheme="minorHAnsi" w:hAnsiTheme="minorHAnsi"/>
                <w:bCs/>
                <w:sz w:val="20"/>
                <w:szCs w:val="20"/>
              </w:rPr>
              <w:t>svars (%)</w:t>
            </w:r>
          </w:p>
        </w:tc>
      </w:tr>
      <w:tr w:rsidR="00C77F15" w:rsidRPr="00191E91" w:rsidTr="00C77F15">
        <w:tc>
          <w:tcPr>
            <w:tcW w:w="1560" w:type="dxa"/>
          </w:tcPr>
          <w:p w:rsidR="00EB4C71" w:rsidRPr="00191E91" w:rsidRDefault="007A4D8B" w:rsidP="0036346C">
            <w:pPr>
              <w:pStyle w:val="NormalWeb"/>
              <w:rPr>
                <w:rStyle w:val="h4"/>
                <w:rFonts w:asciiTheme="minorHAnsi" w:hAnsiTheme="minorHAnsi"/>
                <w:bCs/>
                <w:sz w:val="20"/>
                <w:szCs w:val="20"/>
              </w:rPr>
            </w:pPr>
            <w:r>
              <w:rPr>
                <w:rStyle w:val="h4"/>
                <w:rFonts w:asciiTheme="minorHAnsi" w:hAnsiTheme="minorHAnsi"/>
                <w:bCs/>
                <w:sz w:val="20"/>
                <w:szCs w:val="20"/>
              </w:rPr>
              <w:t>Siltumapgāde, gāze</w:t>
            </w:r>
          </w:p>
        </w:tc>
        <w:tc>
          <w:tcPr>
            <w:tcW w:w="851" w:type="dxa"/>
            <w:vAlign w:val="bottom"/>
          </w:tcPr>
          <w:p w:rsidR="00EB4C71" w:rsidRPr="00191E91" w:rsidRDefault="00D80949" w:rsidP="00D56D6F">
            <w:pPr>
              <w:pStyle w:val="NormalWeb"/>
              <w:jc w:val="right"/>
              <w:rPr>
                <w:rStyle w:val="h4"/>
                <w:rFonts w:asciiTheme="minorHAnsi" w:hAnsiTheme="minorHAnsi"/>
                <w:bCs/>
                <w:sz w:val="20"/>
                <w:szCs w:val="20"/>
              </w:rPr>
            </w:pPr>
            <w:r>
              <w:rPr>
                <w:rStyle w:val="h4"/>
                <w:rFonts w:asciiTheme="minorHAnsi" w:hAnsiTheme="minorHAnsi"/>
                <w:bCs/>
                <w:sz w:val="20"/>
                <w:szCs w:val="20"/>
              </w:rPr>
              <w:t>53</w:t>
            </w:r>
          </w:p>
        </w:tc>
        <w:tc>
          <w:tcPr>
            <w:tcW w:w="709" w:type="dxa"/>
            <w:vAlign w:val="bottom"/>
          </w:tcPr>
          <w:p w:rsidR="00EB4C71" w:rsidRPr="00191E91" w:rsidRDefault="00D80949" w:rsidP="00D56D6F">
            <w:pPr>
              <w:pStyle w:val="NormalWeb"/>
              <w:jc w:val="right"/>
              <w:rPr>
                <w:rStyle w:val="h4"/>
                <w:rFonts w:asciiTheme="minorHAnsi" w:hAnsiTheme="minorHAnsi"/>
                <w:bCs/>
                <w:sz w:val="20"/>
                <w:szCs w:val="20"/>
              </w:rPr>
            </w:pPr>
            <w:r>
              <w:rPr>
                <w:rStyle w:val="h4"/>
                <w:rFonts w:asciiTheme="minorHAnsi" w:hAnsiTheme="minorHAnsi"/>
                <w:bCs/>
                <w:sz w:val="20"/>
                <w:szCs w:val="20"/>
              </w:rPr>
              <w:t>3</w:t>
            </w:r>
          </w:p>
        </w:tc>
        <w:tc>
          <w:tcPr>
            <w:tcW w:w="992" w:type="dxa"/>
            <w:vAlign w:val="bottom"/>
          </w:tcPr>
          <w:p w:rsidR="00EB4C71" w:rsidRPr="00191E91" w:rsidRDefault="00D80949" w:rsidP="00D56D6F">
            <w:pPr>
              <w:pStyle w:val="NormalWeb"/>
              <w:jc w:val="right"/>
              <w:rPr>
                <w:rStyle w:val="h4"/>
                <w:rFonts w:asciiTheme="minorHAnsi" w:hAnsiTheme="minorHAnsi"/>
                <w:bCs/>
                <w:sz w:val="20"/>
                <w:szCs w:val="20"/>
              </w:rPr>
            </w:pPr>
            <w:r>
              <w:rPr>
                <w:rStyle w:val="h4"/>
                <w:rFonts w:asciiTheme="minorHAnsi" w:hAnsiTheme="minorHAnsi"/>
                <w:bCs/>
                <w:sz w:val="20"/>
                <w:szCs w:val="20"/>
              </w:rPr>
              <w:t>3/0</w:t>
            </w:r>
          </w:p>
        </w:tc>
        <w:tc>
          <w:tcPr>
            <w:tcW w:w="1276" w:type="dxa"/>
            <w:vAlign w:val="bottom"/>
          </w:tcPr>
          <w:p w:rsidR="00EB4C71" w:rsidRPr="00191E91" w:rsidRDefault="00D80949" w:rsidP="00D56D6F">
            <w:pPr>
              <w:pStyle w:val="NormalWeb"/>
              <w:jc w:val="right"/>
              <w:rPr>
                <w:rStyle w:val="h4"/>
                <w:rFonts w:asciiTheme="minorHAnsi" w:hAnsiTheme="minorHAnsi"/>
                <w:bCs/>
                <w:sz w:val="20"/>
                <w:szCs w:val="20"/>
              </w:rPr>
            </w:pPr>
            <w:r>
              <w:rPr>
                <w:rStyle w:val="h4"/>
                <w:rFonts w:asciiTheme="minorHAnsi" w:hAnsiTheme="minorHAnsi"/>
                <w:bCs/>
                <w:sz w:val="20"/>
                <w:szCs w:val="20"/>
              </w:rPr>
              <w:t>16 314 757</w:t>
            </w:r>
          </w:p>
        </w:tc>
        <w:tc>
          <w:tcPr>
            <w:tcW w:w="1275" w:type="dxa"/>
            <w:vAlign w:val="bottom"/>
          </w:tcPr>
          <w:p w:rsidR="00EB4C71" w:rsidRPr="00191E91" w:rsidRDefault="00D80949" w:rsidP="00D56D6F">
            <w:pPr>
              <w:pStyle w:val="NormalWeb"/>
              <w:jc w:val="right"/>
              <w:rPr>
                <w:rStyle w:val="h4"/>
                <w:rFonts w:asciiTheme="minorHAnsi" w:hAnsiTheme="minorHAnsi"/>
                <w:bCs/>
                <w:sz w:val="20"/>
                <w:szCs w:val="20"/>
              </w:rPr>
            </w:pPr>
            <w:r>
              <w:rPr>
                <w:rStyle w:val="h4"/>
                <w:rFonts w:asciiTheme="minorHAnsi" w:hAnsiTheme="minorHAnsi"/>
                <w:bCs/>
                <w:sz w:val="20"/>
                <w:szCs w:val="20"/>
              </w:rPr>
              <w:t>71 354 578</w:t>
            </w:r>
          </w:p>
        </w:tc>
        <w:tc>
          <w:tcPr>
            <w:tcW w:w="709" w:type="dxa"/>
            <w:vAlign w:val="bottom"/>
          </w:tcPr>
          <w:p w:rsidR="00EB4C71" w:rsidRPr="00191E91" w:rsidRDefault="00BD7114" w:rsidP="00D56D6F">
            <w:pPr>
              <w:pStyle w:val="NormalWeb"/>
              <w:jc w:val="right"/>
              <w:rPr>
                <w:rStyle w:val="h4"/>
                <w:rFonts w:asciiTheme="minorHAnsi" w:hAnsiTheme="minorHAnsi"/>
                <w:bCs/>
                <w:sz w:val="20"/>
                <w:szCs w:val="20"/>
              </w:rPr>
            </w:pPr>
            <w:r>
              <w:rPr>
                <w:rStyle w:val="h4"/>
                <w:rFonts w:asciiTheme="minorHAnsi" w:hAnsiTheme="minorHAnsi"/>
                <w:bCs/>
                <w:sz w:val="20"/>
                <w:szCs w:val="20"/>
              </w:rPr>
              <w:t>107</w:t>
            </w:r>
          </w:p>
        </w:tc>
        <w:tc>
          <w:tcPr>
            <w:tcW w:w="1276" w:type="dxa"/>
            <w:vAlign w:val="bottom"/>
          </w:tcPr>
          <w:p w:rsidR="00EB4C71" w:rsidRPr="00191E91" w:rsidRDefault="0041191C" w:rsidP="00D56D6F">
            <w:pPr>
              <w:pStyle w:val="NormalWeb"/>
              <w:jc w:val="right"/>
              <w:rPr>
                <w:rStyle w:val="h4"/>
                <w:rFonts w:asciiTheme="minorHAnsi" w:hAnsiTheme="minorHAnsi"/>
                <w:bCs/>
                <w:sz w:val="20"/>
                <w:szCs w:val="20"/>
              </w:rPr>
            </w:pPr>
            <w:r>
              <w:rPr>
                <w:rStyle w:val="h4"/>
                <w:rFonts w:asciiTheme="minorHAnsi" w:hAnsiTheme="minorHAnsi"/>
                <w:bCs/>
                <w:sz w:val="20"/>
                <w:szCs w:val="20"/>
              </w:rPr>
              <w:t>59 729 802</w:t>
            </w:r>
          </w:p>
        </w:tc>
        <w:tc>
          <w:tcPr>
            <w:tcW w:w="1417" w:type="dxa"/>
            <w:vAlign w:val="bottom"/>
          </w:tcPr>
          <w:p w:rsidR="00EB4C71" w:rsidRPr="00191E91" w:rsidRDefault="00D80949" w:rsidP="00D56D6F">
            <w:pPr>
              <w:pStyle w:val="NormalWeb"/>
              <w:jc w:val="right"/>
              <w:rPr>
                <w:rStyle w:val="h4"/>
                <w:rFonts w:asciiTheme="minorHAnsi" w:hAnsiTheme="minorHAnsi"/>
                <w:bCs/>
                <w:sz w:val="20"/>
                <w:szCs w:val="20"/>
              </w:rPr>
            </w:pPr>
            <w:r>
              <w:rPr>
                <w:rStyle w:val="h4"/>
                <w:rFonts w:asciiTheme="minorHAnsi" w:hAnsiTheme="minorHAnsi"/>
                <w:bCs/>
                <w:sz w:val="20"/>
                <w:szCs w:val="20"/>
              </w:rPr>
              <w:t>147 399 137</w:t>
            </w:r>
          </w:p>
        </w:tc>
        <w:tc>
          <w:tcPr>
            <w:tcW w:w="851" w:type="dxa"/>
            <w:vAlign w:val="bottom"/>
          </w:tcPr>
          <w:p w:rsidR="00EB4C71" w:rsidRPr="00191E91" w:rsidRDefault="00C77F15" w:rsidP="00D56D6F">
            <w:pPr>
              <w:pStyle w:val="NormalWeb"/>
              <w:jc w:val="right"/>
              <w:rPr>
                <w:rStyle w:val="h4"/>
                <w:rFonts w:asciiTheme="minorHAnsi" w:hAnsiTheme="minorHAnsi"/>
                <w:bCs/>
                <w:sz w:val="20"/>
                <w:szCs w:val="20"/>
              </w:rPr>
            </w:pPr>
            <w:r>
              <w:rPr>
                <w:rStyle w:val="h4"/>
                <w:rFonts w:asciiTheme="minorHAnsi" w:hAnsiTheme="minorHAnsi"/>
                <w:bCs/>
                <w:sz w:val="20"/>
                <w:szCs w:val="20"/>
              </w:rPr>
              <w:t>9.0%</w:t>
            </w:r>
          </w:p>
        </w:tc>
      </w:tr>
      <w:tr w:rsidR="00C77F15" w:rsidRPr="00191E91" w:rsidTr="00C77F15">
        <w:tc>
          <w:tcPr>
            <w:tcW w:w="1560" w:type="dxa"/>
          </w:tcPr>
          <w:p w:rsidR="007A4D8B" w:rsidRDefault="007A4D8B" w:rsidP="0036346C">
            <w:pPr>
              <w:pStyle w:val="NormalWeb"/>
              <w:rPr>
                <w:rStyle w:val="h4"/>
                <w:rFonts w:asciiTheme="minorHAnsi" w:hAnsiTheme="minorHAnsi"/>
                <w:bCs/>
                <w:sz w:val="20"/>
                <w:szCs w:val="20"/>
              </w:rPr>
            </w:pPr>
            <w:r>
              <w:rPr>
                <w:rStyle w:val="h4"/>
                <w:rFonts w:asciiTheme="minorHAnsi" w:hAnsiTheme="minorHAnsi"/>
                <w:bCs/>
                <w:sz w:val="20"/>
                <w:szCs w:val="20"/>
              </w:rPr>
              <w:t>Elektroenerģija</w:t>
            </w:r>
          </w:p>
        </w:tc>
        <w:tc>
          <w:tcPr>
            <w:tcW w:w="851" w:type="dxa"/>
            <w:vAlign w:val="bottom"/>
          </w:tcPr>
          <w:p w:rsidR="007A4D8B" w:rsidRPr="00191E91" w:rsidRDefault="0081122A" w:rsidP="00D56D6F">
            <w:pPr>
              <w:pStyle w:val="NormalWeb"/>
              <w:jc w:val="right"/>
              <w:rPr>
                <w:rStyle w:val="h4"/>
                <w:rFonts w:asciiTheme="minorHAnsi" w:hAnsiTheme="minorHAnsi"/>
                <w:bCs/>
                <w:sz w:val="20"/>
                <w:szCs w:val="20"/>
              </w:rPr>
            </w:pPr>
            <w:r>
              <w:rPr>
                <w:rStyle w:val="h4"/>
                <w:rFonts w:asciiTheme="minorHAnsi" w:hAnsiTheme="minorHAnsi"/>
                <w:bCs/>
                <w:sz w:val="20"/>
                <w:szCs w:val="20"/>
              </w:rPr>
              <w:t>4</w:t>
            </w:r>
          </w:p>
        </w:tc>
        <w:tc>
          <w:tcPr>
            <w:tcW w:w="709" w:type="dxa"/>
            <w:vAlign w:val="bottom"/>
          </w:tcPr>
          <w:p w:rsidR="007A4D8B" w:rsidRPr="00191E91" w:rsidRDefault="0081122A" w:rsidP="000B6663">
            <w:pPr>
              <w:pStyle w:val="NormalWeb"/>
              <w:jc w:val="right"/>
              <w:rPr>
                <w:rStyle w:val="h4"/>
                <w:rFonts w:asciiTheme="minorHAnsi" w:hAnsiTheme="minorHAnsi"/>
                <w:bCs/>
                <w:sz w:val="20"/>
                <w:szCs w:val="20"/>
              </w:rPr>
            </w:pPr>
            <w:r>
              <w:rPr>
                <w:rStyle w:val="h4"/>
                <w:rFonts w:asciiTheme="minorHAnsi" w:hAnsiTheme="minorHAnsi"/>
                <w:bCs/>
                <w:sz w:val="20"/>
                <w:szCs w:val="20"/>
              </w:rPr>
              <w:t>5</w:t>
            </w:r>
            <w:r w:rsidR="000B6663">
              <w:rPr>
                <w:rStyle w:val="h4"/>
                <w:rFonts w:asciiTheme="minorHAnsi" w:hAnsiTheme="minorHAnsi"/>
                <w:bCs/>
                <w:sz w:val="20"/>
                <w:szCs w:val="20"/>
              </w:rPr>
              <w:t>6</w:t>
            </w:r>
          </w:p>
        </w:tc>
        <w:tc>
          <w:tcPr>
            <w:tcW w:w="992" w:type="dxa"/>
            <w:vAlign w:val="bottom"/>
          </w:tcPr>
          <w:p w:rsidR="007A4D8B" w:rsidRPr="00191E91" w:rsidRDefault="00B540E2" w:rsidP="00BA49C2">
            <w:pPr>
              <w:pStyle w:val="NormalWeb"/>
              <w:jc w:val="right"/>
              <w:rPr>
                <w:rStyle w:val="h4"/>
                <w:rFonts w:asciiTheme="minorHAnsi" w:hAnsiTheme="minorHAnsi"/>
                <w:bCs/>
                <w:sz w:val="20"/>
                <w:szCs w:val="20"/>
              </w:rPr>
            </w:pPr>
            <w:r>
              <w:rPr>
                <w:rStyle w:val="h4"/>
                <w:rFonts w:asciiTheme="minorHAnsi" w:hAnsiTheme="minorHAnsi"/>
                <w:bCs/>
                <w:sz w:val="20"/>
                <w:szCs w:val="20"/>
              </w:rPr>
              <w:t>42</w:t>
            </w:r>
            <w:r w:rsidR="0081122A">
              <w:rPr>
                <w:rStyle w:val="h4"/>
                <w:rFonts w:asciiTheme="minorHAnsi" w:hAnsiTheme="minorHAnsi"/>
                <w:bCs/>
                <w:sz w:val="20"/>
                <w:szCs w:val="20"/>
              </w:rPr>
              <w:t>/</w:t>
            </w:r>
            <w:r w:rsidR="00780649">
              <w:rPr>
                <w:rStyle w:val="h4"/>
                <w:rFonts w:asciiTheme="minorHAnsi" w:hAnsiTheme="minorHAnsi"/>
                <w:bCs/>
                <w:sz w:val="20"/>
                <w:szCs w:val="20"/>
              </w:rPr>
              <w:t>2</w:t>
            </w:r>
            <w:r w:rsidR="00BA49C2">
              <w:rPr>
                <w:rStyle w:val="h4"/>
                <w:rFonts w:asciiTheme="minorHAnsi" w:hAnsiTheme="minorHAnsi"/>
                <w:bCs/>
                <w:sz w:val="20"/>
                <w:szCs w:val="20"/>
              </w:rPr>
              <w:t>9</w:t>
            </w:r>
          </w:p>
        </w:tc>
        <w:tc>
          <w:tcPr>
            <w:tcW w:w="1276" w:type="dxa"/>
            <w:vAlign w:val="bottom"/>
          </w:tcPr>
          <w:p w:rsidR="007A4D8B" w:rsidRPr="00191E91" w:rsidRDefault="0081122A" w:rsidP="00D56D6F">
            <w:pPr>
              <w:pStyle w:val="NormalWeb"/>
              <w:jc w:val="right"/>
              <w:rPr>
                <w:rStyle w:val="h4"/>
                <w:rFonts w:asciiTheme="minorHAnsi" w:hAnsiTheme="minorHAnsi"/>
                <w:bCs/>
                <w:sz w:val="20"/>
                <w:szCs w:val="20"/>
              </w:rPr>
            </w:pPr>
            <w:r>
              <w:rPr>
                <w:rStyle w:val="h4"/>
                <w:rFonts w:asciiTheme="minorHAnsi" w:hAnsiTheme="minorHAnsi"/>
                <w:bCs/>
                <w:sz w:val="20"/>
                <w:szCs w:val="20"/>
              </w:rPr>
              <w:t>343 280 207</w:t>
            </w:r>
          </w:p>
        </w:tc>
        <w:tc>
          <w:tcPr>
            <w:tcW w:w="1275" w:type="dxa"/>
            <w:vAlign w:val="bottom"/>
          </w:tcPr>
          <w:p w:rsidR="007A4D8B" w:rsidRPr="00191E91" w:rsidRDefault="0081122A" w:rsidP="00D56D6F">
            <w:pPr>
              <w:pStyle w:val="NormalWeb"/>
              <w:jc w:val="right"/>
              <w:rPr>
                <w:rStyle w:val="h4"/>
                <w:rFonts w:asciiTheme="minorHAnsi" w:hAnsiTheme="minorHAnsi"/>
                <w:bCs/>
                <w:sz w:val="20"/>
                <w:szCs w:val="20"/>
              </w:rPr>
            </w:pPr>
            <w:r>
              <w:rPr>
                <w:rStyle w:val="h4"/>
                <w:rFonts w:asciiTheme="minorHAnsi" w:hAnsiTheme="minorHAnsi"/>
                <w:bCs/>
                <w:sz w:val="20"/>
                <w:szCs w:val="20"/>
              </w:rPr>
              <w:t>322 312 600</w:t>
            </w:r>
          </w:p>
        </w:tc>
        <w:tc>
          <w:tcPr>
            <w:tcW w:w="709" w:type="dxa"/>
            <w:vAlign w:val="bottom"/>
          </w:tcPr>
          <w:p w:rsidR="007A4D8B" w:rsidRPr="00191E91" w:rsidRDefault="00E25C32" w:rsidP="00D56D6F">
            <w:pPr>
              <w:pStyle w:val="NormalWeb"/>
              <w:jc w:val="right"/>
              <w:rPr>
                <w:rStyle w:val="h4"/>
                <w:rFonts w:asciiTheme="minorHAnsi" w:hAnsiTheme="minorHAnsi"/>
                <w:bCs/>
                <w:sz w:val="20"/>
                <w:szCs w:val="20"/>
              </w:rPr>
            </w:pPr>
            <w:r>
              <w:rPr>
                <w:rStyle w:val="h4"/>
                <w:rFonts w:asciiTheme="minorHAnsi" w:hAnsiTheme="minorHAnsi"/>
                <w:bCs/>
                <w:sz w:val="20"/>
                <w:szCs w:val="20"/>
              </w:rPr>
              <w:t>6</w:t>
            </w:r>
          </w:p>
        </w:tc>
        <w:tc>
          <w:tcPr>
            <w:tcW w:w="1276" w:type="dxa"/>
            <w:vAlign w:val="bottom"/>
          </w:tcPr>
          <w:p w:rsidR="007A4D8B" w:rsidRPr="00191E91" w:rsidRDefault="0041191C" w:rsidP="00D56D6F">
            <w:pPr>
              <w:pStyle w:val="NormalWeb"/>
              <w:jc w:val="right"/>
              <w:rPr>
                <w:rStyle w:val="h4"/>
                <w:rFonts w:asciiTheme="minorHAnsi" w:hAnsiTheme="minorHAnsi"/>
                <w:bCs/>
                <w:sz w:val="20"/>
                <w:szCs w:val="20"/>
              </w:rPr>
            </w:pPr>
            <w:r>
              <w:rPr>
                <w:rStyle w:val="h4"/>
                <w:rFonts w:asciiTheme="minorHAnsi" w:hAnsiTheme="minorHAnsi"/>
                <w:bCs/>
                <w:sz w:val="20"/>
                <w:szCs w:val="20"/>
              </w:rPr>
              <w:t>164 507 312</w:t>
            </w:r>
          </w:p>
        </w:tc>
        <w:tc>
          <w:tcPr>
            <w:tcW w:w="1417" w:type="dxa"/>
            <w:vAlign w:val="bottom"/>
          </w:tcPr>
          <w:p w:rsidR="007A4D8B" w:rsidRPr="00191E91" w:rsidRDefault="00D80949" w:rsidP="00D56D6F">
            <w:pPr>
              <w:pStyle w:val="NormalWeb"/>
              <w:jc w:val="right"/>
              <w:rPr>
                <w:rStyle w:val="h4"/>
                <w:rFonts w:asciiTheme="minorHAnsi" w:hAnsiTheme="minorHAnsi"/>
                <w:bCs/>
                <w:sz w:val="20"/>
                <w:szCs w:val="20"/>
              </w:rPr>
            </w:pPr>
            <w:r>
              <w:rPr>
                <w:rStyle w:val="h4"/>
                <w:rFonts w:asciiTheme="minorHAnsi" w:hAnsiTheme="minorHAnsi"/>
                <w:bCs/>
                <w:sz w:val="20"/>
                <w:szCs w:val="20"/>
              </w:rPr>
              <w:t>830 100 119</w:t>
            </w:r>
          </w:p>
        </w:tc>
        <w:tc>
          <w:tcPr>
            <w:tcW w:w="851" w:type="dxa"/>
            <w:vAlign w:val="bottom"/>
          </w:tcPr>
          <w:p w:rsidR="007A4D8B" w:rsidRPr="00191E91" w:rsidRDefault="00C77F15" w:rsidP="00D56D6F">
            <w:pPr>
              <w:pStyle w:val="NormalWeb"/>
              <w:jc w:val="right"/>
              <w:rPr>
                <w:rStyle w:val="h4"/>
                <w:rFonts w:asciiTheme="minorHAnsi" w:hAnsiTheme="minorHAnsi"/>
                <w:bCs/>
                <w:sz w:val="20"/>
                <w:szCs w:val="20"/>
              </w:rPr>
            </w:pPr>
            <w:r>
              <w:rPr>
                <w:rStyle w:val="h4"/>
                <w:rFonts w:asciiTheme="minorHAnsi" w:hAnsiTheme="minorHAnsi"/>
                <w:bCs/>
                <w:sz w:val="20"/>
                <w:szCs w:val="20"/>
              </w:rPr>
              <w:t>50.8%</w:t>
            </w:r>
          </w:p>
        </w:tc>
      </w:tr>
      <w:tr w:rsidR="00C77F15" w:rsidRPr="00191E91" w:rsidTr="00C77F15">
        <w:tc>
          <w:tcPr>
            <w:tcW w:w="1560" w:type="dxa"/>
          </w:tcPr>
          <w:p w:rsidR="007A4D8B" w:rsidRDefault="007A4D8B" w:rsidP="0036346C">
            <w:pPr>
              <w:pStyle w:val="NormalWeb"/>
              <w:rPr>
                <w:rStyle w:val="h4"/>
                <w:rFonts w:asciiTheme="minorHAnsi" w:hAnsiTheme="minorHAnsi"/>
                <w:bCs/>
                <w:sz w:val="20"/>
                <w:szCs w:val="20"/>
              </w:rPr>
            </w:pPr>
            <w:r>
              <w:rPr>
                <w:rStyle w:val="h4"/>
                <w:rFonts w:asciiTheme="minorHAnsi" w:hAnsiTheme="minorHAnsi"/>
                <w:bCs/>
                <w:sz w:val="20"/>
                <w:szCs w:val="20"/>
              </w:rPr>
              <w:t>Ūdensapgāde</w:t>
            </w:r>
          </w:p>
        </w:tc>
        <w:tc>
          <w:tcPr>
            <w:tcW w:w="851" w:type="dxa"/>
            <w:vAlign w:val="bottom"/>
          </w:tcPr>
          <w:p w:rsidR="007A4D8B" w:rsidRPr="00191E91" w:rsidRDefault="0081122A" w:rsidP="00D56D6F">
            <w:pPr>
              <w:pStyle w:val="NormalWeb"/>
              <w:jc w:val="right"/>
              <w:rPr>
                <w:rStyle w:val="h4"/>
                <w:rFonts w:asciiTheme="minorHAnsi" w:hAnsiTheme="minorHAnsi"/>
                <w:bCs/>
                <w:sz w:val="20"/>
                <w:szCs w:val="20"/>
              </w:rPr>
            </w:pPr>
            <w:r>
              <w:rPr>
                <w:rStyle w:val="h4"/>
                <w:rFonts w:asciiTheme="minorHAnsi" w:hAnsiTheme="minorHAnsi"/>
                <w:bCs/>
                <w:sz w:val="20"/>
                <w:szCs w:val="20"/>
              </w:rPr>
              <w:t>101</w:t>
            </w:r>
          </w:p>
        </w:tc>
        <w:tc>
          <w:tcPr>
            <w:tcW w:w="709" w:type="dxa"/>
            <w:vAlign w:val="bottom"/>
          </w:tcPr>
          <w:p w:rsidR="007A4D8B" w:rsidRPr="00191E91" w:rsidRDefault="0081122A" w:rsidP="00D56D6F">
            <w:pPr>
              <w:pStyle w:val="NormalWeb"/>
              <w:jc w:val="right"/>
              <w:rPr>
                <w:rStyle w:val="h4"/>
                <w:rFonts w:asciiTheme="minorHAnsi" w:hAnsiTheme="minorHAnsi"/>
                <w:bCs/>
                <w:sz w:val="20"/>
                <w:szCs w:val="20"/>
              </w:rPr>
            </w:pPr>
            <w:r>
              <w:rPr>
                <w:rStyle w:val="h4"/>
                <w:rFonts w:asciiTheme="minorHAnsi" w:hAnsiTheme="minorHAnsi"/>
                <w:bCs/>
                <w:sz w:val="20"/>
                <w:szCs w:val="20"/>
              </w:rPr>
              <w:t>8</w:t>
            </w:r>
          </w:p>
        </w:tc>
        <w:tc>
          <w:tcPr>
            <w:tcW w:w="992" w:type="dxa"/>
            <w:vAlign w:val="bottom"/>
          </w:tcPr>
          <w:p w:rsidR="007A4D8B" w:rsidRPr="00191E91" w:rsidRDefault="0081122A" w:rsidP="00D56D6F">
            <w:pPr>
              <w:pStyle w:val="NormalWeb"/>
              <w:jc w:val="right"/>
              <w:rPr>
                <w:rStyle w:val="h4"/>
                <w:rFonts w:asciiTheme="minorHAnsi" w:hAnsiTheme="minorHAnsi"/>
                <w:bCs/>
                <w:sz w:val="20"/>
                <w:szCs w:val="20"/>
              </w:rPr>
            </w:pPr>
            <w:r>
              <w:rPr>
                <w:rStyle w:val="h4"/>
                <w:rFonts w:asciiTheme="minorHAnsi" w:hAnsiTheme="minorHAnsi"/>
                <w:bCs/>
                <w:sz w:val="20"/>
                <w:szCs w:val="20"/>
              </w:rPr>
              <w:t>10</w:t>
            </w:r>
            <w:r w:rsidR="00D80949">
              <w:rPr>
                <w:rStyle w:val="h4"/>
                <w:rFonts w:asciiTheme="minorHAnsi" w:hAnsiTheme="minorHAnsi"/>
                <w:bCs/>
                <w:sz w:val="20"/>
                <w:szCs w:val="20"/>
              </w:rPr>
              <w:t>/0</w:t>
            </w:r>
          </w:p>
        </w:tc>
        <w:tc>
          <w:tcPr>
            <w:tcW w:w="1276" w:type="dxa"/>
            <w:vAlign w:val="bottom"/>
          </w:tcPr>
          <w:p w:rsidR="007A4D8B" w:rsidRPr="00191E91" w:rsidRDefault="0081122A" w:rsidP="00D56D6F">
            <w:pPr>
              <w:pStyle w:val="NormalWeb"/>
              <w:jc w:val="right"/>
              <w:rPr>
                <w:rStyle w:val="h4"/>
                <w:rFonts w:asciiTheme="minorHAnsi" w:hAnsiTheme="minorHAnsi"/>
                <w:bCs/>
                <w:sz w:val="20"/>
                <w:szCs w:val="20"/>
              </w:rPr>
            </w:pPr>
            <w:r>
              <w:rPr>
                <w:rStyle w:val="h4"/>
                <w:rFonts w:asciiTheme="minorHAnsi" w:hAnsiTheme="minorHAnsi"/>
                <w:bCs/>
                <w:sz w:val="20"/>
                <w:szCs w:val="20"/>
              </w:rPr>
              <w:t>27 381 239</w:t>
            </w:r>
          </w:p>
        </w:tc>
        <w:tc>
          <w:tcPr>
            <w:tcW w:w="1275" w:type="dxa"/>
            <w:vAlign w:val="bottom"/>
          </w:tcPr>
          <w:p w:rsidR="007A4D8B" w:rsidRPr="00191E91" w:rsidRDefault="00527C72" w:rsidP="00D56D6F">
            <w:pPr>
              <w:pStyle w:val="NormalWeb"/>
              <w:jc w:val="right"/>
              <w:rPr>
                <w:rStyle w:val="h4"/>
                <w:rFonts w:asciiTheme="minorHAnsi" w:hAnsiTheme="minorHAnsi"/>
                <w:bCs/>
                <w:sz w:val="20"/>
                <w:szCs w:val="20"/>
              </w:rPr>
            </w:pPr>
            <w:r>
              <w:rPr>
                <w:rStyle w:val="h4"/>
                <w:rFonts w:asciiTheme="minorHAnsi" w:hAnsiTheme="minorHAnsi"/>
                <w:bCs/>
                <w:sz w:val="20"/>
                <w:szCs w:val="20"/>
              </w:rPr>
              <w:t>82 686 838</w:t>
            </w:r>
          </w:p>
        </w:tc>
        <w:tc>
          <w:tcPr>
            <w:tcW w:w="709" w:type="dxa"/>
            <w:vAlign w:val="bottom"/>
          </w:tcPr>
          <w:p w:rsidR="007A4D8B" w:rsidRPr="00191E91" w:rsidRDefault="005B4C1E" w:rsidP="00D56D6F">
            <w:pPr>
              <w:pStyle w:val="NormalWeb"/>
              <w:jc w:val="right"/>
              <w:rPr>
                <w:rStyle w:val="h4"/>
                <w:rFonts w:asciiTheme="minorHAnsi" w:hAnsiTheme="minorHAnsi"/>
                <w:bCs/>
                <w:sz w:val="20"/>
                <w:szCs w:val="20"/>
              </w:rPr>
            </w:pPr>
            <w:r>
              <w:rPr>
                <w:rStyle w:val="h4"/>
                <w:rFonts w:asciiTheme="minorHAnsi" w:hAnsiTheme="minorHAnsi"/>
                <w:bCs/>
                <w:sz w:val="20"/>
                <w:szCs w:val="20"/>
              </w:rPr>
              <w:t>41</w:t>
            </w:r>
          </w:p>
        </w:tc>
        <w:tc>
          <w:tcPr>
            <w:tcW w:w="1276" w:type="dxa"/>
            <w:vAlign w:val="bottom"/>
          </w:tcPr>
          <w:p w:rsidR="007A4D8B" w:rsidRPr="00191E91" w:rsidRDefault="00D56D6F" w:rsidP="00D56D6F">
            <w:pPr>
              <w:pStyle w:val="NormalWeb"/>
              <w:jc w:val="right"/>
              <w:rPr>
                <w:rStyle w:val="h4"/>
                <w:rFonts w:asciiTheme="minorHAnsi" w:hAnsiTheme="minorHAnsi"/>
                <w:bCs/>
                <w:sz w:val="20"/>
                <w:szCs w:val="20"/>
              </w:rPr>
            </w:pPr>
            <w:r>
              <w:rPr>
                <w:rStyle w:val="h4"/>
                <w:rFonts w:asciiTheme="minorHAnsi" w:hAnsiTheme="minorHAnsi"/>
                <w:bCs/>
                <w:sz w:val="20"/>
                <w:szCs w:val="20"/>
              </w:rPr>
              <w:t>5 321 663</w:t>
            </w:r>
          </w:p>
        </w:tc>
        <w:tc>
          <w:tcPr>
            <w:tcW w:w="1417" w:type="dxa"/>
            <w:vAlign w:val="bottom"/>
          </w:tcPr>
          <w:p w:rsidR="007A4D8B" w:rsidRPr="00191E91" w:rsidRDefault="0081122A" w:rsidP="00527C72">
            <w:pPr>
              <w:pStyle w:val="NormalWeb"/>
              <w:jc w:val="right"/>
              <w:rPr>
                <w:rStyle w:val="h4"/>
                <w:rFonts w:asciiTheme="minorHAnsi" w:hAnsiTheme="minorHAnsi"/>
                <w:bCs/>
                <w:sz w:val="20"/>
                <w:szCs w:val="20"/>
              </w:rPr>
            </w:pPr>
            <w:r>
              <w:rPr>
                <w:rStyle w:val="h4"/>
                <w:rFonts w:asciiTheme="minorHAnsi" w:hAnsiTheme="minorHAnsi"/>
                <w:bCs/>
                <w:sz w:val="20"/>
                <w:szCs w:val="20"/>
              </w:rPr>
              <w:t>115</w:t>
            </w:r>
            <w:r w:rsidR="00527C72">
              <w:rPr>
                <w:rStyle w:val="h4"/>
                <w:rFonts w:asciiTheme="minorHAnsi" w:hAnsiTheme="minorHAnsi"/>
                <w:bCs/>
                <w:sz w:val="20"/>
                <w:szCs w:val="20"/>
              </w:rPr>
              <w:t> 389 740</w:t>
            </w:r>
          </w:p>
        </w:tc>
        <w:tc>
          <w:tcPr>
            <w:tcW w:w="851" w:type="dxa"/>
            <w:vAlign w:val="bottom"/>
          </w:tcPr>
          <w:p w:rsidR="007A4D8B" w:rsidRPr="00191E91" w:rsidRDefault="00C77F15" w:rsidP="00C77F15">
            <w:pPr>
              <w:pStyle w:val="NormalWeb"/>
              <w:jc w:val="right"/>
              <w:rPr>
                <w:rStyle w:val="h4"/>
                <w:rFonts w:asciiTheme="minorHAnsi" w:hAnsiTheme="minorHAnsi"/>
                <w:bCs/>
                <w:sz w:val="20"/>
                <w:szCs w:val="20"/>
              </w:rPr>
            </w:pPr>
            <w:r>
              <w:rPr>
                <w:rStyle w:val="h4"/>
                <w:rFonts w:asciiTheme="minorHAnsi" w:hAnsiTheme="minorHAnsi"/>
                <w:bCs/>
                <w:sz w:val="20"/>
                <w:szCs w:val="20"/>
              </w:rPr>
              <w:t>7.1%</w:t>
            </w:r>
          </w:p>
        </w:tc>
      </w:tr>
      <w:tr w:rsidR="00C77F15" w:rsidRPr="00191E91" w:rsidTr="00C77F15">
        <w:tc>
          <w:tcPr>
            <w:tcW w:w="1560" w:type="dxa"/>
            <w:vAlign w:val="bottom"/>
          </w:tcPr>
          <w:p w:rsidR="007A4D8B" w:rsidRDefault="007A4D8B" w:rsidP="00D56D6F">
            <w:pPr>
              <w:pStyle w:val="NormalWeb"/>
              <w:rPr>
                <w:rStyle w:val="h4"/>
                <w:rFonts w:asciiTheme="minorHAnsi" w:hAnsiTheme="minorHAnsi"/>
                <w:bCs/>
                <w:sz w:val="20"/>
                <w:szCs w:val="20"/>
              </w:rPr>
            </w:pPr>
            <w:r>
              <w:rPr>
                <w:rStyle w:val="h4"/>
                <w:rFonts w:asciiTheme="minorHAnsi" w:hAnsiTheme="minorHAnsi"/>
                <w:bCs/>
                <w:sz w:val="20"/>
                <w:szCs w:val="20"/>
              </w:rPr>
              <w:t>Dzelzceļu pakalpojumi</w:t>
            </w:r>
          </w:p>
        </w:tc>
        <w:tc>
          <w:tcPr>
            <w:tcW w:w="851" w:type="dxa"/>
            <w:vAlign w:val="bottom"/>
          </w:tcPr>
          <w:p w:rsidR="007A4D8B" w:rsidRPr="00191E91" w:rsidRDefault="0081122A" w:rsidP="00D56D6F">
            <w:pPr>
              <w:pStyle w:val="NormalWeb"/>
              <w:jc w:val="right"/>
              <w:rPr>
                <w:rStyle w:val="h4"/>
                <w:rFonts w:asciiTheme="minorHAnsi" w:hAnsiTheme="minorHAnsi"/>
                <w:bCs/>
                <w:sz w:val="20"/>
                <w:szCs w:val="20"/>
              </w:rPr>
            </w:pPr>
            <w:r>
              <w:rPr>
                <w:rStyle w:val="h4"/>
                <w:rFonts w:asciiTheme="minorHAnsi" w:hAnsiTheme="minorHAnsi"/>
                <w:bCs/>
                <w:sz w:val="20"/>
                <w:szCs w:val="20"/>
              </w:rPr>
              <w:t>6</w:t>
            </w:r>
          </w:p>
        </w:tc>
        <w:tc>
          <w:tcPr>
            <w:tcW w:w="709" w:type="dxa"/>
            <w:vAlign w:val="bottom"/>
          </w:tcPr>
          <w:p w:rsidR="007A4D8B" w:rsidRPr="00191E91" w:rsidRDefault="0081122A" w:rsidP="00D56D6F">
            <w:pPr>
              <w:pStyle w:val="NormalWeb"/>
              <w:jc w:val="right"/>
              <w:rPr>
                <w:rStyle w:val="h4"/>
                <w:rFonts w:asciiTheme="minorHAnsi" w:hAnsiTheme="minorHAnsi"/>
                <w:bCs/>
                <w:sz w:val="20"/>
                <w:szCs w:val="20"/>
              </w:rPr>
            </w:pPr>
            <w:r>
              <w:rPr>
                <w:rStyle w:val="h4"/>
                <w:rFonts w:asciiTheme="minorHAnsi" w:hAnsiTheme="minorHAnsi"/>
                <w:bCs/>
                <w:sz w:val="20"/>
                <w:szCs w:val="20"/>
              </w:rPr>
              <w:t>27</w:t>
            </w:r>
          </w:p>
        </w:tc>
        <w:tc>
          <w:tcPr>
            <w:tcW w:w="992" w:type="dxa"/>
            <w:vAlign w:val="bottom"/>
          </w:tcPr>
          <w:p w:rsidR="007A4D8B" w:rsidRPr="00191E91" w:rsidRDefault="0081122A" w:rsidP="00D56D6F">
            <w:pPr>
              <w:pStyle w:val="NormalWeb"/>
              <w:jc w:val="right"/>
              <w:rPr>
                <w:rStyle w:val="h4"/>
                <w:rFonts w:asciiTheme="minorHAnsi" w:hAnsiTheme="minorHAnsi"/>
                <w:bCs/>
                <w:sz w:val="20"/>
                <w:szCs w:val="20"/>
              </w:rPr>
            </w:pPr>
            <w:r>
              <w:rPr>
                <w:rStyle w:val="h4"/>
                <w:rFonts w:asciiTheme="minorHAnsi" w:hAnsiTheme="minorHAnsi"/>
                <w:bCs/>
                <w:sz w:val="20"/>
                <w:szCs w:val="20"/>
              </w:rPr>
              <w:t>37</w:t>
            </w:r>
            <w:r w:rsidR="00D80949">
              <w:rPr>
                <w:rStyle w:val="h4"/>
                <w:rFonts w:asciiTheme="minorHAnsi" w:hAnsiTheme="minorHAnsi"/>
                <w:bCs/>
                <w:sz w:val="20"/>
                <w:szCs w:val="20"/>
              </w:rPr>
              <w:t>/0</w:t>
            </w:r>
          </w:p>
        </w:tc>
        <w:tc>
          <w:tcPr>
            <w:tcW w:w="1276" w:type="dxa"/>
            <w:vAlign w:val="bottom"/>
          </w:tcPr>
          <w:p w:rsidR="007A4D8B" w:rsidRPr="00191E91" w:rsidRDefault="0081122A" w:rsidP="00D56D6F">
            <w:pPr>
              <w:pStyle w:val="NormalWeb"/>
              <w:jc w:val="right"/>
              <w:rPr>
                <w:rStyle w:val="h4"/>
                <w:rFonts w:asciiTheme="minorHAnsi" w:hAnsiTheme="minorHAnsi"/>
                <w:bCs/>
                <w:sz w:val="20"/>
                <w:szCs w:val="20"/>
              </w:rPr>
            </w:pPr>
            <w:r>
              <w:rPr>
                <w:rStyle w:val="h4"/>
                <w:rFonts w:asciiTheme="minorHAnsi" w:hAnsiTheme="minorHAnsi"/>
                <w:bCs/>
                <w:sz w:val="20"/>
                <w:szCs w:val="20"/>
              </w:rPr>
              <w:t>189 824 487</w:t>
            </w:r>
          </w:p>
        </w:tc>
        <w:tc>
          <w:tcPr>
            <w:tcW w:w="1275" w:type="dxa"/>
            <w:vAlign w:val="bottom"/>
          </w:tcPr>
          <w:p w:rsidR="007A4D8B" w:rsidRPr="00191E91" w:rsidRDefault="0081122A" w:rsidP="00D56D6F">
            <w:pPr>
              <w:pStyle w:val="NormalWeb"/>
              <w:jc w:val="right"/>
              <w:rPr>
                <w:rStyle w:val="h4"/>
                <w:rFonts w:asciiTheme="minorHAnsi" w:hAnsiTheme="minorHAnsi"/>
                <w:bCs/>
                <w:sz w:val="20"/>
                <w:szCs w:val="20"/>
              </w:rPr>
            </w:pPr>
            <w:r>
              <w:rPr>
                <w:rStyle w:val="h4"/>
                <w:rFonts w:asciiTheme="minorHAnsi" w:hAnsiTheme="minorHAnsi"/>
                <w:bCs/>
                <w:sz w:val="20"/>
                <w:szCs w:val="20"/>
              </w:rPr>
              <w:t>76 966 219</w:t>
            </w:r>
          </w:p>
        </w:tc>
        <w:tc>
          <w:tcPr>
            <w:tcW w:w="709" w:type="dxa"/>
            <w:vAlign w:val="bottom"/>
          </w:tcPr>
          <w:p w:rsidR="007A4D8B" w:rsidRPr="00191E91" w:rsidRDefault="00D56D6F" w:rsidP="00D56D6F">
            <w:pPr>
              <w:pStyle w:val="NormalWeb"/>
              <w:jc w:val="right"/>
              <w:rPr>
                <w:rStyle w:val="h4"/>
                <w:rFonts w:asciiTheme="minorHAnsi" w:hAnsiTheme="minorHAnsi"/>
                <w:bCs/>
                <w:sz w:val="20"/>
                <w:szCs w:val="20"/>
              </w:rPr>
            </w:pPr>
            <w:r>
              <w:rPr>
                <w:rStyle w:val="h4"/>
                <w:rFonts w:asciiTheme="minorHAnsi" w:hAnsiTheme="minorHAnsi"/>
                <w:bCs/>
                <w:sz w:val="20"/>
                <w:szCs w:val="20"/>
              </w:rPr>
              <w:t>10</w:t>
            </w:r>
          </w:p>
        </w:tc>
        <w:tc>
          <w:tcPr>
            <w:tcW w:w="1276" w:type="dxa"/>
            <w:vAlign w:val="bottom"/>
          </w:tcPr>
          <w:p w:rsidR="007A4D8B" w:rsidRPr="00191E91" w:rsidRDefault="00D56D6F" w:rsidP="00D56D6F">
            <w:pPr>
              <w:pStyle w:val="NormalWeb"/>
              <w:jc w:val="right"/>
              <w:rPr>
                <w:rStyle w:val="h4"/>
                <w:rFonts w:asciiTheme="minorHAnsi" w:hAnsiTheme="minorHAnsi"/>
                <w:bCs/>
                <w:sz w:val="20"/>
                <w:szCs w:val="20"/>
              </w:rPr>
            </w:pPr>
            <w:r>
              <w:rPr>
                <w:rStyle w:val="h4"/>
                <w:rFonts w:asciiTheme="minorHAnsi" w:hAnsiTheme="minorHAnsi"/>
                <w:bCs/>
                <w:sz w:val="20"/>
                <w:szCs w:val="20"/>
              </w:rPr>
              <w:t>38 944 180</w:t>
            </w:r>
          </w:p>
        </w:tc>
        <w:tc>
          <w:tcPr>
            <w:tcW w:w="1417" w:type="dxa"/>
            <w:vAlign w:val="bottom"/>
          </w:tcPr>
          <w:p w:rsidR="007A4D8B" w:rsidRPr="00191E91" w:rsidRDefault="0081122A" w:rsidP="00D56D6F">
            <w:pPr>
              <w:pStyle w:val="NormalWeb"/>
              <w:jc w:val="right"/>
              <w:rPr>
                <w:rStyle w:val="h4"/>
                <w:rFonts w:asciiTheme="minorHAnsi" w:hAnsiTheme="minorHAnsi"/>
                <w:bCs/>
                <w:sz w:val="20"/>
                <w:szCs w:val="20"/>
              </w:rPr>
            </w:pPr>
            <w:r>
              <w:rPr>
                <w:rStyle w:val="h4"/>
                <w:rFonts w:asciiTheme="minorHAnsi" w:hAnsiTheme="minorHAnsi"/>
                <w:bCs/>
                <w:sz w:val="20"/>
                <w:szCs w:val="20"/>
              </w:rPr>
              <w:t>305 734 886</w:t>
            </w:r>
          </w:p>
        </w:tc>
        <w:tc>
          <w:tcPr>
            <w:tcW w:w="851" w:type="dxa"/>
            <w:vAlign w:val="bottom"/>
          </w:tcPr>
          <w:p w:rsidR="007A4D8B" w:rsidRPr="00191E91" w:rsidRDefault="00C77F15" w:rsidP="00D56D6F">
            <w:pPr>
              <w:pStyle w:val="NormalWeb"/>
              <w:jc w:val="right"/>
              <w:rPr>
                <w:rStyle w:val="h4"/>
                <w:rFonts w:asciiTheme="minorHAnsi" w:hAnsiTheme="minorHAnsi"/>
                <w:bCs/>
                <w:sz w:val="20"/>
                <w:szCs w:val="20"/>
              </w:rPr>
            </w:pPr>
            <w:r>
              <w:rPr>
                <w:rStyle w:val="h4"/>
                <w:rFonts w:asciiTheme="minorHAnsi" w:hAnsiTheme="minorHAnsi"/>
                <w:bCs/>
                <w:sz w:val="20"/>
                <w:szCs w:val="20"/>
              </w:rPr>
              <w:t>18.7%</w:t>
            </w:r>
          </w:p>
        </w:tc>
      </w:tr>
      <w:tr w:rsidR="00C77F15" w:rsidRPr="00191E91" w:rsidTr="00C77F15">
        <w:tc>
          <w:tcPr>
            <w:tcW w:w="1560" w:type="dxa"/>
          </w:tcPr>
          <w:p w:rsidR="007A4D8B" w:rsidRDefault="007A4D8B" w:rsidP="0036346C">
            <w:pPr>
              <w:pStyle w:val="NormalWeb"/>
              <w:rPr>
                <w:rStyle w:val="h4"/>
                <w:rFonts w:asciiTheme="minorHAnsi" w:hAnsiTheme="minorHAnsi"/>
                <w:bCs/>
                <w:sz w:val="20"/>
                <w:szCs w:val="20"/>
              </w:rPr>
            </w:pPr>
            <w:r>
              <w:rPr>
                <w:rStyle w:val="h4"/>
                <w:rFonts w:asciiTheme="minorHAnsi" w:hAnsiTheme="minorHAnsi"/>
                <w:bCs/>
                <w:sz w:val="20"/>
                <w:szCs w:val="20"/>
              </w:rPr>
              <w:t>Pasažieru pārvadājumi</w:t>
            </w:r>
          </w:p>
        </w:tc>
        <w:tc>
          <w:tcPr>
            <w:tcW w:w="851" w:type="dxa"/>
            <w:vAlign w:val="bottom"/>
          </w:tcPr>
          <w:p w:rsidR="007A4D8B" w:rsidRPr="00191E91" w:rsidRDefault="0081122A" w:rsidP="00D56D6F">
            <w:pPr>
              <w:pStyle w:val="NormalWeb"/>
              <w:jc w:val="right"/>
              <w:rPr>
                <w:rStyle w:val="h4"/>
                <w:rFonts w:asciiTheme="minorHAnsi" w:hAnsiTheme="minorHAnsi"/>
                <w:bCs/>
                <w:sz w:val="20"/>
                <w:szCs w:val="20"/>
              </w:rPr>
            </w:pPr>
            <w:r>
              <w:rPr>
                <w:rStyle w:val="h4"/>
                <w:rFonts w:asciiTheme="minorHAnsi" w:hAnsiTheme="minorHAnsi"/>
                <w:bCs/>
                <w:sz w:val="20"/>
                <w:szCs w:val="20"/>
              </w:rPr>
              <w:t>41</w:t>
            </w:r>
          </w:p>
        </w:tc>
        <w:tc>
          <w:tcPr>
            <w:tcW w:w="709" w:type="dxa"/>
            <w:vAlign w:val="bottom"/>
          </w:tcPr>
          <w:p w:rsidR="007A4D8B" w:rsidRPr="00191E91" w:rsidRDefault="0081122A" w:rsidP="00D56D6F">
            <w:pPr>
              <w:pStyle w:val="NormalWeb"/>
              <w:jc w:val="right"/>
              <w:rPr>
                <w:rStyle w:val="h4"/>
                <w:rFonts w:asciiTheme="minorHAnsi" w:hAnsiTheme="minorHAnsi"/>
                <w:bCs/>
                <w:sz w:val="20"/>
                <w:szCs w:val="20"/>
              </w:rPr>
            </w:pPr>
            <w:r>
              <w:rPr>
                <w:rStyle w:val="h4"/>
                <w:rFonts w:asciiTheme="minorHAnsi" w:hAnsiTheme="minorHAnsi"/>
                <w:bCs/>
                <w:sz w:val="20"/>
                <w:szCs w:val="20"/>
              </w:rPr>
              <w:t>13</w:t>
            </w:r>
          </w:p>
        </w:tc>
        <w:tc>
          <w:tcPr>
            <w:tcW w:w="992" w:type="dxa"/>
            <w:vAlign w:val="bottom"/>
          </w:tcPr>
          <w:p w:rsidR="007A4D8B" w:rsidRPr="00191E91" w:rsidRDefault="0081122A" w:rsidP="004F1690">
            <w:pPr>
              <w:pStyle w:val="NormalWeb"/>
              <w:jc w:val="right"/>
              <w:rPr>
                <w:rStyle w:val="h4"/>
                <w:rFonts w:asciiTheme="minorHAnsi" w:hAnsiTheme="minorHAnsi"/>
                <w:bCs/>
                <w:sz w:val="20"/>
                <w:szCs w:val="20"/>
              </w:rPr>
            </w:pPr>
            <w:r>
              <w:rPr>
                <w:rStyle w:val="h4"/>
                <w:rFonts w:asciiTheme="minorHAnsi" w:hAnsiTheme="minorHAnsi"/>
                <w:bCs/>
                <w:sz w:val="20"/>
                <w:szCs w:val="20"/>
              </w:rPr>
              <w:t>1</w:t>
            </w:r>
            <w:r w:rsidR="004F1690">
              <w:rPr>
                <w:rStyle w:val="h4"/>
                <w:rFonts w:asciiTheme="minorHAnsi" w:hAnsiTheme="minorHAnsi"/>
                <w:bCs/>
                <w:sz w:val="20"/>
                <w:szCs w:val="20"/>
              </w:rPr>
              <w:t>1</w:t>
            </w:r>
            <w:r>
              <w:rPr>
                <w:rStyle w:val="h4"/>
                <w:rFonts w:asciiTheme="minorHAnsi" w:hAnsiTheme="minorHAnsi"/>
                <w:bCs/>
                <w:sz w:val="20"/>
                <w:szCs w:val="20"/>
              </w:rPr>
              <w:t>/3</w:t>
            </w:r>
          </w:p>
        </w:tc>
        <w:tc>
          <w:tcPr>
            <w:tcW w:w="1276" w:type="dxa"/>
            <w:vAlign w:val="bottom"/>
          </w:tcPr>
          <w:p w:rsidR="007A4D8B" w:rsidRPr="00191E91" w:rsidRDefault="0081122A" w:rsidP="00D56D6F">
            <w:pPr>
              <w:pStyle w:val="NormalWeb"/>
              <w:jc w:val="right"/>
              <w:rPr>
                <w:rStyle w:val="h4"/>
                <w:rFonts w:asciiTheme="minorHAnsi" w:hAnsiTheme="minorHAnsi"/>
                <w:bCs/>
                <w:sz w:val="20"/>
                <w:szCs w:val="20"/>
              </w:rPr>
            </w:pPr>
            <w:r>
              <w:rPr>
                <w:rStyle w:val="h4"/>
                <w:rFonts w:asciiTheme="minorHAnsi" w:hAnsiTheme="minorHAnsi"/>
                <w:bCs/>
                <w:sz w:val="20"/>
                <w:szCs w:val="20"/>
              </w:rPr>
              <w:t>41 599 742</w:t>
            </w:r>
          </w:p>
        </w:tc>
        <w:tc>
          <w:tcPr>
            <w:tcW w:w="1275" w:type="dxa"/>
            <w:vAlign w:val="bottom"/>
          </w:tcPr>
          <w:p w:rsidR="007A4D8B" w:rsidRPr="00191E91" w:rsidRDefault="0081122A" w:rsidP="00D56D6F">
            <w:pPr>
              <w:pStyle w:val="NormalWeb"/>
              <w:jc w:val="right"/>
              <w:rPr>
                <w:rStyle w:val="h4"/>
                <w:rFonts w:asciiTheme="minorHAnsi" w:hAnsiTheme="minorHAnsi"/>
                <w:bCs/>
                <w:sz w:val="20"/>
                <w:szCs w:val="20"/>
              </w:rPr>
            </w:pPr>
            <w:r>
              <w:rPr>
                <w:rStyle w:val="h4"/>
                <w:rFonts w:asciiTheme="minorHAnsi" w:hAnsiTheme="minorHAnsi"/>
                <w:bCs/>
                <w:sz w:val="20"/>
                <w:szCs w:val="20"/>
              </w:rPr>
              <w:t>58 940 948</w:t>
            </w:r>
          </w:p>
        </w:tc>
        <w:tc>
          <w:tcPr>
            <w:tcW w:w="709" w:type="dxa"/>
            <w:vAlign w:val="bottom"/>
          </w:tcPr>
          <w:p w:rsidR="007A4D8B" w:rsidRPr="00191E91" w:rsidRDefault="00D56D6F" w:rsidP="00D56D6F">
            <w:pPr>
              <w:pStyle w:val="NormalWeb"/>
              <w:jc w:val="right"/>
              <w:rPr>
                <w:rStyle w:val="h4"/>
                <w:rFonts w:asciiTheme="minorHAnsi" w:hAnsiTheme="minorHAnsi"/>
                <w:bCs/>
                <w:sz w:val="20"/>
                <w:szCs w:val="20"/>
              </w:rPr>
            </w:pPr>
            <w:r>
              <w:rPr>
                <w:rStyle w:val="h4"/>
                <w:rFonts w:asciiTheme="minorHAnsi" w:hAnsiTheme="minorHAnsi"/>
                <w:bCs/>
                <w:sz w:val="20"/>
                <w:szCs w:val="20"/>
              </w:rPr>
              <w:t>0</w:t>
            </w:r>
          </w:p>
        </w:tc>
        <w:tc>
          <w:tcPr>
            <w:tcW w:w="1276" w:type="dxa"/>
            <w:vAlign w:val="bottom"/>
          </w:tcPr>
          <w:p w:rsidR="007A4D8B" w:rsidRPr="00191E91" w:rsidRDefault="00D56D6F" w:rsidP="00D56D6F">
            <w:pPr>
              <w:pStyle w:val="NormalWeb"/>
              <w:jc w:val="right"/>
              <w:rPr>
                <w:rStyle w:val="h4"/>
                <w:rFonts w:asciiTheme="minorHAnsi" w:hAnsiTheme="minorHAnsi"/>
                <w:bCs/>
                <w:sz w:val="20"/>
                <w:szCs w:val="20"/>
              </w:rPr>
            </w:pPr>
            <w:r>
              <w:rPr>
                <w:rStyle w:val="h4"/>
                <w:rFonts w:asciiTheme="minorHAnsi" w:hAnsiTheme="minorHAnsi"/>
                <w:bCs/>
                <w:sz w:val="20"/>
                <w:szCs w:val="20"/>
              </w:rPr>
              <w:t>0</w:t>
            </w:r>
          </w:p>
        </w:tc>
        <w:tc>
          <w:tcPr>
            <w:tcW w:w="1417" w:type="dxa"/>
            <w:vAlign w:val="bottom"/>
          </w:tcPr>
          <w:p w:rsidR="007A4D8B" w:rsidRPr="00191E91" w:rsidRDefault="0081122A" w:rsidP="00D56D6F">
            <w:pPr>
              <w:pStyle w:val="NormalWeb"/>
              <w:jc w:val="right"/>
              <w:rPr>
                <w:rStyle w:val="h4"/>
                <w:rFonts w:asciiTheme="minorHAnsi" w:hAnsiTheme="minorHAnsi"/>
                <w:bCs/>
                <w:sz w:val="20"/>
                <w:szCs w:val="20"/>
              </w:rPr>
            </w:pPr>
            <w:r>
              <w:rPr>
                <w:rStyle w:val="h4"/>
                <w:rFonts w:asciiTheme="minorHAnsi" w:hAnsiTheme="minorHAnsi"/>
                <w:bCs/>
                <w:sz w:val="20"/>
                <w:szCs w:val="20"/>
              </w:rPr>
              <w:t>100 540 690</w:t>
            </w:r>
          </w:p>
        </w:tc>
        <w:tc>
          <w:tcPr>
            <w:tcW w:w="851" w:type="dxa"/>
            <w:vAlign w:val="bottom"/>
          </w:tcPr>
          <w:p w:rsidR="007A4D8B" w:rsidRPr="00191E91" w:rsidRDefault="00C77F15" w:rsidP="00D56D6F">
            <w:pPr>
              <w:pStyle w:val="NormalWeb"/>
              <w:jc w:val="right"/>
              <w:rPr>
                <w:rStyle w:val="h4"/>
                <w:rFonts w:asciiTheme="minorHAnsi" w:hAnsiTheme="minorHAnsi"/>
                <w:bCs/>
                <w:sz w:val="20"/>
                <w:szCs w:val="20"/>
              </w:rPr>
            </w:pPr>
            <w:r>
              <w:rPr>
                <w:rStyle w:val="h4"/>
                <w:rFonts w:asciiTheme="minorHAnsi" w:hAnsiTheme="minorHAnsi"/>
                <w:bCs/>
                <w:sz w:val="20"/>
                <w:szCs w:val="20"/>
              </w:rPr>
              <w:t>6.2%</w:t>
            </w:r>
          </w:p>
        </w:tc>
      </w:tr>
      <w:tr w:rsidR="00C77F15" w:rsidRPr="00191E91" w:rsidTr="00C77F15">
        <w:tc>
          <w:tcPr>
            <w:tcW w:w="1560" w:type="dxa"/>
          </w:tcPr>
          <w:p w:rsidR="007A4D8B" w:rsidRDefault="007A4D8B" w:rsidP="0036346C">
            <w:pPr>
              <w:pStyle w:val="NormalWeb"/>
              <w:rPr>
                <w:rStyle w:val="h4"/>
                <w:rFonts w:asciiTheme="minorHAnsi" w:hAnsiTheme="minorHAnsi"/>
                <w:bCs/>
                <w:sz w:val="20"/>
                <w:szCs w:val="20"/>
              </w:rPr>
            </w:pPr>
            <w:r>
              <w:rPr>
                <w:rStyle w:val="h4"/>
                <w:rFonts w:asciiTheme="minorHAnsi" w:hAnsiTheme="minorHAnsi"/>
                <w:bCs/>
                <w:sz w:val="20"/>
                <w:szCs w:val="20"/>
              </w:rPr>
              <w:t>Pasta pakalpojumi</w:t>
            </w:r>
          </w:p>
        </w:tc>
        <w:tc>
          <w:tcPr>
            <w:tcW w:w="851" w:type="dxa"/>
            <w:vAlign w:val="bottom"/>
          </w:tcPr>
          <w:p w:rsidR="007A4D8B" w:rsidRPr="00191E91" w:rsidRDefault="004C31D6" w:rsidP="00D56D6F">
            <w:pPr>
              <w:pStyle w:val="NormalWeb"/>
              <w:jc w:val="right"/>
              <w:rPr>
                <w:rStyle w:val="h4"/>
                <w:rFonts w:asciiTheme="minorHAnsi" w:hAnsiTheme="minorHAnsi"/>
                <w:bCs/>
                <w:sz w:val="20"/>
                <w:szCs w:val="20"/>
              </w:rPr>
            </w:pPr>
            <w:r>
              <w:rPr>
                <w:rStyle w:val="h4"/>
                <w:rFonts w:asciiTheme="minorHAnsi" w:hAnsiTheme="minorHAnsi"/>
                <w:bCs/>
                <w:sz w:val="20"/>
                <w:szCs w:val="20"/>
              </w:rPr>
              <w:t>1</w:t>
            </w:r>
          </w:p>
        </w:tc>
        <w:tc>
          <w:tcPr>
            <w:tcW w:w="709" w:type="dxa"/>
            <w:vAlign w:val="bottom"/>
          </w:tcPr>
          <w:p w:rsidR="007A4D8B" w:rsidRPr="00191E91" w:rsidRDefault="004C31D6" w:rsidP="00D56D6F">
            <w:pPr>
              <w:pStyle w:val="NormalWeb"/>
              <w:jc w:val="right"/>
              <w:rPr>
                <w:rStyle w:val="h4"/>
                <w:rFonts w:asciiTheme="minorHAnsi" w:hAnsiTheme="minorHAnsi"/>
                <w:bCs/>
                <w:sz w:val="20"/>
                <w:szCs w:val="20"/>
              </w:rPr>
            </w:pPr>
            <w:r>
              <w:rPr>
                <w:rStyle w:val="h4"/>
                <w:rFonts w:asciiTheme="minorHAnsi" w:hAnsiTheme="minorHAnsi"/>
                <w:bCs/>
                <w:sz w:val="20"/>
                <w:szCs w:val="20"/>
              </w:rPr>
              <w:t>1</w:t>
            </w:r>
          </w:p>
        </w:tc>
        <w:tc>
          <w:tcPr>
            <w:tcW w:w="992" w:type="dxa"/>
            <w:vAlign w:val="bottom"/>
          </w:tcPr>
          <w:p w:rsidR="007A4D8B" w:rsidRPr="00191E91" w:rsidRDefault="004C31D6" w:rsidP="00D56D6F">
            <w:pPr>
              <w:pStyle w:val="NormalWeb"/>
              <w:jc w:val="right"/>
              <w:rPr>
                <w:rStyle w:val="h4"/>
                <w:rFonts w:asciiTheme="minorHAnsi" w:hAnsiTheme="minorHAnsi"/>
                <w:bCs/>
                <w:sz w:val="20"/>
                <w:szCs w:val="20"/>
              </w:rPr>
            </w:pPr>
            <w:r>
              <w:rPr>
                <w:rStyle w:val="h4"/>
                <w:rFonts w:asciiTheme="minorHAnsi" w:hAnsiTheme="minorHAnsi"/>
                <w:bCs/>
                <w:sz w:val="20"/>
                <w:szCs w:val="20"/>
              </w:rPr>
              <w:t>1</w:t>
            </w:r>
            <w:r w:rsidR="00D80949">
              <w:rPr>
                <w:rStyle w:val="h4"/>
                <w:rFonts w:asciiTheme="minorHAnsi" w:hAnsiTheme="minorHAnsi"/>
                <w:bCs/>
                <w:sz w:val="20"/>
                <w:szCs w:val="20"/>
              </w:rPr>
              <w:t>/0</w:t>
            </w:r>
          </w:p>
        </w:tc>
        <w:tc>
          <w:tcPr>
            <w:tcW w:w="1276" w:type="dxa"/>
            <w:vAlign w:val="bottom"/>
          </w:tcPr>
          <w:p w:rsidR="007A4D8B" w:rsidRPr="00191E91" w:rsidRDefault="004C31D6" w:rsidP="00D56D6F">
            <w:pPr>
              <w:pStyle w:val="NormalWeb"/>
              <w:jc w:val="right"/>
              <w:rPr>
                <w:rStyle w:val="h4"/>
                <w:rFonts w:asciiTheme="minorHAnsi" w:hAnsiTheme="minorHAnsi"/>
                <w:bCs/>
                <w:sz w:val="20"/>
                <w:szCs w:val="20"/>
              </w:rPr>
            </w:pPr>
            <w:r>
              <w:rPr>
                <w:rStyle w:val="h4"/>
                <w:rFonts w:asciiTheme="minorHAnsi" w:hAnsiTheme="minorHAnsi"/>
                <w:bCs/>
                <w:sz w:val="20"/>
                <w:szCs w:val="20"/>
              </w:rPr>
              <w:t>1 110 000</w:t>
            </w:r>
          </w:p>
        </w:tc>
        <w:tc>
          <w:tcPr>
            <w:tcW w:w="1275" w:type="dxa"/>
            <w:vAlign w:val="bottom"/>
          </w:tcPr>
          <w:p w:rsidR="007A4D8B" w:rsidRPr="00191E91" w:rsidRDefault="004C31D6" w:rsidP="00D56D6F">
            <w:pPr>
              <w:pStyle w:val="NormalWeb"/>
              <w:jc w:val="right"/>
              <w:rPr>
                <w:rStyle w:val="h4"/>
                <w:rFonts w:asciiTheme="minorHAnsi" w:hAnsiTheme="minorHAnsi"/>
                <w:bCs/>
                <w:sz w:val="20"/>
                <w:szCs w:val="20"/>
              </w:rPr>
            </w:pPr>
            <w:r>
              <w:rPr>
                <w:rStyle w:val="h4"/>
                <w:rFonts w:asciiTheme="minorHAnsi" w:hAnsiTheme="minorHAnsi"/>
                <w:bCs/>
                <w:sz w:val="20"/>
                <w:szCs w:val="20"/>
              </w:rPr>
              <w:t>9 594 431</w:t>
            </w:r>
          </w:p>
        </w:tc>
        <w:tc>
          <w:tcPr>
            <w:tcW w:w="709" w:type="dxa"/>
            <w:vAlign w:val="bottom"/>
          </w:tcPr>
          <w:p w:rsidR="007A4D8B" w:rsidRPr="00191E91" w:rsidRDefault="00D56D6F" w:rsidP="00D56D6F">
            <w:pPr>
              <w:pStyle w:val="NormalWeb"/>
              <w:jc w:val="right"/>
              <w:rPr>
                <w:rStyle w:val="h4"/>
                <w:rFonts w:asciiTheme="minorHAnsi" w:hAnsiTheme="minorHAnsi"/>
                <w:bCs/>
                <w:sz w:val="20"/>
                <w:szCs w:val="20"/>
              </w:rPr>
            </w:pPr>
            <w:r>
              <w:rPr>
                <w:rStyle w:val="h4"/>
                <w:rFonts w:asciiTheme="minorHAnsi" w:hAnsiTheme="minorHAnsi"/>
                <w:bCs/>
                <w:sz w:val="20"/>
                <w:szCs w:val="20"/>
              </w:rPr>
              <w:t>0</w:t>
            </w:r>
          </w:p>
        </w:tc>
        <w:tc>
          <w:tcPr>
            <w:tcW w:w="1276" w:type="dxa"/>
            <w:vAlign w:val="bottom"/>
          </w:tcPr>
          <w:p w:rsidR="007A4D8B" w:rsidRPr="00191E91" w:rsidRDefault="00D56D6F" w:rsidP="00D56D6F">
            <w:pPr>
              <w:pStyle w:val="NormalWeb"/>
              <w:jc w:val="right"/>
              <w:rPr>
                <w:rStyle w:val="h4"/>
                <w:rFonts w:asciiTheme="minorHAnsi" w:hAnsiTheme="minorHAnsi"/>
                <w:bCs/>
                <w:sz w:val="20"/>
                <w:szCs w:val="20"/>
              </w:rPr>
            </w:pPr>
            <w:r>
              <w:rPr>
                <w:rStyle w:val="h4"/>
                <w:rFonts w:asciiTheme="minorHAnsi" w:hAnsiTheme="minorHAnsi"/>
                <w:bCs/>
                <w:sz w:val="20"/>
                <w:szCs w:val="20"/>
              </w:rPr>
              <w:t>0</w:t>
            </w:r>
          </w:p>
        </w:tc>
        <w:tc>
          <w:tcPr>
            <w:tcW w:w="1417" w:type="dxa"/>
            <w:vAlign w:val="bottom"/>
          </w:tcPr>
          <w:p w:rsidR="007A4D8B" w:rsidRPr="00191E91" w:rsidRDefault="009E5E37" w:rsidP="00D56D6F">
            <w:pPr>
              <w:pStyle w:val="NormalWeb"/>
              <w:jc w:val="right"/>
              <w:rPr>
                <w:rStyle w:val="h4"/>
                <w:rFonts w:asciiTheme="minorHAnsi" w:hAnsiTheme="minorHAnsi"/>
                <w:bCs/>
                <w:sz w:val="20"/>
                <w:szCs w:val="20"/>
              </w:rPr>
            </w:pPr>
            <w:r>
              <w:rPr>
                <w:rStyle w:val="h4"/>
                <w:rFonts w:asciiTheme="minorHAnsi" w:hAnsiTheme="minorHAnsi"/>
                <w:bCs/>
                <w:sz w:val="20"/>
                <w:szCs w:val="20"/>
              </w:rPr>
              <w:t>10 704 431</w:t>
            </w:r>
          </w:p>
        </w:tc>
        <w:tc>
          <w:tcPr>
            <w:tcW w:w="851" w:type="dxa"/>
            <w:vAlign w:val="bottom"/>
          </w:tcPr>
          <w:p w:rsidR="007A4D8B" w:rsidRPr="00191E91" w:rsidRDefault="00C77F15" w:rsidP="00D56D6F">
            <w:pPr>
              <w:pStyle w:val="NormalWeb"/>
              <w:jc w:val="right"/>
              <w:rPr>
                <w:rStyle w:val="h4"/>
                <w:rFonts w:asciiTheme="minorHAnsi" w:hAnsiTheme="minorHAnsi"/>
                <w:bCs/>
                <w:sz w:val="20"/>
                <w:szCs w:val="20"/>
              </w:rPr>
            </w:pPr>
            <w:r>
              <w:rPr>
                <w:rStyle w:val="h4"/>
                <w:rFonts w:asciiTheme="minorHAnsi" w:hAnsiTheme="minorHAnsi"/>
                <w:bCs/>
                <w:sz w:val="20"/>
                <w:szCs w:val="20"/>
              </w:rPr>
              <w:t>0.7%</w:t>
            </w:r>
          </w:p>
        </w:tc>
      </w:tr>
      <w:tr w:rsidR="00C77F15" w:rsidRPr="00191E91" w:rsidTr="00C77F15">
        <w:tc>
          <w:tcPr>
            <w:tcW w:w="1560" w:type="dxa"/>
          </w:tcPr>
          <w:p w:rsidR="007A4D8B" w:rsidRDefault="007A4D8B" w:rsidP="0036346C">
            <w:pPr>
              <w:pStyle w:val="NormalWeb"/>
              <w:rPr>
                <w:rStyle w:val="h4"/>
                <w:rFonts w:asciiTheme="minorHAnsi" w:hAnsiTheme="minorHAnsi"/>
                <w:bCs/>
                <w:sz w:val="20"/>
                <w:szCs w:val="20"/>
              </w:rPr>
            </w:pPr>
            <w:r>
              <w:rPr>
                <w:rStyle w:val="h4"/>
                <w:rFonts w:asciiTheme="minorHAnsi" w:hAnsiTheme="minorHAnsi"/>
                <w:bCs/>
                <w:sz w:val="20"/>
                <w:szCs w:val="20"/>
              </w:rPr>
              <w:t>Ostas</w:t>
            </w:r>
          </w:p>
        </w:tc>
        <w:tc>
          <w:tcPr>
            <w:tcW w:w="851" w:type="dxa"/>
            <w:vAlign w:val="bottom"/>
          </w:tcPr>
          <w:p w:rsidR="007A4D8B" w:rsidRPr="00191E91" w:rsidRDefault="0041191C" w:rsidP="00D56D6F">
            <w:pPr>
              <w:pStyle w:val="NormalWeb"/>
              <w:jc w:val="right"/>
              <w:rPr>
                <w:rStyle w:val="h4"/>
                <w:rFonts w:asciiTheme="minorHAnsi" w:hAnsiTheme="minorHAnsi"/>
                <w:bCs/>
                <w:sz w:val="20"/>
                <w:szCs w:val="20"/>
              </w:rPr>
            </w:pPr>
            <w:r>
              <w:rPr>
                <w:rStyle w:val="h4"/>
                <w:rFonts w:asciiTheme="minorHAnsi" w:hAnsiTheme="minorHAnsi"/>
                <w:bCs/>
                <w:sz w:val="20"/>
                <w:szCs w:val="20"/>
              </w:rPr>
              <w:t>11</w:t>
            </w:r>
          </w:p>
        </w:tc>
        <w:tc>
          <w:tcPr>
            <w:tcW w:w="709" w:type="dxa"/>
            <w:vAlign w:val="bottom"/>
          </w:tcPr>
          <w:p w:rsidR="007A4D8B" w:rsidRPr="00191E91" w:rsidRDefault="0041191C" w:rsidP="00D56D6F">
            <w:pPr>
              <w:pStyle w:val="NormalWeb"/>
              <w:jc w:val="right"/>
              <w:rPr>
                <w:rStyle w:val="h4"/>
                <w:rFonts w:asciiTheme="minorHAnsi" w:hAnsiTheme="minorHAnsi"/>
                <w:bCs/>
                <w:sz w:val="20"/>
                <w:szCs w:val="20"/>
              </w:rPr>
            </w:pPr>
            <w:r>
              <w:rPr>
                <w:rStyle w:val="h4"/>
                <w:rFonts w:asciiTheme="minorHAnsi" w:hAnsiTheme="minorHAnsi"/>
                <w:bCs/>
                <w:sz w:val="20"/>
                <w:szCs w:val="20"/>
              </w:rPr>
              <w:t>7</w:t>
            </w:r>
          </w:p>
        </w:tc>
        <w:tc>
          <w:tcPr>
            <w:tcW w:w="992" w:type="dxa"/>
            <w:vAlign w:val="bottom"/>
          </w:tcPr>
          <w:p w:rsidR="007A4D8B" w:rsidRPr="00191E91" w:rsidRDefault="004F1690" w:rsidP="00780649">
            <w:pPr>
              <w:pStyle w:val="NormalWeb"/>
              <w:jc w:val="right"/>
              <w:rPr>
                <w:rStyle w:val="h4"/>
                <w:rFonts w:asciiTheme="minorHAnsi" w:hAnsiTheme="minorHAnsi"/>
                <w:bCs/>
                <w:sz w:val="20"/>
                <w:szCs w:val="20"/>
              </w:rPr>
            </w:pPr>
            <w:r>
              <w:rPr>
                <w:rStyle w:val="h4"/>
                <w:rFonts w:asciiTheme="minorHAnsi" w:hAnsiTheme="minorHAnsi"/>
                <w:bCs/>
                <w:sz w:val="20"/>
                <w:szCs w:val="20"/>
              </w:rPr>
              <w:t>11</w:t>
            </w:r>
            <w:r w:rsidR="0041191C">
              <w:rPr>
                <w:rStyle w:val="h4"/>
                <w:rFonts w:asciiTheme="minorHAnsi" w:hAnsiTheme="minorHAnsi"/>
                <w:bCs/>
                <w:sz w:val="20"/>
                <w:szCs w:val="20"/>
              </w:rPr>
              <w:t>/</w:t>
            </w:r>
            <w:r w:rsidR="00780649">
              <w:rPr>
                <w:rStyle w:val="h4"/>
                <w:rFonts w:asciiTheme="minorHAnsi" w:hAnsiTheme="minorHAnsi"/>
                <w:bCs/>
                <w:sz w:val="20"/>
                <w:szCs w:val="20"/>
              </w:rPr>
              <w:t>1</w:t>
            </w:r>
          </w:p>
        </w:tc>
        <w:tc>
          <w:tcPr>
            <w:tcW w:w="1276" w:type="dxa"/>
            <w:vAlign w:val="bottom"/>
          </w:tcPr>
          <w:p w:rsidR="007A4D8B" w:rsidRPr="00191E91" w:rsidRDefault="0041191C" w:rsidP="00D56D6F">
            <w:pPr>
              <w:pStyle w:val="NormalWeb"/>
              <w:jc w:val="right"/>
              <w:rPr>
                <w:rStyle w:val="h4"/>
                <w:rFonts w:asciiTheme="minorHAnsi" w:hAnsiTheme="minorHAnsi"/>
                <w:bCs/>
                <w:sz w:val="20"/>
                <w:szCs w:val="20"/>
              </w:rPr>
            </w:pPr>
            <w:r>
              <w:rPr>
                <w:rStyle w:val="h4"/>
                <w:rFonts w:asciiTheme="minorHAnsi" w:hAnsiTheme="minorHAnsi"/>
                <w:bCs/>
                <w:sz w:val="20"/>
                <w:szCs w:val="20"/>
              </w:rPr>
              <w:t>28 947 674</w:t>
            </w:r>
          </w:p>
        </w:tc>
        <w:tc>
          <w:tcPr>
            <w:tcW w:w="1275" w:type="dxa"/>
            <w:vAlign w:val="bottom"/>
          </w:tcPr>
          <w:p w:rsidR="007A4D8B" w:rsidRPr="00191E91" w:rsidRDefault="0041191C" w:rsidP="00D56D6F">
            <w:pPr>
              <w:pStyle w:val="NormalWeb"/>
              <w:jc w:val="right"/>
              <w:rPr>
                <w:rStyle w:val="h4"/>
                <w:rFonts w:asciiTheme="minorHAnsi" w:hAnsiTheme="minorHAnsi"/>
                <w:bCs/>
                <w:sz w:val="20"/>
                <w:szCs w:val="20"/>
              </w:rPr>
            </w:pPr>
            <w:r>
              <w:rPr>
                <w:rStyle w:val="h4"/>
                <w:rFonts w:asciiTheme="minorHAnsi" w:hAnsiTheme="minorHAnsi"/>
                <w:bCs/>
                <w:sz w:val="20"/>
                <w:szCs w:val="20"/>
              </w:rPr>
              <w:t>47 803 638</w:t>
            </w:r>
          </w:p>
        </w:tc>
        <w:tc>
          <w:tcPr>
            <w:tcW w:w="709" w:type="dxa"/>
            <w:vAlign w:val="bottom"/>
          </w:tcPr>
          <w:p w:rsidR="007A4D8B" w:rsidRPr="00191E91" w:rsidRDefault="00D56D6F" w:rsidP="00D56D6F">
            <w:pPr>
              <w:pStyle w:val="NormalWeb"/>
              <w:jc w:val="right"/>
              <w:rPr>
                <w:rStyle w:val="h4"/>
                <w:rFonts w:asciiTheme="minorHAnsi" w:hAnsiTheme="minorHAnsi"/>
                <w:bCs/>
                <w:sz w:val="20"/>
                <w:szCs w:val="20"/>
              </w:rPr>
            </w:pPr>
            <w:r>
              <w:rPr>
                <w:rStyle w:val="h4"/>
                <w:rFonts w:asciiTheme="minorHAnsi" w:hAnsiTheme="minorHAnsi"/>
                <w:bCs/>
                <w:sz w:val="20"/>
                <w:szCs w:val="20"/>
              </w:rPr>
              <w:t>0</w:t>
            </w:r>
          </w:p>
        </w:tc>
        <w:tc>
          <w:tcPr>
            <w:tcW w:w="1276" w:type="dxa"/>
            <w:vAlign w:val="bottom"/>
          </w:tcPr>
          <w:p w:rsidR="007A4D8B" w:rsidRPr="00191E91" w:rsidRDefault="00D56D6F" w:rsidP="00D56D6F">
            <w:pPr>
              <w:pStyle w:val="NormalWeb"/>
              <w:jc w:val="right"/>
              <w:rPr>
                <w:rStyle w:val="h4"/>
                <w:rFonts w:asciiTheme="minorHAnsi" w:hAnsiTheme="minorHAnsi"/>
                <w:bCs/>
                <w:sz w:val="20"/>
                <w:szCs w:val="20"/>
              </w:rPr>
            </w:pPr>
            <w:r>
              <w:rPr>
                <w:rStyle w:val="h4"/>
                <w:rFonts w:asciiTheme="minorHAnsi" w:hAnsiTheme="minorHAnsi"/>
                <w:bCs/>
                <w:sz w:val="20"/>
                <w:szCs w:val="20"/>
              </w:rPr>
              <w:t>0</w:t>
            </w:r>
          </w:p>
        </w:tc>
        <w:tc>
          <w:tcPr>
            <w:tcW w:w="1417" w:type="dxa"/>
            <w:vAlign w:val="bottom"/>
          </w:tcPr>
          <w:p w:rsidR="007A4D8B" w:rsidRPr="00191E91" w:rsidRDefault="004C31D6" w:rsidP="00D56D6F">
            <w:pPr>
              <w:pStyle w:val="NormalWeb"/>
              <w:jc w:val="right"/>
              <w:rPr>
                <w:rStyle w:val="h4"/>
                <w:rFonts w:asciiTheme="minorHAnsi" w:hAnsiTheme="minorHAnsi"/>
                <w:bCs/>
                <w:sz w:val="20"/>
                <w:szCs w:val="20"/>
              </w:rPr>
            </w:pPr>
            <w:r>
              <w:rPr>
                <w:rStyle w:val="h4"/>
                <w:rFonts w:asciiTheme="minorHAnsi" w:hAnsiTheme="minorHAnsi"/>
                <w:bCs/>
                <w:sz w:val="20"/>
                <w:szCs w:val="20"/>
              </w:rPr>
              <w:t>76 751 312</w:t>
            </w:r>
          </w:p>
        </w:tc>
        <w:tc>
          <w:tcPr>
            <w:tcW w:w="851" w:type="dxa"/>
            <w:vAlign w:val="bottom"/>
          </w:tcPr>
          <w:p w:rsidR="007A4D8B" w:rsidRPr="00191E91" w:rsidRDefault="00C77F15" w:rsidP="00D56D6F">
            <w:pPr>
              <w:pStyle w:val="NormalWeb"/>
              <w:jc w:val="right"/>
              <w:rPr>
                <w:rStyle w:val="h4"/>
                <w:rFonts w:asciiTheme="minorHAnsi" w:hAnsiTheme="minorHAnsi"/>
                <w:bCs/>
                <w:sz w:val="20"/>
                <w:szCs w:val="20"/>
              </w:rPr>
            </w:pPr>
            <w:r>
              <w:rPr>
                <w:rStyle w:val="h4"/>
                <w:rFonts w:asciiTheme="minorHAnsi" w:hAnsiTheme="minorHAnsi"/>
                <w:bCs/>
                <w:sz w:val="20"/>
                <w:szCs w:val="20"/>
              </w:rPr>
              <w:t>4.7%</w:t>
            </w:r>
          </w:p>
        </w:tc>
      </w:tr>
      <w:tr w:rsidR="00C77F15" w:rsidRPr="00191E91" w:rsidTr="00C77F15">
        <w:tc>
          <w:tcPr>
            <w:tcW w:w="1560" w:type="dxa"/>
          </w:tcPr>
          <w:p w:rsidR="007A4D8B" w:rsidRDefault="007A4D8B" w:rsidP="0036346C">
            <w:pPr>
              <w:pStyle w:val="NormalWeb"/>
              <w:rPr>
                <w:rStyle w:val="h4"/>
                <w:rFonts w:asciiTheme="minorHAnsi" w:hAnsiTheme="minorHAnsi"/>
                <w:bCs/>
                <w:sz w:val="20"/>
                <w:szCs w:val="20"/>
              </w:rPr>
            </w:pPr>
            <w:r>
              <w:rPr>
                <w:rStyle w:val="h4"/>
                <w:rFonts w:asciiTheme="minorHAnsi" w:hAnsiTheme="minorHAnsi"/>
                <w:bCs/>
                <w:sz w:val="20"/>
                <w:szCs w:val="20"/>
              </w:rPr>
              <w:t>Lidostas</w:t>
            </w:r>
          </w:p>
        </w:tc>
        <w:tc>
          <w:tcPr>
            <w:tcW w:w="851" w:type="dxa"/>
            <w:vAlign w:val="bottom"/>
          </w:tcPr>
          <w:p w:rsidR="007A4D8B" w:rsidRPr="00191E91" w:rsidRDefault="00E25C32" w:rsidP="00D56D6F">
            <w:pPr>
              <w:pStyle w:val="NormalWeb"/>
              <w:jc w:val="right"/>
              <w:rPr>
                <w:rStyle w:val="h4"/>
                <w:rFonts w:asciiTheme="minorHAnsi" w:hAnsiTheme="minorHAnsi"/>
                <w:bCs/>
                <w:sz w:val="20"/>
                <w:szCs w:val="20"/>
              </w:rPr>
            </w:pPr>
            <w:r>
              <w:rPr>
                <w:rStyle w:val="h4"/>
                <w:rFonts w:asciiTheme="minorHAnsi" w:hAnsiTheme="minorHAnsi"/>
                <w:bCs/>
                <w:sz w:val="20"/>
                <w:szCs w:val="20"/>
              </w:rPr>
              <w:t>4</w:t>
            </w:r>
          </w:p>
        </w:tc>
        <w:tc>
          <w:tcPr>
            <w:tcW w:w="709" w:type="dxa"/>
            <w:vAlign w:val="bottom"/>
          </w:tcPr>
          <w:p w:rsidR="007A4D8B" w:rsidRPr="00191E91" w:rsidRDefault="00E25C32" w:rsidP="00D56D6F">
            <w:pPr>
              <w:pStyle w:val="NormalWeb"/>
              <w:jc w:val="right"/>
              <w:rPr>
                <w:rStyle w:val="h4"/>
                <w:rFonts w:asciiTheme="minorHAnsi" w:hAnsiTheme="minorHAnsi"/>
                <w:bCs/>
                <w:sz w:val="20"/>
                <w:szCs w:val="20"/>
              </w:rPr>
            </w:pPr>
            <w:r>
              <w:rPr>
                <w:rStyle w:val="h4"/>
                <w:rFonts w:asciiTheme="minorHAnsi" w:hAnsiTheme="minorHAnsi"/>
                <w:bCs/>
                <w:sz w:val="20"/>
                <w:szCs w:val="20"/>
              </w:rPr>
              <w:t>4</w:t>
            </w:r>
          </w:p>
        </w:tc>
        <w:tc>
          <w:tcPr>
            <w:tcW w:w="992" w:type="dxa"/>
            <w:vAlign w:val="bottom"/>
          </w:tcPr>
          <w:p w:rsidR="007A4D8B" w:rsidRPr="00191E91" w:rsidRDefault="00E25C32" w:rsidP="00D56D6F">
            <w:pPr>
              <w:pStyle w:val="NormalWeb"/>
              <w:jc w:val="right"/>
              <w:rPr>
                <w:rStyle w:val="h4"/>
                <w:rFonts w:asciiTheme="minorHAnsi" w:hAnsiTheme="minorHAnsi"/>
                <w:bCs/>
                <w:sz w:val="20"/>
                <w:szCs w:val="20"/>
              </w:rPr>
            </w:pPr>
            <w:r>
              <w:rPr>
                <w:rStyle w:val="h4"/>
                <w:rFonts w:asciiTheme="minorHAnsi" w:hAnsiTheme="minorHAnsi"/>
                <w:bCs/>
                <w:sz w:val="20"/>
                <w:szCs w:val="20"/>
              </w:rPr>
              <w:t>4</w:t>
            </w:r>
            <w:r w:rsidR="00D80949">
              <w:rPr>
                <w:rStyle w:val="h4"/>
                <w:rFonts w:asciiTheme="minorHAnsi" w:hAnsiTheme="minorHAnsi"/>
                <w:bCs/>
                <w:sz w:val="20"/>
                <w:szCs w:val="20"/>
              </w:rPr>
              <w:t>/0</w:t>
            </w:r>
          </w:p>
        </w:tc>
        <w:tc>
          <w:tcPr>
            <w:tcW w:w="1276" w:type="dxa"/>
            <w:vAlign w:val="bottom"/>
          </w:tcPr>
          <w:p w:rsidR="007A4D8B" w:rsidRPr="00191E91" w:rsidRDefault="00E25C32" w:rsidP="00D56D6F">
            <w:pPr>
              <w:pStyle w:val="NormalWeb"/>
              <w:jc w:val="right"/>
              <w:rPr>
                <w:rStyle w:val="h4"/>
                <w:rFonts w:asciiTheme="minorHAnsi" w:hAnsiTheme="minorHAnsi"/>
                <w:bCs/>
                <w:sz w:val="20"/>
                <w:szCs w:val="20"/>
              </w:rPr>
            </w:pPr>
            <w:r>
              <w:rPr>
                <w:rStyle w:val="h4"/>
                <w:rFonts w:asciiTheme="minorHAnsi" w:hAnsiTheme="minorHAnsi"/>
                <w:bCs/>
                <w:sz w:val="20"/>
                <w:szCs w:val="20"/>
              </w:rPr>
              <w:t>35 674 041</w:t>
            </w:r>
          </w:p>
        </w:tc>
        <w:tc>
          <w:tcPr>
            <w:tcW w:w="1275" w:type="dxa"/>
            <w:vAlign w:val="bottom"/>
          </w:tcPr>
          <w:p w:rsidR="007A4D8B" w:rsidRPr="00191E91" w:rsidRDefault="00E25C32" w:rsidP="00BA49C2">
            <w:pPr>
              <w:pStyle w:val="NormalWeb"/>
              <w:jc w:val="right"/>
              <w:rPr>
                <w:rStyle w:val="h4"/>
                <w:rFonts w:asciiTheme="minorHAnsi" w:hAnsiTheme="minorHAnsi"/>
                <w:bCs/>
                <w:sz w:val="20"/>
                <w:szCs w:val="20"/>
              </w:rPr>
            </w:pPr>
            <w:r>
              <w:rPr>
                <w:rStyle w:val="h4"/>
                <w:rFonts w:asciiTheme="minorHAnsi" w:hAnsiTheme="minorHAnsi"/>
                <w:bCs/>
                <w:sz w:val="20"/>
                <w:szCs w:val="20"/>
              </w:rPr>
              <w:t>10 68</w:t>
            </w:r>
            <w:r w:rsidR="00BA49C2">
              <w:rPr>
                <w:rStyle w:val="h4"/>
                <w:rFonts w:asciiTheme="minorHAnsi" w:hAnsiTheme="minorHAnsi"/>
                <w:bCs/>
                <w:sz w:val="20"/>
                <w:szCs w:val="20"/>
              </w:rPr>
              <w:t>1</w:t>
            </w:r>
            <w:r>
              <w:rPr>
                <w:rStyle w:val="h4"/>
                <w:rFonts w:asciiTheme="minorHAnsi" w:hAnsiTheme="minorHAnsi"/>
                <w:bCs/>
                <w:sz w:val="20"/>
                <w:szCs w:val="20"/>
              </w:rPr>
              <w:t xml:space="preserve"> </w:t>
            </w:r>
            <w:r w:rsidR="00BA49C2">
              <w:rPr>
                <w:rStyle w:val="h4"/>
                <w:rFonts w:asciiTheme="minorHAnsi" w:hAnsiTheme="minorHAnsi"/>
                <w:bCs/>
                <w:sz w:val="20"/>
                <w:szCs w:val="20"/>
              </w:rPr>
              <w:t>418</w:t>
            </w:r>
          </w:p>
        </w:tc>
        <w:tc>
          <w:tcPr>
            <w:tcW w:w="709" w:type="dxa"/>
            <w:vAlign w:val="bottom"/>
          </w:tcPr>
          <w:p w:rsidR="007A4D8B" w:rsidRPr="00191E91" w:rsidRDefault="00E25C32" w:rsidP="00D56D6F">
            <w:pPr>
              <w:pStyle w:val="NormalWeb"/>
              <w:jc w:val="right"/>
              <w:rPr>
                <w:rStyle w:val="h4"/>
                <w:rFonts w:asciiTheme="minorHAnsi" w:hAnsiTheme="minorHAnsi"/>
                <w:bCs/>
                <w:sz w:val="20"/>
                <w:szCs w:val="20"/>
              </w:rPr>
            </w:pPr>
            <w:r>
              <w:rPr>
                <w:rStyle w:val="h4"/>
                <w:rFonts w:asciiTheme="minorHAnsi" w:hAnsiTheme="minorHAnsi"/>
                <w:bCs/>
                <w:sz w:val="20"/>
                <w:szCs w:val="20"/>
              </w:rPr>
              <w:t>0</w:t>
            </w:r>
          </w:p>
        </w:tc>
        <w:tc>
          <w:tcPr>
            <w:tcW w:w="1276" w:type="dxa"/>
            <w:vAlign w:val="bottom"/>
          </w:tcPr>
          <w:p w:rsidR="007A4D8B" w:rsidRPr="00191E91" w:rsidRDefault="00E25C32" w:rsidP="00D56D6F">
            <w:pPr>
              <w:pStyle w:val="NormalWeb"/>
              <w:jc w:val="right"/>
              <w:rPr>
                <w:rStyle w:val="h4"/>
                <w:rFonts w:asciiTheme="minorHAnsi" w:hAnsiTheme="minorHAnsi"/>
                <w:bCs/>
                <w:sz w:val="20"/>
                <w:szCs w:val="20"/>
              </w:rPr>
            </w:pPr>
            <w:r>
              <w:rPr>
                <w:rStyle w:val="h4"/>
                <w:rFonts w:asciiTheme="minorHAnsi" w:hAnsiTheme="minorHAnsi"/>
                <w:bCs/>
                <w:sz w:val="20"/>
                <w:szCs w:val="20"/>
              </w:rPr>
              <w:t>0</w:t>
            </w:r>
          </w:p>
        </w:tc>
        <w:tc>
          <w:tcPr>
            <w:tcW w:w="1417" w:type="dxa"/>
            <w:vAlign w:val="bottom"/>
          </w:tcPr>
          <w:p w:rsidR="007A4D8B" w:rsidRPr="00191E91" w:rsidRDefault="00E25C32" w:rsidP="005B4C1E">
            <w:pPr>
              <w:pStyle w:val="NormalWeb"/>
              <w:jc w:val="right"/>
              <w:rPr>
                <w:rStyle w:val="h4"/>
                <w:rFonts w:asciiTheme="minorHAnsi" w:hAnsiTheme="minorHAnsi"/>
                <w:bCs/>
                <w:sz w:val="20"/>
                <w:szCs w:val="20"/>
              </w:rPr>
            </w:pPr>
            <w:r>
              <w:rPr>
                <w:rStyle w:val="h4"/>
                <w:rFonts w:asciiTheme="minorHAnsi" w:hAnsiTheme="minorHAnsi"/>
                <w:bCs/>
                <w:sz w:val="20"/>
                <w:szCs w:val="20"/>
              </w:rPr>
              <w:t>46 35</w:t>
            </w:r>
            <w:r w:rsidR="005B4C1E">
              <w:rPr>
                <w:rStyle w:val="h4"/>
                <w:rFonts w:asciiTheme="minorHAnsi" w:hAnsiTheme="minorHAnsi"/>
                <w:bCs/>
                <w:sz w:val="20"/>
                <w:szCs w:val="20"/>
              </w:rPr>
              <w:t>5</w:t>
            </w:r>
            <w:r>
              <w:rPr>
                <w:rStyle w:val="h4"/>
                <w:rFonts w:asciiTheme="minorHAnsi" w:hAnsiTheme="minorHAnsi"/>
                <w:bCs/>
                <w:sz w:val="20"/>
                <w:szCs w:val="20"/>
              </w:rPr>
              <w:t xml:space="preserve"> </w:t>
            </w:r>
            <w:r w:rsidR="005B4C1E">
              <w:rPr>
                <w:rStyle w:val="h4"/>
                <w:rFonts w:asciiTheme="minorHAnsi" w:hAnsiTheme="minorHAnsi"/>
                <w:bCs/>
                <w:sz w:val="20"/>
                <w:szCs w:val="20"/>
              </w:rPr>
              <w:t>459</w:t>
            </w:r>
          </w:p>
        </w:tc>
        <w:tc>
          <w:tcPr>
            <w:tcW w:w="851" w:type="dxa"/>
            <w:vAlign w:val="bottom"/>
          </w:tcPr>
          <w:p w:rsidR="007A4D8B" w:rsidRPr="00191E91" w:rsidRDefault="00C77F15" w:rsidP="00D56D6F">
            <w:pPr>
              <w:pStyle w:val="NormalWeb"/>
              <w:jc w:val="right"/>
              <w:rPr>
                <w:rStyle w:val="h4"/>
                <w:rFonts w:asciiTheme="minorHAnsi" w:hAnsiTheme="minorHAnsi"/>
                <w:bCs/>
                <w:sz w:val="20"/>
                <w:szCs w:val="20"/>
              </w:rPr>
            </w:pPr>
            <w:r>
              <w:rPr>
                <w:rStyle w:val="h4"/>
                <w:rFonts w:asciiTheme="minorHAnsi" w:hAnsiTheme="minorHAnsi"/>
                <w:bCs/>
                <w:sz w:val="20"/>
                <w:szCs w:val="20"/>
              </w:rPr>
              <w:t>2.8%</w:t>
            </w:r>
          </w:p>
        </w:tc>
      </w:tr>
      <w:tr w:rsidR="00D80949" w:rsidRPr="00191E91" w:rsidTr="00C77F15">
        <w:tc>
          <w:tcPr>
            <w:tcW w:w="1560" w:type="dxa"/>
            <w:shd w:val="clear" w:color="auto" w:fill="FFF2CC" w:themeFill="accent4" w:themeFillTint="33"/>
          </w:tcPr>
          <w:p w:rsidR="007A4D8B" w:rsidRPr="007A4D8B" w:rsidRDefault="007A4D8B" w:rsidP="0036346C">
            <w:pPr>
              <w:pStyle w:val="NormalWeb"/>
              <w:rPr>
                <w:rStyle w:val="h4"/>
                <w:rFonts w:asciiTheme="minorHAnsi" w:hAnsiTheme="minorHAnsi"/>
                <w:b/>
                <w:bCs/>
                <w:sz w:val="20"/>
                <w:szCs w:val="20"/>
              </w:rPr>
            </w:pPr>
            <w:r w:rsidRPr="007A4D8B">
              <w:rPr>
                <w:rStyle w:val="h4"/>
                <w:rFonts w:asciiTheme="minorHAnsi" w:hAnsiTheme="minorHAnsi"/>
                <w:b/>
                <w:bCs/>
                <w:sz w:val="20"/>
                <w:szCs w:val="20"/>
              </w:rPr>
              <w:t>Kopā</w:t>
            </w:r>
          </w:p>
        </w:tc>
        <w:tc>
          <w:tcPr>
            <w:tcW w:w="851" w:type="dxa"/>
            <w:shd w:val="clear" w:color="auto" w:fill="FFF2CC" w:themeFill="accent4" w:themeFillTint="33"/>
            <w:vAlign w:val="bottom"/>
          </w:tcPr>
          <w:p w:rsidR="007A4D8B" w:rsidRPr="007A4D8B" w:rsidRDefault="00D80949" w:rsidP="00D56D6F">
            <w:pPr>
              <w:pStyle w:val="NormalWeb"/>
              <w:jc w:val="right"/>
              <w:rPr>
                <w:rStyle w:val="h4"/>
                <w:rFonts w:asciiTheme="minorHAnsi" w:hAnsiTheme="minorHAnsi"/>
                <w:b/>
                <w:bCs/>
                <w:sz w:val="20"/>
                <w:szCs w:val="20"/>
              </w:rPr>
            </w:pPr>
            <w:r>
              <w:rPr>
                <w:rStyle w:val="h4"/>
                <w:rFonts w:asciiTheme="minorHAnsi" w:hAnsiTheme="minorHAnsi"/>
                <w:b/>
                <w:bCs/>
                <w:sz w:val="20"/>
                <w:szCs w:val="20"/>
              </w:rPr>
              <w:t>221</w:t>
            </w:r>
          </w:p>
        </w:tc>
        <w:tc>
          <w:tcPr>
            <w:tcW w:w="709" w:type="dxa"/>
            <w:shd w:val="clear" w:color="auto" w:fill="FFF2CC" w:themeFill="accent4" w:themeFillTint="33"/>
            <w:vAlign w:val="bottom"/>
          </w:tcPr>
          <w:p w:rsidR="007A4D8B" w:rsidRPr="007A4D8B" w:rsidRDefault="00D80949" w:rsidP="000B6663">
            <w:pPr>
              <w:pStyle w:val="NormalWeb"/>
              <w:jc w:val="right"/>
              <w:rPr>
                <w:rStyle w:val="h4"/>
                <w:rFonts w:asciiTheme="minorHAnsi" w:hAnsiTheme="minorHAnsi"/>
                <w:b/>
                <w:bCs/>
                <w:sz w:val="20"/>
                <w:szCs w:val="20"/>
              </w:rPr>
            </w:pPr>
            <w:r>
              <w:rPr>
                <w:rStyle w:val="h4"/>
                <w:rFonts w:asciiTheme="minorHAnsi" w:hAnsiTheme="minorHAnsi"/>
                <w:b/>
                <w:bCs/>
                <w:sz w:val="20"/>
                <w:szCs w:val="20"/>
              </w:rPr>
              <w:t>11</w:t>
            </w:r>
            <w:r w:rsidR="000B6663">
              <w:rPr>
                <w:rStyle w:val="h4"/>
                <w:rFonts w:asciiTheme="minorHAnsi" w:hAnsiTheme="minorHAnsi"/>
                <w:b/>
                <w:bCs/>
                <w:sz w:val="20"/>
                <w:szCs w:val="20"/>
              </w:rPr>
              <w:t>9</w:t>
            </w:r>
          </w:p>
        </w:tc>
        <w:tc>
          <w:tcPr>
            <w:tcW w:w="992" w:type="dxa"/>
            <w:shd w:val="clear" w:color="auto" w:fill="FFF2CC" w:themeFill="accent4" w:themeFillTint="33"/>
            <w:vAlign w:val="bottom"/>
          </w:tcPr>
          <w:p w:rsidR="007A4D8B" w:rsidRPr="007A4D8B" w:rsidRDefault="004F1690" w:rsidP="00BA49C2">
            <w:pPr>
              <w:pStyle w:val="NormalWeb"/>
              <w:jc w:val="right"/>
              <w:rPr>
                <w:rStyle w:val="h4"/>
                <w:rFonts w:asciiTheme="minorHAnsi" w:hAnsiTheme="minorHAnsi"/>
                <w:b/>
                <w:bCs/>
                <w:sz w:val="20"/>
                <w:szCs w:val="20"/>
              </w:rPr>
            </w:pPr>
            <w:r>
              <w:rPr>
                <w:rStyle w:val="h4"/>
                <w:rFonts w:asciiTheme="minorHAnsi" w:hAnsiTheme="minorHAnsi"/>
                <w:b/>
                <w:bCs/>
                <w:sz w:val="20"/>
                <w:szCs w:val="20"/>
              </w:rPr>
              <w:t>119</w:t>
            </w:r>
            <w:r w:rsidR="000B6663">
              <w:rPr>
                <w:rStyle w:val="h4"/>
                <w:rFonts w:asciiTheme="minorHAnsi" w:hAnsiTheme="minorHAnsi"/>
                <w:b/>
                <w:bCs/>
                <w:sz w:val="20"/>
                <w:szCs w:val="20"/>
              </w:rPr>
              <w:t>/</w:t>
            </w:r>
            <w:r w:rsidR="00BA49C2">
              <w:rPr>
                <w:rStyle w:val="h4"/>
                <w:rFonts w:asciiTheme="minorHAnsi" w:hAnsiTheme="minorHAnsi"/>
                <w:b/>
                <w:bCs/>
                <w:sz w:val="20"/>
                <w:szCs w:val="20"/>
              </w:rPr>
              <w:t>33</w:t>
            </w:r>
          </w:p>
        </w:tc>
        <w:tc>
          <w:tcPr>
            <w:tcW w:w="1276" w:type="dxa"/>
            <w:shd w:val="clear" w:color="auto" w:fill="FFF2CC" w:themeFill="accent4" w:themeFillTint="33"/>
            <w:vAlign w:val="bottom"/>
          </w:tcPr>
          <w:p w:rsidR="007A4D8B" w:rsidRPr="007A4D8B" w:rsidRDefault="00D80949" w:rsidP="00D56D6F">
            <w:pPr>
              <w:pStyle w:val="NormalWeb"/>
              <w:jc w:val="right"/>
              <w:rPr>
                <w:rStyle w:val="h4"/>
                <w:rFonts w:asciiTheme="minorHAnsi" w:hAnsiTheme="minorHAnsi"/>
                <w:b/>
                <w:bCs/>
                <w:sz w:val="20"/>
                <w:szCs w:val="20"/>
              </w:rPr>
            </w:pPr>
            <w:r>
              <w:rPr>
                <w:rStyle w:val="h4"/>
                <w:rFonts w:asciiTheme="minorHAnsi" w:hAnsiTheme="minorHAnsi"/>
                <w:b/>
                <w:bCs/>
                <w:sz w:val="20"/>
                <w:szCs w:val="20"/>
              </w:rPr>
              <w:t>684 132 147</w:t>
            </w:r>
          </w:p>
        </w:tc>
        <w:tc>
          <w:tcPr>
            <w:tcW w:w="1275" w:type="dxa"/>
            <w:shd w:val="clear" w:color="auto" w:fill="FFF2CC" w:themeFill="accent4" w:themeFillTint="33"/>
            <w:vAlign w:val="bottom"/>
          </w:tcPr>
          <w:p w:rsidR="007A4D8B" w:rsidRPr="007A4D8B" w:rsidRDefault="00D80949" w:rsidP="00BA49C2">
            <w:pPr>
              <w:pStyle w:val="NormalWeb"/>
              <w:jc w:val="right"/>
              <w:rPr>
                <w:rStyle w:val="h4"/>
                <w:rFonts w:asciiTheme="minorHAnsi" w:hAnsiTheme="minorHAnsi"/>
                <w:b/>
                <w:bCs/>
                <w:sz w:val="20"/>
                <w:szCs w:val="20"/>
              </w:rPr>
            </w:pPr>
            <w:r>
              <w:rPr>
                <w:rStyle w:val="h4"/>
                <w:rFonts w:asciiTheme="minorHAnsi" w:hAnsiTheme="minorHAnsi"/>
                <w:b/>
                <w:bCs/>
                <w:sz w:val="20"/>
                <w:szCs w:val="20"/>
              </w:rPr>
              <w:t>680</w:t>
            </w:r>
            <w:r w:rsidR="00527C72">
              <w:rPr>
                <w:rStyle w:val="h4"/>
                <w:rFonts w:asciiTheme="minorHAnsi" w:hAnsiTheme="minorHAnsi"/>
                <w:b/>
                <w:bCs/>
                <w:sz w:val="20"/>
                <w:szCs w:val="20"/>
              </w:rPr>
              <w:t> 34</w:t>
            </w:r>
            <w:r w:rsidR="00BA49C2">
              <w:rPr>
                <w:rStyle w:val="h4"/>
                <w:rFonts w:asciiTheme="minorHAnsi" w:hAnsiTheme="minorHAnsi"/>
                <w:b/>
                <w:bCs/>
                <w:sz w:val="20"/>
                <w:szCs w:val="20"/>
              </w:rPr>
              <w:t>0</w:t>
            </w:r>
            <w:r w:rsidR="00527C72">
              <w:rPr>
                <w:rStyle w:val="h4"/>
                <w:rFonts w:asciiTheme="minorHAnsi" w:hAnsiTheme="minorHAnsi"/>
                <w:b/>
                <w:bCs/>
                <w:sz w:val="20"/>
                <w:szCs w:val="20"/>
              </w:rPr>
              <w:t xml:space="preserve"> </w:t>
            </w:r>
            <w:r w:rsidR="00BA49C2">
              <w:rPr>
                <w:rStyle w:val="h4"/>
                <w:rFonts w:asciiTheme="minorHAnsi" w:hAnsiTheme="minorHAnsi"/>
                <w:b/>
                <w:bCs/>
                <w:sz w:val="20"/>
                <w:szCs w:val="20"/>
              </w:rPr>
              <w:t>670</w:t>
            </w:r>
          </w:p>
        </w:tc>
        <w:tc>
          <w:tcPr>
            <w:tcW w:w="709" w:type="dxa"/>
            <w:shd w:val="clear" w:color="auto" w:fill="FFF2CC" w:themeFill="accent4" w:themeFillTint="33"/>
            <w:vAlign w:val="bottom"/>
          </w:tcPr>
          <w:p w:rsidR="007A4D8B" w:rsidRPr="007A4D8B" w:rsidRDefault="00BD7114" w:rsidP="00D56D6F">
            <w:pPr>
              <w:pStyle w:val="NormalWeb"/>
              <w:jc w:val="right"/>
              <w:rPr>
                <w:rStyle w:val="h4"/>
                <w:rFonts w:asciiTheme="minorHAnsi" w:hAnsiTheme="minorHAnsi"/>
                <w:b/>
                <w:bCs/>
                <w:sz w:val="20"/>
                <w:szCs w:val="20"/>
              </w:rPr>
            </w:pPr>
            <w:r>
              <w:rPr>
                <w:rStyle w:val="h4"/>
                <w:rFonts w:asciiTheme="minorHAnsi" w:hAnsiTheme="minorHAnsi"/>
                <w:b/>
                <w:bCs/>
                <w:sz w:val="20"/>
                <w:szCs w:val="20"/>
              </w:rPr>
              <w:t>1</w:t>
            </w:r>
            <w:r w:rsidR="005B4C1E">
              <w:rPr>
                <w:rStyle w:val="h4"/>
                <w:rFonts w:asciiTheme="minorHAnsi" w:hAnsiTheme="minorHAnsi"/>
                <w:b/>
                <w:bCs/>
                <w:sz w:val="20"/>
                <w:szCs w:val="20"/>
              </w:rPr>
              <w:t>64</w:t>
            </w:r>
          </w:p>
        </w:tc>
        <w:tc>
          <w:tcPr>
            <w:tcW w:w="1276" w:type="dxa"/>
            <w:shd w:val="clear" w:color="auto" w:fill="FFF2CC" w:themeFill="accent4" w:themeFillTint="33"/>
            <w:vAlign w:val="bottom"/>
          </w:tcPr>
          <w:p w:rsidR="007A4D8B" w:rsidRPr="007A4D8B" w:rsidRDefault="0041191C" w:rsidP="00D56D6F">
            <w:pPr>
              <w:pStyle w:val="NormalWeb"/>
              <w:jc w:val="right"/>
              <w:rPr>
                <w:rStyle w:val="h4"/>
                <w:rFonts w:asciiTheme="minorHAnsi" w:hAnsiTheme="minorHAnsi"/>
                <w:b/>
                <w:bCs/>
                <w:sz w:val="20"/>
                <w:szCs w:val="20"/>
              </w:rPr>
            </w:pPr>
            <w:r>
              <w:rPr>
                <w:rStyle w:val="h4"/>
                <w:rFonts w:asciiTheme="minorHAnsi" w:hAnsiTheme="minorHAnsi"/>
                <w:b/>
                <w:bCs/>
                <w:sz w:val="20"/>
                <w:szCs w:val="20"/>
              </w:rPr>
              <w:t>268 502 957</w:t>
            </w:r>
          </w:p>
        </w:tc>
        <w:tc>
          <w:tcPr>
            <w:tcW w:w="1417" w:type="dxa"/>
            <w:shd w:val="clear" w:color="auto" w:fill="FFF2CC" w:themeFill="accent4" w:themeFillTint="33"/>
            <w:vAlign w:val="bottom"/>
          </w:tcPr>
          <w:p w:rsidR="007A4D8B" w:rsidRPr="007A4D8B" w:rsidRDefault="00D80949" w:rsidP="005B4C1E">
            <w:pPr>
              <w:pStyle w:val="NormalWeb"/>
              <w:jc w:val="right"/>
              <w:rPr>
                <w:rStyle w:val="h4"/>
                <w:rFonts w:asciiTheme="minorHAnsi" w:hAnsiTheme="minorHAnsi"/>
                <w:b/>
                <w:bCs/>
                <w:sz w:val="20"/>
                <w:szCs w:val="20"/>
              </w:rPr>
            </w:pPr>
            <w:r>
              <w:rPr>
                <w:rStyle w:val="h4"/>
                <w:rFonts w:asciiTheme="minorHAnsi" w:hAnsiTheme="minorHAnsi"/>
                <w:b/>
                <w:bCs/>
                <w:sz w:val="20"/>
                <w:szCs w:val="20"/>
              </w:rPr>
              <w:t>1 632</w:t>
            </w:r>
            <w:r w:rsidR="00527C72">
              <w:rPr>
                <w:rStyle w:val="h4"/>
                <w:rFonts w:asciiTheme="minorHAnsi" w:hAnsiTheme="minorHAnsi"/>
                <w:b/>
                <w:bCs/>
                <w:sz w:val="20"/>
                <w:szCs w:val="20"/>
              </w:rPr>
              <w:t> 97</w:t>
            </w:r>
            <w:r w:rsidR="005B4C1E">
              <w:rPr>
                <w:rStyle w:val="h4"/>
                <w:rFonts w:asciiTheme="minorHAnsi" w:hAnsiTheme="minorHAnsi"/>
                <w:b/>
                <w:bCs/>
                <w:sz w:val="20"/>
                <w:szCs w:val="20"/>
              </w:rPr>
              <w:t>5</w:t>
            </w:r>
            <w:r w:rsidR="00527C72">
              <w:rPr>
                <w:rStyle w:val="h4"/>
                <w:rFonts w:asciiTheme="minorHAnsi" w:hAnsiTheme="minorHAnsi"/>
                <w:b/>
                <w:bCs/>
                <w:sz w:val="20"/>
                <w:szCs w:val="20"/>
              </w:rPr>
              <w:t xml:space="preserve"> </w:t>
            </w:r>
            <w:r w:rsidR="005B4C1E">
              <w:rPr>
                <w:rStyle w:val="h4"/>
                <w:rFonts w:asciiTheme="minorHAnsi" w:hAnsiTheme="minorHAnsi"/>
                <w:b/>
                <w:bCs/>
                <w:sz w:val="20"/>
                <w:szCs w:val="20"/>
              </w:rPr>
              <w:t>774</w:t>
            </w:r>
          </w:p>
        </w:tc>
        <w:tc>
          <w:tcPr>
            <w:tcW w:w="851" w:type="dxa"/>
            <w:shd w:val="clear" w:color="auto" w:fill="FFF2CC" w:themeFill="accent4" w:themeFillTint="33"/>
            <w:vAlign w:val="bottom"/>
          </w:tcPr>
          <w:p w:rsidR="007A4D8B" w:rsidRPr="007A4D8B" w:rsidRDefault="00C77F15" w:rsidP="00D56D6F">
            <w:pPr>
              <w:pStyle w:val="NormalWeb"/>
              <w:jc w:val="right"/>
              <w:rPr>
                <w:rStyle w:val="h4"/>
                <w:rFonts w:asciiTheme="minorHAnsi" w:hAnsiTheme="minorHAnsi"/>
                <w:b/>
                <w:bCs/>
                <w:sz w:val="20"/>
                <w:szCs w:val="20"/>
              </w:rPr>
            </w:pPr>
            <w:r>
              <w:rPr>
                <w:rStyle w:val="h4"/>
                <w:rFonts w:asciiTheme="minorHAnsi" w:hAnsiTheme="minorHAnsi"/>
                <w:b/>
                <w:bCs/>
                <w:sz w:val="20"/>
                <w:szCs w:val="20"/>
              </w:rPr>
              <w:t>100%</w:t>
            </w:r>
          </w:p>
        </w:tc>
      </w:tr>
    </w:tbl>
    <w:p w:rsidR="00156A9A" w:rsidRDefault="00156A9A" w:rsidP="00156A9A">
      <w:pPr>
        <w:pStyle w:val="NormalWeb"/>
        <w:spacing w:before="0" w:beforeAutospacing="0" w:after="0" w:afterAutospacing="0"/>
        <w:ind w:firstLine="720"/>
        <w:jc w:val="both"/>
        <w:rPr>
          <w:rFonts w:asciiTheme="minorHAnsi" w:hAnsiTheme="minorHAnsi"/>
          <w:sz w:val="22"/>
          <w:szCs w:val="22"/>
        </w:rPr>
      </w:pPr>
    </w:p>
    <w:p w:rsidR="0036346C" w:rsidRDefault="0036346C" w:rsidP="00156A9A">
      <w:pPr>
        <w:pStyle w:val="NormalWeb"/>
        <w:spacing w:before="0" w:beforeAutospacing="0" w:after="0" w:afterAutospacing="0"/>
        <w:ind w:firstLine="720"/>
        <w:jc w:val="both"/>
        <w:rPr>
          <w:rFonts w:asciiTheme="minorHAnsi" w:hAnsiTheme="minorHAnsi"/>
          <w:i/>
          <w:sz w:val="22"/>
          <w:szCs w:val="22"/>
        </w:rPr>
      </w:pPr>
      <w:r w:rsidRPr="002B7D15">
        <w:rPr>
          <w:rFonts w:asciiTheme="minorHAnsi" w:hAnsiTheme="minorHAnsi"/>
          <w:sz w:val="22"/>
          <w:szCs w:val="22"/>
        </w:rPr>
        <w:t xml:space="preserve">2014. gadā statistikas pārskatus </w:t>
      </w:r>
      <w:r w:rsidR="002B7D15">
        <w:rPr>
          <w:rFonts w:asciiTheme="minorHAnsi" w:hAnsiTheme="minorHAnsi"/>
          <w:sz w:val="22"/>
          <w:szCs w:val="22"/>
        </w:rPr>
        <w:t>Publikāciju vadības sistēmā aizpildīja un ie</w:t>
      </w:r>
      <w:r w:rsidRPr="002B7D15">
        <w:rPr>
          <w:rFonts w:asciiTheme="minorHAnsi" w:hAnsiTheme="minorHAnsi"/>
          <w:sz w:val="22"/>
          <w:szCs w:val="22"/>
        </w:rPr>
        <w:t xml:space="preserve">sniedza </w:t>
      </w:r>
      <w:r w:rsidR="00AB5189" w:rsidRPr="002B7D15">
        <w:rPr>
          <w:rFonts w:asciiTheme="minorHAnsi" w:hAnsiTheme="minorHAnsi"/>
          <w:sz w:val="22"/>
          <w:szCs w:val="22"/>
        </w:rPr>
        <w:t>2</w:t>
      </w:r>
      <w:r w:rsidR="00132A26" w:rsidRPr="002B7D15">
        <w:rPr>
          <w:rFonts w:asciiTheme="minorHAnsi" w:hAnsiTheme="minorHAnsi"/>
          <w:sz w:val="22"/>
          <w:szCs w:val="22"/>
        </w:rPr>
        <w:t>21</w:t>
      </w:r>
      <w:r w:rsidRPr="002B7D15">
        <w:rPr>
          <w:rFonts w:asciiTheme="minorHAnsi" w:hAnsiTheme="minorHAnsi"/>
          <w:sz w:val="22"/>
          <w:szCs w:val="22"/>
        </w:rPr>
        <w:t xml:space="preserve"> Latvijā sabiedrisko pakalpojumu </w:t>
      </w:r>
      <w:r w:rsidRPr="002B7D15">
        <w:rPr>
          <w:rFonts w:asciiTheme="minorHAnsi" w:hAnsiTheme="minorHAnsi"/>
          <w:i/>
          <w:sz w:val="22"/>
          <w:szCs w:val="22"/>
        </w:rPr>
        <w:t xml:space="preserve">sniedzēji t.sk. </w:t>
      </w:r>
      <w:r w:rsidR="00F36B33" w:rsidRPr="002B7D15">
        <w:rPr>
          <w:rFonts w:asciiTheme="minorHAnsi" w:hAnsiTheme="minorHAnsi"/>
          <w:i/>
          <w:sz w:val="22"/>
          <w:szCs w:val="22"/>
        </w:rPr>
        <w:t xml:space="preserve">54 </w:t>
      </w:r>
      <w:r w:rsidRPr="002B7D15">
        <w:rPr>
          <w:rFonts w:asciiTheme="minorHAnsi" w:hAnsiTheme="minorHAnsi"/>
          <w:i/>
          <w:sz w:val="22"/>
          <w:szCs w:val="22"/>
        </w:rPr>
        <w:t>Publiskā iepirkumu likuma subjekti</w:t>
      </w:r>
      <w:r w:rsidR="002B7D15" w:rsidRPr="002B7D15">
        <w:rPr>
          <w:rFonts w:asciiTheme="minorHAnsi" w:hAnsiTheme="minorHAnsi"/>
          <w:i/>
          <w:sz w:val="22"/>
          <w:szCs w:val="22"/>
        </w:rPr>
        <w:t xml:space="preserve"> (skat.1.pielikums)</w:t>
      </w:r>
      <w:r w:rsidRPr="002B7D15">
        <w:rPr>
          <w:rFonts w:asciiTheme="minorHAnsi" w:hAnsiTheme="minorHAnsi"/>
          <w:i/>
          <w:sz w:val="22"/>
          <w:szCs w:val="22"/>
        </w:rPr>
        <w:t xml:space="preserve">, kuriem izsniegtas licences darboties SPSIL jomu darbības nodrošināšanā. </w:t>
      </w:r>
    </w:p>
    <w:p w:rsidR="0026506C" w:rsidRDefault="00297F1C" w:rsidP="00156A9A">
      <w:pPr>
        <w:pStyle w:val="NormalWeb"/>
        <w:spacing w:before="0" w:beforeAutospacing="0" w:after="0" w:afterAutospacing="0"/>
        <w:ind w:firstLine="720"/>
        <w:jc w:val="both"/>
        <w:rPr>
          <w:rFonts w:asciiTheme="minorHAnsi" w:hAnsiTheme="minorHAnsi"/>
          <w:sz w:val="22"/>
          <w:szCs w:val="22"/>
        </w:rPr>
      </w:pPr>
      <w:r>
        <w:rPr>
          <w:rFonts w:asciiTheme="minorHAnsi" w:hAnsiTheme="minorHAnsi"/>
          <w:sz w:val="22"/>
          <w:szCs w:val="22"/>
        </w:rPr>
        <w:t xml:space="preserve">Sabiedrisko pakalpojumu sniedzēju </w:t>
      </w:r>
      <w:r w:rsidR="0036346C" w:rsidRPr="0036346C">
        <w:rPr>
          <w:rFonts w:asciiTheme="minorHAnsi" w:hAnsiTheme="minorHAnsi"/>
          <w:sz w:val="22"/>
          <w:szCs w:val="22"/>
        </w:rPr>
        <w:t xml:space="preserve">skaits 2014. gadā salīdzinājumā ar 2013. gadu </w:t>
      </w:r>
      <w:r w:rsidR="00EC23C9">
        <w:rPr>
          <w:rFonts w:asciiTheme="minorHAnsi" w:hAnsiTheme="minorHAnsi"/>
          <w:sz w:val="22"/>
          <w:szCs w:val="22"/>
        </w:rPr>
        <w:t>samazinājies</w:t>
      </w:r>
      <w:r w:rsidR="0036346C" w:rsidRPr="0036346C">
        <w:rPr>
          <w:rFonts w:asciiTheme="minorHAnsi" w:hAnsiTheme="minorHAnsi"/>
          <w:sz w:val="22"/>
          <w:szCs w:val="22"/>
        </w:rPr>
        <w:t xml:space="preserve"> par </w:t>
      </w:r>
      <w:r w:rsidR="002B7D15">
        <w:rPr>
          <w:rFonts w:asciiTheme="minorHAnsi" w:hAnsiTheme="minorHAnsi"/>
          <w:sz w:val="22"/>
          <w:szCs w:val="22"/>
        </w:rPr>
        <w:t>7</w:t>
      </w:r>
      <w:r w:rsidR="00EC23C9" w:rsidRPr="00EC23C9">
        <w:rPr>
          <w:rFonts w:asciiTheme="minorHAnsi" w:hAnsiTheme="minorHAnsi"/>
          <w:sz w:val="22"/>
          <w:szCs w:val="22"/>
        </w:rPr>
        <w:t>,</w:t>
      </w:r>
      <w:r w:rsidR="002B7D15">
        <w:rPr>
          <w:rFonts w:asciiTheme="minorHAnsi" w:hAnsiTheme="minorHAnsi"/>
          <w:sz w:val="22"/>
          <w:szCs w:val="22"/>
        </w:rPr>
        <w:t>1</w:t>
      </w:r>
      <w:r w:rsidR="0036346C" w:rsidRPr="00EC23C9">
        <w:rPr>
          <w:rFonts w:asciiTheme="minorHAnsi" w:hAnsiTheme="minorHAnsi"/>
          <w:sz w:val="22"/>
          <w:szCs w:val="22"/>
        </w:rPr>
        <w:t>%</w:t>
      </w:r>
      <w:r w:rsidR="002B7D15">
        <w:rPr>
          <w:rFonts w:asciiTheme="minorHAnsi" w:hAnsiTheme="minorHAnsi"/>
          <w:sz w:val="22"/>
          <w:szCs w:val="22"/>
        </w:rPr>
        <w:t xml:space="preserve"> (</w:t>
      </w:r>
      <w:r w:rsidR="0036346C" w:rsidRPr="00F25B22">
        <w:rPr>
          <w:rFonts w:asciiTheme="minorHAnsi" w:hAnsiTheme="minorHAnsi"/>
          <w:i/>
          <w:sz w:val="22"/>
          <w:szCs w:val="22"/>
        </w:rPr>
        <w:t xml:space="preserve">sk. </w:t>
      </w:r>
      <w:r w:rsidR="00F25B22" w:rsidRPr="00F25B22">
        <w:rPr>
          <w:rFonts w:asciiTheme="minorHAnsi" w:hAnsiTheme="minorHAnsi"/>
          <w:i/>
          <w:sz w:val="22"/>
          <w:szCs w:val="22"/>
        </w:rPr>
        <w:t>1.</w:t>
      </w:r>
      <w:r w:rsidR="0036346C" w:rsidRPr="00F25B22">
        <w:rPr>
          <w:rFonts w:asciiTheme="minorHAnsi" w:hAnsiTheme="minorHAnsi"/>
          <w:i/>
          <w:sz w:val="22"/>
          <w:szCs w:val="22"/>
        </w:rPr>
        <w:t>1. att</w:t>
      </w:r>
      <w:r w:rsidR="00F25B22" w:rsidRPr="00F25B22">
        <w:rPr>
          <w:rFonts w:asciiTheme="minorHAnsi" w:hAnsiTheme="minorHAnsi"/>
          <w:i/>
          <w:sz w:val="22"/>
          <w:szCs w:val="22"/>
        </w:rPr>
        <w:t>ēls</w:t>
      </w:r>
      <w:r w:rsidR="0036346C" w:rsidRPr="0036346C">
        <w:rPr>
          <w:rFonts w:asciiTheme="minorHAnsi" w:hAnsiTheme="minorHAnsi"/>
          <w:sz w:val="22"/>
          <w:szCs w:val="22"/>
        </w:rPr>
        <w:t xml:space="preserve">). Šo </w:t>
      </w:r>
      <w:r w:rsidR="00EC23C9">
        <w:rPr>
          <w:rFonts w:asciiTheme="minorHAnsi" w:hAnsiTheme="minorHAnsi"/>
          <w:sz w:val="22"/>
          <w:szCs w:val="22"/>
        </w:rPr>
        <w:t>samazinājumu</w:t>
      </w:r>
      <w:r w:rsidR="0036346C" w:rsidRPr="0036346C">
        <w:rPr>
          <w:rFonts w:asciiTheme="minorHAnsi" w:hAnsiTheme="minorHAnsi"/>
          <w:sz w:val="22"/>
          <w:szCs w:val="22"/>
        </w:rPr>
        <w:t xml:space="preserve"> galvenokārt noteica</w:t>
      </w:r>
      <w:r w:rsidR="0026506C">
        <w:rPr>
          <w:rFonts w:asciiTheme="minorHAnsi" w:hAnsiTheme="minorHAnsi"/>
          <w:sz w:val="22"/>
          <w:szCs w:val="22"/>
        </w:rPr>
        <w:t xml:space="preserve"> elektroniska pārskatu iesniegšana Publikā</w:t>
      </w:r>
      <w:r w:rsidR="00C647F2">
        <w:rPr>
          <w:rFonts w:asciiTheme="minorHAnsi" w:hAnsiTheme="minorHAnsi"/>
          <w:sz w:val="22"/>
          <w:szCs w:val="22"/>
        </w:rPr>
        <w:t xml:space="preserve">ciju vadības sistēmā (uz </w:t>
      </w:r>
      <w:r w:rsidR="00F25B22">
        <w:rPr>
          <w:rFonts w:asciiTheme="minorHAnsi" w:hAnsiTheme="minorHAnsi"/>
          <w:sz w:val="22"/>
          <w:szCs w:val="22"/>
        </w:rPr>
        <w:t>18</w:t>
      </w:r>
      <w:r w:rsidR="00C647F2">
        <w:rPr>
          <w:rFonts w:asciiTheme="minorHAnsi" w:hAnsiTheme="minorHAnsi"/>
          <w:sz w:val="22"/>
          <w:szCs w:val="22"/>
        </w:rPr>
        <w:t>.</w:t>
      </w:r>
      <w:r w:rsidR="00F25B22">
        <w:rPr>
          <w:rFonts w:asciiTheme="minorHAnsi" w:hAnsiTheme="minorHAnsi"/>
          <w:sz w:val="22"/>
          <w:szCs w:val="22"/>
        </w:rPr>
        <w:t>02.2016</w:t>
      </w:r>
      <w:r w:rsidR="00C647F2">
        <w:rPr>
          <w:rFonts w:asciiTheme="minorHAnsi" w:hAnsiTheme="minorHAnsi"/>
          <w:sz w:val="22"/>
          <w:szCs w:val="22"/>
        </w:rPr>
        <w:t xml:space="preserve"> ir fiksēti 20 Pasūtītāji</w:t>
      </w:r>
      <w:r w:rsidR="0026506C">
        <w:rPr>
          <w:rFonts w:asciiTheme="minorHAnsi" w:hAnsiTheme="minorHAnsi"/>
          <w:sz w:val="22"/>
          <w:szCs w:val="22"/>
        </w:rPr>
        <w:t>, kuri nav iesnieguši pārskatu)</w:t>
      </w:r>
      <w:r w:rsidR="00EC23C9">
        <w:rPr>
          <w:rFonts w:asciiTheme="minorHAnsi" w:hAnsiTheme="minorHAnsi"/>
          <w:sz w:val="22"/>
          <w:szCs w:val="22"/>
        </w:rPr>
        <w:t>,</w:t>
      </w:r>
      <w:r w:rsidR="0026506C">
        <w:rPr>
          <w:rFonts w:asciiTheme="minorHAnsi" w:hAnsiTheme="minorHAnsi"/>
          <w:sz w:val="22"/>
          <w:szCs w:val="22"/>
        </w:rPr>
        <w:t xml:space="preserve"> </w:t>
      </w:r>
      <w:r w:rsidR="00EC23C9">
        <w:rPr>
          <w:rFonts w:asciiTheme="minorHAnsi" w:hAnsiTheme="minorHAnsi"/>
          <w:sz w:val="22"/>
          <w:szCs w:val="22"/>
        </w:rPr>
        <w:t xml:space="preserve"> kā arī darbības</w:t>
      </w:r>
      <w:r w:rsidR="0036346C" w:rsidRPr="0036346C">
        <w:rPr>
          <w:rFonts w:asciiTheme="minorHAnsi" w:hAnsiTheme="minorHAnsi"/>
          <w:sz w:val="22"/>
          <w:szCs w:val="22"/>
        </w:rPr>
        <w:t xml:space="preserve"> aktivitāte</w:t>
      </w:r>
      <w:r w:rsidR="00EC23C9">
        <w:rPr>
          <w:rFonts w:asciiTheme="minorHAnsi" w:hAnsiTheme="minorHAnsi"/>
          <w:sz w:val="22"/>
          <w:szCs w:val="22"/>
        </w:rPr>
        <w:t>s samazināšan</w:t>
      </w:r>
      <w:r w:rsidR="0026506C">
        <w:rPr>
          <w:rFonts w:asciiTheme="minorHAnsi" w:hAnsiTheme="minorHAnsi"/>
          <w:sz w:val="22"/>
          <w:szCs w:val="22"/>
        </w:rPr>
        <w:t xml:space="preserve">a manāma </w:t>
      </w:r>
      <w:r w:rsidR="00EC23C9">
        <w:rPr>
          <w:rFonts w:asciiTheme="minorHAnsi" w:hAnsiTheme="minorHAnsi"/>
          <w:sz w:val="22"/>
          <w:szCs w:val="22"/>
        </w:rPr>
        <w:t xml:space="preserve">ūdenssaimniecības </w:t>
      </w:r>
      <w:r w:rsidR="0026506C">
        <w:rPr>
          <w:rFonts w:asciiTheme="minorHAnsi" w:hAnsiTheme="minorHAnsi"/>
          <w:sz w:val="22"/>
          <w:szCs w:val="22"/>
        </w:rPr>
        <w:t xml:space="preserve">jomā. </w:t>
      </w:r>
    </w:p>
    <w:p w:rsidR="0036346C" w:rsidRDefault="0036346C" w:rsidP="00156A9A">
      <w:pPr>
        <w:pStyle w:val="NormalWeb"/>
        <w:spacing w:before="0" w:beforeAutospacing="0" w:after="0" w:afterAutospacing="0"/>
        <w:ind w:firstLine="720"/>
        <w:jc w:val="both"/>
        <w:rPr>
          <w:rFonts w:asciiTheme="minorHAnsi" w:hAnsiTheme="minorHAnsi"/>
          <w:sz w:val="22"/>
          <w:szCs w:val="22"/>
        </w:rPr>
      </w:pPr>
      <w:r w:rsidRPr="0036346C">
        <w:rPr>
          <w:rFonts w:asciiTheme="minorHAnsi" w:hAnsiTheme="minorHAnsi"/>
          <w:sz w:val="22"/>
          <w:szCs w:val="22"/>
        </w:rPr>
        <w:t xml:space="preserve">2014. gadā </w:t>
      </w:r>
      <w:r w:rsidR="00F25B22">
        <w:rPr>
          <w:rFonts w:asciiTheme="minorHAnsi" w:hAnsiTheme="minorHAnsi"/>
          <w:sz w:val="22"/>
          <w:szCs w:val="22"/>
        </w:rPr>
        <w:t xml:space="preserve">pavisam </w:t>
      </w:r>
      <w:r w:rsidR="00EC23C9">
        <w:rPr>
          <w:rFonts w:asciiTheme="minorHAnsi" w:hAnsiTheme="minorHAnsi"/>
          <w:sz w:val="22"/>
          <w:szCs w:val="22"/>
        </w:rPr>
        <w:t xml:space="preserve">kopējās noslēgtās </w:t>
      </w:r>
      <w:r w:rsidR="00F25B22">
        <w:rPr>
          <w:rFonts w:asciiTheme="minorHAnsi" w:hAnsiTheme="minorHAnsi"/>
          <w:sz w:val="22"/>
          <w:szCs w:val="22"/>
        </w:rPr>
        <w:t xml:space="preserve">līgumu </w:t>
      </w:r>
      <w:r w:rsidR="00EC23C9">
        <w:rPr>
          <w:rFonts w:asciiTheme="minorHAnsi" w:hAnsiTheme="minorHAnsi"/>
          <w:sz w:val="22"/>
          <w:szCs w:val="22"/>
        </w:rPr>
        <w:t xml:space="preserve">summas </w:t>
      </w:r>
      <w:r w:rsidRPr="0036346C">
        <w:rPr>
          <w:rFonts w:asciiTheme="minorHAnsi" w:hAnsiTheme="minorHAnsi"/>
          <w:sz w:val="22"/>
          <w:szCs w:val="22"/>
        </w:rPr>
        <w:t>apjom</w:t>
      </w:r>
      <w:r w:rsidR="00EC23C9">
        <w:rPr>
          <w:rFonts w:asciiTheme="minorHAnsi" w:hAnsiTheme="minorHAnsi"/>
          <w:sz w:val="22"/>
          <w:szCs w:val="22"/>
        </w:rPr>
        <w:t>s pieaudzis</w:t>
      </w:r>
      <w:r w:rsidR="00DE1CC3">
        <w:rPr>
          <w:rFonts w:asciiTheme="minorHAnsi" w:hAnsiTheme="minorHAnsi"/>
          <w:sz w:val="22"/>
          <w:szCs w:val="22"/>
        </w:rPr>
        <w:t xml:space="preserve"> par </w:t>
      </w:r>
      <w:r w:rsidR="00F25B22">
        <w:rPr>
          <w:rFonts w:asciiTheme="minorHAnsi" w:hAnsiTheme="minorHAnsi"/>
          <w:sz w:val="22"/>
          <w:szCs w:val="22"/>
        </w:rPr>
        <w:t>25,1</w:t>
      </w:r>
      <w:r w:rsidR="00DE1CC3">
        <w:rPr>
          <w:rFonts w:asciiTheme="minorHAnsi" w:hAnsiTheme="minorHAnsi"/>
          <w:sz w:val="22"/>
          <w:szCs w:val="22"/>
        </w:rPr>
        <w:t>%</w:t>
      </w:r>
      <w:r w:rsidR="00EC23C9">
        <w:rPr>
          <w:rFonts w:asciiTheme="minorHAnsi" w:hAnsiTheme="minorHAnsi"/>
          <w:sz w:val="22"/>
          <w:szCs w:val="22"/>
        </w:rPr>
        <w:t>.</w:t>
      </w:r>
      <w:r w:rsidRPr="0036346C">
        <w:rPr>
          <w:rFonts w:asciiTheme="minorHAnsi" w:hAnsiTheme="minorHAnsi"/>
          <w:sz w:val="22"/>
          <w:szCs w:val="22"/>
        </w:rPr>
        <w:t xml:space="preserve"> Tādējādi kopējais </w:t>
      </w:r>
      <w:r w:rsidR="00385CAF">
        <w:rPr>
          <w:rFonts w:asciiTheme="minorHAnsi" w:hAnsiTheme="minorHAnsi"/>
          <w:sz w:val="22"/>
          <w:szCs w:val="22"/>
        </w:rPr>
        <w:t xml:space="preserve">noslēgto līgumu summu virs, </w:t>
      </w:r>
      <w:r w:rsidR="00EC23C9">
        <w:rPr>
          <w:rFonts w:asciiTheme="minorHAnsi" w:hAnsiTheme="minorHAnsi"/>
          <w:sz w:val="22"/>
          <w:szCs w:val="22"/>
        </w:rPr>
        <w:t>zem ES līgumcenu sliekšņa</w:t>
      </w:r>
      <w:r w:rsidR="00164C6C">
        <w:rPr>
          <w:rFonts w:asciiTheme="minorHAnsi" w:hAnsiTheme="minorHAnsi"/>
          <w:sz w:val="22"/>
          <w:szCs w:val="22"/>
        </w:rPr>
        <w:t xml:space="preserve"> un likuma izņēmumu piemērošanas noslēgto līgumu</w:t>
      </w:r>
      <w:r w:rsidR="00EC23C9">
        <w:rPr>
          <w:rFonts w:asciiTheme="minorHAnsi" w:hAnsiTheme="minorHAnsi"/>
          <w:sz w:val="22"/>
          <w:szCs w:val="22"/>
        </w:rPr>
        <w:t xml:space="preserve"> </w:t>
      </w:r>
      <w:r w:rsidRPr="0036346C">
        <w:rPr>
          <w:rFonts w:asciiTheme="minorHAnsi" w:hAnsiTheme="minorHAnsi"/>
          <w:sz w:val="22"/>
          <w:szCs w:val="22"/>
        </w:rPr>
        <w:t xml:space="preserve">apjoms </w:t>
      </w:r>
      <w:r w:rsidR="00DE1CC3">
        <w:rPr>
          <w:rFonts w:asciiTheme="minorHAnsi" w:hAnsiTheme="minorHAnsi"/>
          <w:sz w:val="22"/>
          <w:szCs w:val="22"/>
        </w:rPr>
        <w:t xml:space="preserve">ir </w:t>
      </w:r>
      <w:r w:rsidR="003B71A0">
        <w:rPr>
          <w:rFonts w:asciiTheme="minorHAnsi" w:hAnsiTheme="minorHAnsi"/>
          <w:sz w:val="22"/>
          <w:szCs w:val="22"/>
        </w:rPr>
        <w:t>pieaudzis</w:t>
      </w:r>
      <w:r w:rsidR="00DE1CC3">
        <w:rPr>
          <w:rFonts w:asciiTheme="minorHAnsi" w:hAnsiTheme="minorHAnsi"/>
          <w:sz w:val="22"/>
          <w:szCs w:val="22"/>
        </w:rPr>
        <w:t xml:space="preserve"> </w:t>
      </w:r>
      <w:r w:rsidR="00F25B22">
        <w:rPr>
          <w:rFonts w:asciiTheme="minorHAnsi" w:hAnsiTheme="minorHAnsi"/>
          <w:sz w:val="22"/>
          <w:szCs w:val="22"/>
        </w:rPr>
        <w:t xml:space="preserve">par 327,8 </w:t>
      </w:r>
      <w:proofErr w:type="spellStart"/>
      <w:r w:rsidR="00F25B22">
        <w:rPr>
          <w:rFonts w:asciiTheme="minorHAnsi" w:hAnsiTheme="minorHAnsi"/>
          <w:sz w:val="22"/>
          <w:szCs w:val="22"/>
        </w:rPr>
        <w:t>milj.EUR</w:t>
      </w:r>
      <w:proofErr w:type="spellEnd"/>
      <w:r w:rsidR="00F25B22">
        <w:rPr>
          <w:rFonts w:asciiTheme="minorHAnsi" w:hAnsiTheme="minorHAnsi"/>
          <w:sz w:val="22"/>
          <w:szCs w:val="22"/>
        </w:rPr>
        <w:t xml:space="preserve"> vairāk </w:t>
      </w:r>
      <w:r w:rsidR="00DE1CC3">
        <w:rPr>
          <w:rFonts w:asciiTheme="minorHAnsi" w:hAnsiTheme="minorHAnsi"/>
          <w:sz w:val="22"/>
          <w:szCs w:val="22"/>
        </w:rPr>
        <w:t>nekā 2013.gadā.</w:t>
      </w:r>
    </w:p>
    <w:p w:rsidR="00DE1CC3" w:rsidRDefault="00DE1CC3" w:rsidP="00AB5189">
      <w:pPr>
        <w:pStyle w:val="NormalWeb"/>
        <w:jc w:val="right"/>
        <w:rPr>
          <w:rFonts w:asciiTheme="minorHAnsi" w:hAnsiTheme="minorHAnsi"/>
          <w:sz w:val="22"/>
          <w:szCs w:val="22"/>
        </w:rPr>
      </w:pPr>
    </w:p>
    <w:p w:rsidR="00DE1CC3" w:rsidRDefault="00DE1CC3" w:rsidP="00AB5189">
      <w:pPr>
        <w:pStyle w:val="NormalWeb"/>
        <w:jc w:val="right"/>
        <w:rPr>
          <w:rFonts w:asciiTheme="minorHAnsi" w:hAnsiTheme="minorHAnsi"/>
          <w:sz w:val="22"/>
          <w:szCs w:val="22"/>
        </w:rPr>
      </w:pPr>
    </w:p>
    <w:p w:rsidR="00156A9A" w:rsidRDefault="00156A9A" w:rsidP="00AB5189">
      <w:pPr>
        <w:pStyle w:val="NormalWeb"/>
        <w:jc w:val="right"/>
        <w:rPr>
          <w:rFonts w:asciiTheme="minorHAnsi" w:hAnsiTheme="minorHAnsi"/>
          <w:sz w:val="22"/>
          <w:szCs w:val="22"/>
        </w:rPr>
      </w:pPr>
    </w:p>
    <w:p w:rsidR="00AB5189" w:rsidRPr="00F25B22" w:rsidRDefault="00F25B22" w:rsidP="00AB5189">
      <w:pPr>
        <w:pStyle w:val="NormalWeb"/>
        <w:jc w:val="right"/>
        <w:rPr>
          <w:rFonts w:asciiTheme="minorHAnsi" w:hAnsiTheme="minorHAnsi"/>
          <w:i/>
          <w:sz w:val="22"/>
          <w:szCs w:val="22"/>
        </w:rPr>
      </w:pPr>
      <w:r w:rsidRPr="00F25B22">
        <w:rPr>
          <w:rFonts w:asciiTheme="minorHAnsi" w:hAnsiTheme="minorHAnsi"/>
          <w:i/>
          <w:sz w:val="22"/>
          <w:szCs w:val="22"/>
        </w:rPr>
        <w:lastRenderedPageBreak/>
        <w:t>1.</w:t>
      </w:r>
      <w:r w:rsidR="00AB5189" w:rsidRPr="00F25B22">
        <w:rPr>
          <w:rFonts w:asciiTheme="minorHAnsi" w:hAnsiTheme="minorHAnsi"/>
          <w:i/>
          <w:sz w:val="22"/>
          <w:szCs w:val="22"/>
        </w:rPr>
        <w:t>1.attēls</w:t>
      </w:r>
    </w:p>
    <w:p w:rsidR="00297F1C" w:rsidRPr="0036346C" w:rsidRDefault="00297F1C" w:rsidP="00297F1C">
      <w:pPr>
        <w:pStyle w:val="NormalWeb"/>
        <w:ind w:left="360"/>
        <w:rPr>
          <w:rFonts w:asciiTheme="minorHAnsi" w:hAnsiTheme="minorHAnsi"/>
          <w:sz w:val="22"/>
          <w:szCs w:val="22"/>
        </w:rPr>
      </w:pPr>
      <w:r>
        <w:rPr>
          <w:rFonts w:asciiTheme="minorHAnsi" w:hAnsiTheme="minorHAnsi"/>
          <w:noProof/>
          <w:sz w:val="22"/>
          <w:szCs w:val="22"/>
        </w:rPr>
        <w:drawing>
          <wp:inline distT="0" distB="0" distL="0" distR="0">
            <wp:extent cx="5274310" cy="2962275"/>
            <wp:effectExtent l="0" t="0" r="254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6346C" w:rsidRDefault="00C647F2" w:rsidP="00156A9A">
      <w:pPr>
        <w:pStyle w:val="NormalWeb"/>
        <w:spacing w:before="0" w:beforeAutospacing="0" w:after="0" w:afterAutospacing="0"/>
        <w:jc w:val="both"/>
        <w:rPr>
          <w:rFonts w:asciiTheme="minorHAnsi" w:hAnsiTheme="minorHAnsi"/>
          <w:sz w:val="22"/>
          <w:szCs w:val="22"/>
        </w:rPr>
      </w:pPr>
      <w:r>
        <w:tab/>
      </w:r>
      <w:r w:rsidRPr="00C647F2">
        <w:rPr>
          <w:rFonts w:asciiTheme="minorHAnsi" w:hAnsiTheme="minorHAnsi"/>
          <w:sz w:val="22"/>
          <w:szCs w:val="22"/>
        </w:rPr>
        <w:t xml:space="preserve">Saskaņā ar </w:t>
      </w:r>
      <w:r>
        <w:rPr>
          <w:rFonts w:asciiTheme="minorHAnsi" w:hAnsiTheme="minorHAnsi"/>
          <w:sz w:val="22"/>
          <w:szCs w:val="22"/>
        </w:rPr>
        <w:t xml:space="preserve">SPSIL sabiedrisko pakalpojumu sniedzēji – piemērojot iepirkumu procedūras virs ES līgumcenu sliekšņa, 2014.gadā noslēguši </w:t>
      </w:r>
      <w:r w:rsidR="00293B61" w:rsidRPr="00293B61">
        <w:rPr>
          <w:rFonts w:asciiTheme="minorHAnsi" w:hAnsiTheme="minorHAnsi"/>
          <w:b/>
          <w:sz w:val="22"/>
          <w:szCs w:val="22"/>
        </w:rPr>
        <w:t>119</w:t>
      </w:r>
      <w:r w:rsidR="00293B61">
        <w:rPr>
          <w:rFonts w:asciiTheme="minorHAnsi" w:hAnsiTheme="minorHAnsi"/>
          <w:sz w:val="22"/>
          <w:szCs w:val="22"/>
        </w:rPr>
        <w:t xml:space="preserve"> līgumus un </w:t>
      </w:r>
      <w:r w:rsidR="00B442B1">
        <w:rPr>
          <w:rFonts w:asciiTheme="minorHAnsi" w:hAnsiTheme="minorHAnsi"/>
          <w:b/>
          <w:sz w:val="22"/>
          <w:szCs w:val="22"/>
        </w:rPr>
        <w:t>33</w:t>
      </w:r>
      <w:r w:rsidR="00293B61">
        <w:rPr>
          <w:rFonts w:asciiTheme="minorHAnsi" w:hAnsiTheme="minorHAnsi"/>
          <w:sz w:val="22"/>
          <w:szCs w:val="22"/>
        </w:rPr>
        <w:t xml:space="preserve"> vispārīgās vienošanās par </w:t>
      </w:r>
      <w:r w:rsidR="00293B61" w:rsidRPr="00293B61">
        <w:rPr>
          <w:rFonts w:asciiTheme="minorHAnsi" w:hAnsiTheme="minorHAnsi"/>
          <w:b/>
          <w:sz w:val="22"/>
          <w:szCs w:val="22"/>
        </w:rPr>
        <w:t>684,1</w:t>
      </w:r>
      <w:r w:rsidR="00293B61">
        <w:rPr>
          <w:rFonts w:asciiTheme="minorHAnsi" w:hAnsiTheme="minorHAnsi"/>
          <w:sz w:val="22"/>
          <w:szCs w:val="22"/>
        </w:rPr>
        <w:t xml:space="preserve"> </w:t>
      </w:r>
      <w:proofErr w:type="spellStart"/>
      <w:r w:rsidR="00293B61">
        <w:rPr>
          <w:rFonts w:asciiTheme="minorHAnsi" w:hAnsiTheme="minorHAnsi"/>
          <w:sz w:val="22"/>
          <w:szCs w:val="22"/>
        </w:rPr>
        <w:t>milj.EUR</w:t>
      </w:r>
      <w:proofErr w:type="spellEnd"/>
      <w:r w:rsidR="00293B61">
        <w:rPr>
          <w:rFonts w:asciiTheme="minorHAnsi" w:hAnsiTheme="minorHAnsi"/>
          <w:sz w:val="22"/>
          <w:szCs w:val="22"/>
        </w:rPr>
        <w:t xml:space="preserve">, kas veido 41,9% īpatsvaru no kopējās noslēgto līgumu summas. Nepiemērojot likuma procedūras, nepublicējot paziņojumus, bet veicot tirgus izpēti, jeb zem ES līgumcenu sliekšņa, ir noslēgti līgumi vai veikti maksājumi par </w:t>
      </w:r>
      <w:r w:rsidR="00293B61" w:rsidRPr="00293B61">
        <w:rPr>
          <w:rFonts w:asciiTheme="minorHAnsi" w:hAnsiTheme="minorHAnsi"/>
          <w:b/>
          <w:sz w:val="22"/>
          <w:szCs w:val="22"/>
        </w:rPr>
        <w:t>680,3</w:t>
      </w:r>
      <w:r w:rsidR="00293B61">
        <w:rPr>
          <w:rFonts w:asciiTheme="minorHAnsi" w:hAnsiTheme="minorHAnsi"/>
          <w:sz w:val="22"/>
          <w:szCs w:val="22"/>
        </w:rPr>
        <w:t xml:space="preserve"> </w:t>
      </w:r>
      <w:proofErr w:type="spellStart"/>
      <w:r w:rsidR="00293B61">
        <w:rPr>
          <w:rFonts w:asciiTheme="minorHAnsi" w:hAnsiTheme="minorHAnsi"/>
          <w:sz w:val="22"/>
          <w:szCs w:val="22"/>
        </w:rPr>
        <w:t>milj.EUR</w:t>
      </w:r>
      <w:proofErr w:type="spellEnd"/>
      <w:r w:rsidR="00293B61">
        <w:rPr>
          <w:rFonts w:asciiTheme="minorHAnsi" w:hAnsiTheme="minorHAnsi"/>
          <w:sz w:val="22"/>
          <w:szCs w:val="22"/>
        </w:rPr>
        <w:t xml:space="preserve">, kas veido 41,7% īpatsvaru no kopējās noslēgto līgumu summas. Pamatojoties uz SPSIL 9.un 10.pantā minēto iepirkumu procedūru piemērošanas izņēmumiem, 2014.gadā sabiedrisko pakalpojumu sniedzēji ir noslēguši </w:t>
      </w:r>
      <w:r w:rsidR="00293B61" w:rsidRPr="00293B61">
        <w:rPr>
          <w:rFonts w:asciiTheme="minorHAnsi" w:hAnsiTheme="minorHAnsi"/>
          <w:b/>
          <w:sz w:val="22"/>
          <w:szCs w:val="22"/>
        </w:rPr>
        <w:t>16</w:t>
      </w:r>
      <w:r w:rsidR="00B442B1">
        <w:rPr>
          <w:rFonts w:asciiTheme="minorHAnsi" w:hAnsiTheme="minorHAnsi"/>
          <w:b/>
          <w:sz w:val="22"/>
          <w:szCs w:val="22"/>
        </w:rPr>
        <w:t>4</w:t>
      </w:r>
      <w:r w:rsidR="00293B61">
        <w:rPr>
          <w:rFonts w:asciiTheme="minorHAnsi" w:hAnsiTheme="minorHAnsi"/>
          <w:sz w:val="22"/>
          <w:szCs w:val="22"/>
        </w:rPr>
        <w:t xml:space="preserve"> līgumu par </w:t>
      </w:r>
      <w:r w:rsidR="00DE1CC3">
        <w:rPr>
          <w:rFonts w:asciiTheme="minorHAnsi" w:hAnsiTheme="minorHAnsi"/>
          <w:sz w:val="22"/>
          <w:szCs w:val="22"/>
        </w:rPr>
        <w:t xml:space="preserve">kopējo līgumu summu </w:t>
      </w:r>
      <w:r w:rsidR="00DE1CC3" w:rsidRPr="00527C72">
        <w:rPr>
          <w:rFonts w:asciiTheme="minorHAnsi" w:hAnsiTheme="minorHAnsi"/>
          <w:b/>
          <w:sz w:val="22"/>
          <w:szCs w:val="22"/>
        </w:rPr>
        <w:t>268,5</w:t>
      </w:r>
      <w:r w:rsidR="00DE1CC3">
        <w:rPr>
          <w:rFonts w:asciiTheme="minorHAnsi" w:hAnsiTheme="minorHAnsi"/>
          <w:sz w:val="22"/>
          <w:szCs w:val="22"/>
        </w:rPr>
        <w:t xml:space="preserve"> </w:t>
      </w:r>
      <w:proofErr w:type="spellStart"/>
      <w:r w:rsidR="00DE1CC3">
        <w:rPr>
          <w:rFonts w:asciiTheme="minorHAnsi" w:hAnsiTheme="minorHAnsi"/>
          <w:sz w:val="22"/>
          <w:szCs w:val="22"/>
        </w:rPr>
        <w:t>milj.EUR</w:t>
      </w:r>
      <w:proofErr w:type="spellEnd"/>
      <w:r w:rsidR="00DE1CC3">
        <w:rPr>
          <w:rFonts w:asciiTheme="minorHAnsi" w:hAnsiTheme="minorHAnsi"/>
          <w:sz w:val="22"/>
          <w:szCs w:val="22"/>
        </w:rPr>
        <w:t>, kas veido 16,4% īpatsvaru no kopējās noslēgto līgumu summas.</w:t>
      </w:r>
    </w:p>
    <w:p w:rsidR="00DE1CC3" w:rsidRPr="00411333" w:rsidRDefault="00DE1CC3" w:rsidP="00156A9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t xml:space="preserve">Pārskata gadā sabiedrisko pakalpojumu sniedzēji veikuši </w:t>
      </w:r>
      <w:r w:rsidRPr="00DE1CC3">
        <w:rPr>
          <w:rFonts w:asciiTheme="minorHAnsi" w:hAnsiTheme="minorHAnsi"/>
          <w:b/>
          <w:sz w:val="22"/>
          <w:szCs w:val="22"/>
        </w:rPr>
        <w:t>119</w:t>
      </w:r>
      <w:r>
        <w:rPr>
          <w:rFonts w:asciiTheme="minorHAnsi" w:hAnsiTheme="minorHAnsi"/>
          <w:sz w:val="22"/>
          <w:szCs w:val="22"/>
        </w:rPr>
        <w:t xml:space="preserve"> iepirkumus virs ES līgumcenu sliekšņa</w:t>
      </w:r>
      <w:r w:rsidR="009F320A">
        <w:rPr>
          <w:rFonts w:asciiTheme="minorHAnsi" w:hAnsiTheme="minorHAnsi"/>
          <w:sz w:val="22"/>
          <w:szCs w:val="22"/>
        </w:rPr>
        <w:t xml:space="preserve"> jeb iepirkumiem, kuru noslēgto līgumu summa precēm un pakalpojumiem ir lielāka par 414 000 </w:t>
      </w:r>
      <w:proofErr w:type="spellStart"/>
      <w:r w:rsidR="009F320A">
        <w:rPr>
          <w:rFonts w:asciiTheme="minorHAnsi" w:hAnsiTheme="minorHAnsi"/>
          <w:sz w:val="22"/>
          <w:szCs w:val="22"/>
        </w:rPr>
        <w:t>euro</w:t>
      </w:r>
      <w:proofErr w:type="spellEnd"/>
      <w:r w:rsidR="009F320A">
        <w:rPr>
          <w:rFonts w:asciiTheme="minorHAnsi" w:hAnsiTheme="minorHAnsi"/>
          <w:sz w:val="22"/>
          <w:szCs w:val="22"/>
        </w:rPr>
        <w:t xml:space="preserve"> un būvdarbiem – par 5 186 000 </w:t>
      </w:r>
      <w:proofErr w:type="spellStart"/>
      <w:r w:rsidR="009F320A">
        <w:rPr>
          <w:rFonts w:asciiTheme="minorHAnsi" w:hAnsiTheme="minorHAnsi"/>
          <w:sz w:val="22"/>
          <w:szCs w:val="22"/>
        </w:rPr>
        <w:t>euro</w:t>
      </w:r>
      <w:proofErr w:type="spellEnd"/>
      <w:r w:rsidR="00353F57">
        <w:rPr>
          <w:rStyle w:val="FootnoteReference"/>
          <w:rFonts w:asciiTheme="minorHAnsi" w:hAnsiTheme="minorHAnsi"/>
          <w:sz w:val="22"/>
          <w:szCs w:val="22"/>
        </w:rPr>
        <w:footnoteReference w:id="1"/>
      </w:r>
      <w:r w:rsidR="009F320A">
        <w:rPr>
          <w:rFonts w:asciiTheme="minorHAnsi" w:hAnsiTheme="minorHAnsi"/>
          <w:sz w:val="22"/>
          <w:szCs w:val="22"/>
        </w:rPr>
        <w:t xml:space="preserve"> , par ku</w:t>
      </w:r>
      <w:r w:rsidR="000F039B">
        <w:rPr>
          <w:rFonts w:asciiTheme="minorHAnsi" w:hAnsiTheme="minorHAnsi"/>
          <w:sz w:val="22"/>
          <w:szCs w:val="22"/>
        </w:rPr>
        <w:t xml:space="preserve">riem noslēgti 119 līgumi </w:t>
      </w:r>
      <w:r w:rsidR="000F039B" w:rsidRPr="00411333">
        <w:rPr>
          <w:rFonts w:asciiTheme="minorHAnsi" w:hAnsiTheme="minorHAnsi"/>
          <w:sz w:val="22"/>
          <w:szCs w:val="22"/>
        </w:rPr>
        <w:t xml:space="preserve">(jeb </w:t>
      </w:r>
      <w:r w:rsidR="00411333" w:rsidRPr="00411333">
        <w:rPr>
          <w:rFonts w:asciiTheme="minorHAnsi" w:hAnsiTheme="minorHAnsi"/>
          <w:sz w:val="22"/>
          <w:szCs w:val="22"/>
        </w:rPr>
        <w:t>78,3</w:t>
      </w:r>
      <w:r w:rsidR="009F320A" w:rsidRPr="00411333">
        <w:rPr>
          <w:rFonts w:asciiTheme="minorHAnsi" w:hAnsiTheme="minorHAnsi"/>
          <w:sz w:val="22"/>
          <w:szCs w:val="22"/>
        </w:rPr>
        <w:t>% no kopējā noslēgto līgumu un vispārīgās vienošanās skaita</w:t>
      </w:r>
      <w:r w:rsidR="000F039B" w:rsidRPr="00411333">
        <w:rPr>
          <w:rFonts w:asciiTheme="minorHAnsi" w:hAnsiTheme="minorHAnsi"/>
          <w:sz w:val="22"/>
          <w:szCs w:val="22"/>
        </w:rPr>
        <w:t xml:space="preserve"> (1</w:t>
      </w:r>
      <w:r w:rsidR="00411333" w:rsidRPr="00411333">
        <w:rPr>
          <w:rFonts w:asciiTheme="minorHAnsi" w:hAnsiTheme="minorHAnsi"/>
          <w:sz w:val="22"/>
          <w:szCs w:val="22"/>
        </w:rPr>
        <w:t>52</w:t>
      </w:r>
      <w:r w:rsidR="000F039B" w:rsidRPr="00411333">
        <w:rPr>
          <w:rFonts w:asciiTheme="minorHAnsi" w:hAnsiTheme="minorHAnsi"/>
          <w:sz w:val="22"/>
          <w:szCs w:val="22"/>
        </w:rPr>
        <w:t>)</w:t>
      </w:r>
      <w:r w:rsidR="009F320A" w:rsidRPr="00411333">
        <w:rPr>
          <w:rFonts w:asciiTheme="minorHAnsi" w:hAnsiTheme="minorHAnsi"/>
          <w:sz w:val="22"/>
          <w:szCs w:val="22"/>
        </w:rPr>
        <w:t xml:space="preserve">) un </w:t>
      </w:r>
      <w:r w:rsidR="00411333" w:rsidRPr="00411333">
        <w:rPr>
          <w:rFonts w:asciiTheme="minorHAnsi" w:hAnsiTheme="minorHAnsi"/>
          <w:sz w:val="22"/>
          <w:szCs w:val="22"/>
        </w:rPr>
        <w:t>33</w:t>
      </w:r>
      <w:r w:rsidR="009F320A" w:rsidRPr="00411333">
        <w:rPr>
          <w:rFonts w:asciiTheme="minorHAnsi" w:hAnsiTheme="minorHAnsi"/>
          <w:sz w:val="22"/>
          <w:szCs w:val="22"/>
        </w:rPr>
        <w:t xml:space="preserve"> vispārīgās vienošanās (jeb </w:t>
      </w:r>
      <w:r w:rsidR="00411333" w:rsidRPr="00411333">
        <w:rPr>
          <w:rFonts w:asciiTheme="minorHAnsi" w:hAnsiTheme="minorHAnsi"/>
          <w:sz w:val="22"/>
          <w:szCs w:val="22"/>
        </w:rPr>
        <w:t>21,7</w:t>
      </w:r>
      <w:r w:rsidR="009F320A" w:rsidRPr="00411333">
        <w:rPr>
          <w:rFonts w:asciiTheme="minorHAnsi" w:hAnsiTheme="minorHAnsi"/>
          <w:sz w:val="22"/>
          <w:szCs w:val="22"/>
        </w:rPr>
        <w:t>% no kopējā noslēgto līgumu un vispārīgo vienošanās skaita</w:t>
      </w:r>
      <w:r w:rsidR="000F039B" w:rsidRPr="00411333">
        <w:rPr>
          <w:rFonts w:asciiTheme="minorHAnsi" w:hAnsiTheme="minorHAnsi"/>
          <w:sz w:val="22"/>
          <w:szCs w:val="22"/>
        </w:rPr>
        <w:t xml:space="preserve"> (1</w:t>
      </w:r>
      <w:r w:rsidR="00411333" w:rsidRPr="00411333">
        <w:rPr>
          <w:rFonts w:asciiTheme="minorHAnsi" w:hAnsiTheme="minorHAnsi"/>
          <w:sz w:val="22"/>
          <w:szCs w:val="22"/>
        </w:rPr>
        <w:t>52</w:t>
      </w:r>
      <w:r w:rsidR="000F039B" w:rsidRPr="00411333">
        <w:rPr>
          <w:rFonts w:asciiTheme="minorHAnsi" w:hAnsiTheme="minorHAnsi"/>
          <w:sz w:val="22"/>
          <w:szCs w:val="22"/>
        </w:rPr>
        <w:t>)</w:t>
      </w:r>
      <w:r w:rsidR="009F320A" w:rsidRPr="00411333">
        <w:rPr>
          <w:rFonts w:asciiTheme="minorHAnsi" w:hAnsiTheme="minorHAnsi"/>
          <w:sz w:val="22"/>
          <w:szCs w:val="22"/>
        </w:rPr>
        <w:t>).</w:t>
      </w:r>
    </w:p>
    <w:p w:rsidR="00A73A36" w:rsidRDefault="009F320A" w:rsidP="00156A9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t>Minētiem 119 iepirkum</w:t>
      </w:r>
      <w:r w:rsidR="0000739F">
        <w:rPr>
          <w:rFonts w:asciiTheme="minorHAnsi" w:hAnsiTheme="minorHAnsi"/>
          <w:sz w:val="22"/>
          <w:szCs w:val="22"/>
        </w:rPr>
        <w:t xml:space="preserve">iem virs ES līgumcenu sliekšņa </w:t>
      </w:r>
      <w:r w:rsidR="003A0C87">
        <w:rPr>
          <w:rFonts w:asciiTheme="minorHAnsi" w:hAnsiTheme="minorHAnsi"/>
          <w:sz w:val="22"/>
          <w:szCs w:val="22"/>
        </w:rPr>
        <w:t>sešu</w:t>
      </w:r>
      <w:r w:rsidR="000F039B">
        <w:rPr>
          <w:rFonts w:asciiTheme="minorHAnsi" w:hAnsiTheme="minorHAnsi"/>
          <w:sz w:val="22"/>
          <w:szCs w:val="22"/>
        </w:rPr>
        <w:t xml:space="preserve"> jomu</w:t>
      </w:r>
      <w:r w:rsidR="0000739F">
        <w:rPr>
          <w:rFonts w:asciiTheme="minorHAnsi" w:hAnsiTheme="minorHAnsi"/>
          <w:sz w:val="22"/>
          <w:szCs w:val="22"/>
        </w:rPr>
        <w:t xml:space="preserve"> (</w:t>
      </w:r>
      <w:r w:rsidR="00E57101">
        <w:rPr>
          <w:rFonts w:asciiTheme="minorHAnsi" w:hAnsiTheme="minorHAnsi"/>
          <w:sz w:val="22"/>
          <w:szCs w:val="22"/>
        </w:rPr>
        <w:t xml:space="preserve">siltumapgādes, ūdensapgādes, dzelzceļu pakalpojumi, pasažieru pārvadājumi, ostu un lidostu jomā) </w:t>
      </w:r>
      <w:r w:rsidR="000F039B">
        <w:rPr>
          <w:rFonts w:asciiTheme="minorHAnsi" w:hAnsiTheme="minorHAnsi"/>
          <w:sz w:val="22"/>
          <w:szCs w:val="22"/>
        </w:rPr>
        <w:t xml:space="preserve">uzņēmumi veikuši 18 iepirkumus, kur </w:t>
      </w:r>
      <w:r w:rsidR="00E57101">
        <w:rPr>
          <w:rFonts w:asciiTheme="minorHAnsi" w:hAnsiTheme="minorHAnsi"/>
          <w:sz w:val="22"/>
          <w:szCs w:val="22"/>
        </w:rPr>
        <w:t>piesaist</w:t>
      </w:r>
      <w:r w:rsidR="000F039B">
        <w:rPr>
          <w:rFonts w:asciiTheme="minorHAnsi" w:hAnsiTheme="minorHAnsi"/>
          <w:sz w:val="22"/>
          <w:szCs w:val="22"/>
        </w:rPr>
        <w:t>ī</w:t>
      </w:r>
      <w:r w:rsidR="00E57101">
        <w:rPr>
          <w:rFonts w:asciiTheme="minorHAnsi" w:hAnsiTheme="minorHAnsi"/>
          <w:sz w:val="22"/>
          <w:szCs w:val="22"/>
        </w:rPr>
        <w:t>t</w:t>
      </w:r>
      <w:r w:rsidR="000F039B">
        <w:rPr>
          <w:rFonts w:asciiTheme="minorHAnsi" w:hAnsiTheme="minorHAnsi"/>
          <w:sz w:val="22"/>
          <w:szCs w:val="22"/>
        </w:rPr>
        <w:t>s ES fondu finansējums</w:t>
      </w:r>
      <w:r w:rsidR="00E57101">
        <w:rPr>
          <w:rFonts w:asciiTheme="minorHAnsi" w:hAnsiTheme="minorHAnsi"/>
          <w:sz w:val="22"/>
          <w:szCs w:val="22"/>
        </w:rPr>
        <w:t xml:space="preserve"> (t.i. 15,1% no kopējā iepirkumu skaita</w:t>
      </w:r>
      <w:r w:rsidR="000F039B">
        <w:rPr>
          <w:rFonts w:asciiTheme="minorHAnsi" w:hAnsiTheme="minorHAnsi"/>
          <w:sz w:val="22"/>
          <w:szCs w:val="22"/>
        </w:rPr>
        <w:t xml:space="preserve"> (119)</w:t>
      </w:r>
      <w:r w:rsidR="00E57101">
        <w:rPr>
          <w:rFonts w:asciiTheme="minorHAnsi" w:hAnsiTheme="minorHAnsi"/>
          <w:sz w:val="22"/>
          <w:szCs w:val="22"/>
        </w:rPr>
        <w:t xml:space="preserve">) par </w:t>
      </w:r>
      <w:r>
        <w:rPr>
          <w:rFonts w:asciiTheme="minorHAnsi" w:hAnsiTheme="minorHAnsi"/>
          <w:sz w:val="22"/>
          <w:szCs w:val="22"/>
        </w:rPr>
        <w:t xml:space="preserve"> </w:t>
      </w:r>
      <w:r w:rsidR="00E57101">
        <w:rPr>
          <w:rFonts w:asciiTheme="minorHAnsi" w:hAnsiTheme="minorHAnsi"/>
          <w:sz w:val="22"/>
          <w:szCs w:val="22"/>
        </w:rPr>
        <w:t xml:space="preserve">kopējo noslēgto līgumu summu 189,0 </w:t>
      </w:r>
      <w:proofErr w:type="spellStart"/>
      <w:r w:rsidR="00E57101">
        <w:rPr>
          <w:rFonts w:asciiTheme="minorHAnsi" w:hAnsiTheme="minorHAnsi"/>
          <w:sz w:val="22"/>
          <w:szCs w:val="22"/>
        </w:rPr>
        <w:t>milj.EUR</w:t>
      </w:r>
      <w:proofErr w:type="spellEnd"/>
      <w:r w:rsidR="00E57101">
        <w:rPr>
          <w:rFonts w:asciiTheme="minorHAnsi" w:hAnsiTheme="minorHAnsi"/>
          <w:sz w:val="22"/>
          <w:szCs w:val="22"/>
        </w:rPr>
        <w:t xml:space="preserve">, jeb 27,6% no kopējās virs </w:t>
      </w:r>
      <w:r w:rsidR="00527C72">
        <w:rPr>
          <w:rFonts w:asciiTheme="minorHAnsi" w:hAnsiTheme="minorHAnsi"/>
          <w:sz w:val="22"/>
          <w:szCs w:val="22"/>
        </w:rPr>
        <w:t>ES līgumcenu sliekšņa kopsummas</w:t>
      </w:r>
      <w:r w:rsidR="000F039B">
        <w:rPr>
          <w:rFonts w:asciiTheme="minorHAnsi" w:hAnsiTheme="minorHAnsi"/>
          <w:sz w:val="22"/>
          <w:szCs w:val="22"/>
        </w:rPr>
        <w:t xml:space="preserve"> (684,1 </w:t>
      </w:r>
      <w:proofErr w:type="spellStart"/>
      <w:r w:rsidR="000F039B">
        <w:rPr>
          <w:rFonts w:asciiTheme="minorHAnsi" w:hAnsiTheme="minorHAnsi"/>
          <w:sz w:val="22"/>
          <w:szCs w:val="22"/>
        </w:rPr>
        <w:t>milj.EUR</w:t>
      </w:r>
      <w:proofErr w:type="spellEnd"/>
      <w:r w:rsidR="000F039B">
        <w:rPr>
          <w:rFonts w:asciiTheme="minorHAnsi" w:hAnsiTheme="minorHAnsi"/>
          <w:sz w:val="22"/>
          <w:szCs w:val="22"/>
        </w:rPr>
        <w:t>)</w:t>
      </w:r>
      <w:r w:rsidR="00E57101">
        <w:rPr>
          <w:rFonts w:asciiTheme="minorHAnsi" w:hAnsiTheme="minorHAnsi"/>
          <w:sz w:val="22"/>
          <w:szCs w:val="22"/>
        </w:rPr>
        <w:t>.</w:t>
      </w:r>
      <w:r w:rsidR="000F039B">
        <w:rPr>
          <w:rFonts w:asciiTheme="minorHAnsi" w:hAnsiTheme="minorHAnsi"/>
          <w:sz w:val="22"/>
          <w:szCs w:val="22"/>
        </w:rPr>
        <w:t xml:space="preserve"> </w:t>
      </w:r>
    </w:p>
    <w:p w:rsidR="009F320A" w:rsidRDefault="00A73A36" w:rsidP="00156A9A">
      <w:pPr>
        <w:pStyle w:val="NormalWeb"/>
        <w:spacing w:before="0" w:beforeAutospacing="0" w:after="0" w:afterAutospacing="0"/>
        <w:ind w:firstLine="720"/>
        <w:jc w:val="both"/>
        <w:rPr>
          <w:rFonts w:asciiTheme="minorHAnsi" w:hAnsiTheme="minorHAnsi"/>
          <w:sz w:val="22"/>
          <w:szCs w:val="22"/>
        </w:rPr>
      </w:pPr>
      <w:r>
        <w:rPr>
          <w:rFonts w:asciiTheme="minorHAnsi" w:hAnsiTheme="minorHAnsi"/>
          <w:sz w:val="22"/>
          <w:szCs w:val="22"/>
        </w:rPr>
        <w:t xml:space="preserve">Pārsvarā </w:t>
      </w:r>
      <w:r w:rsidR="003A0C87">
        <w:rPr>
          <w:rFonts w:asciiTheme="minorHAnsi" w:hAnsiTheme="minorHAnsi"/>
          <w:sz w:val="22"/>
          <w:szCs w:val="22"/>
        </w:rPr>
        <w:t>piesaistīti</w:t>
      </w:r>
      <w:r>
        <w:rPr>
          <w:rFonts w:asciiTheme="minorHAnsi" w:hAnsiTheme="minorHAnsi"/>
          <w:sz w:val="22"/>
          <w:szCs w:val="22"/>
        </w:rPr>
        <w:t xml:space="preserve"> Kohēziju fondu </w:t>
      </w:r>
      <w:r w:rsidR="003A0C87">
        <w:rPr>
          <w:rFonts w:asciiTheme="minorHAnsi" w:hAnsiTheme="minorHAnsi"/>
          <w:sz w:val="22"/>
          <w:szCs w:val="22"/>
        </w:rPr>
        <w:t>finansējums projektos,</w:t>
      </w:r>
      <w:r>
        <w:rPr>
          <w:rFonts w:asciiTheme="minorHAnsi" w:hAnsiTheme="minorHAnsi"/>
          <w:sz w:val="22"/>
          <w:szCs w:val="22"/>
        </w:rPr>
        <w:t xml:space="preserve"> kā ūdenssaimniecības attīstīb</w:t>
      </w:r>
      <w:r w:rsidR="003A0C87">
        <w:rPr>
          <w:rFonts w:asciiTheme="minorHAnsi" w:hAnsiTheme="minorHAnsi"/>
          <w:sz w:val="22"/>
          <w:szCs w:val="22"/>
        </w:rPr>
        <w:t>a, siltumenerģijas pārvada</w:t>
      </w:r>
      <w:r>
        <w:rPr>
          <w:rFonts w:asciiTheme="minorHAnsi" w:hAnsiTheme="minorHAnsi"/>
          <w:sz w:val="22"/>
          <w:szCs w:val="22"/>
        </w:rPr>
        <w:t xml:space="preserve"> un sadal</w:t>
      </w:r>
      <w:r w:rsidR="003A0C87">
        <w:rPr>
          <w:rFonts w:asciiTheme="minorHAnsi" w:hAnsiTheme="minorHAnsi"/>
          <w:sz w:val="22"/>
          <w:szCs w:val="22"/>
        </w:rPr>
        <w:t>e</w:t>
      </w:r>
      <w:r>
        <w:rPr>
          <w:rFonts w:asciiTheme="minorHAnsi" w:hAnsiTheme="minorHAnsi"/>
          <w:sz w:val="22"/>
          <w:szCs w:val="22"/>
        </w:rPr>
        <w:t xml:space="preserve"> sistēmas efektivitātes paaugstināšan</w:t>
      </w:r>
      <w:r w:rsidR="003A0C87">
        <w:rPr>
          <w:rFonts w:asciiTheme="minorHAnsi" w:hAnsiTheme="minorHAnsi"/>
          <w:sz w:val="22"/>
          <w:szCs w:val="22"/>
        </w:rPr>
        <w:t>a</w:t>
      </w:r>
      <w:r>
        <w:rPr>
          <w:rFonts w:asciiTheme="minorHAnsi" w:hAnsiTheme="minorHAnsi"/>
          <w:sz w:val="22"/>
          <w:szCs w:val="22"/>
        </w:rPr>
        <w:t xml:space="preserve">,  sabiedriskā transporta </w:t>
      </w:r>
      <w:r w:rsidR="003A0C87">
        <w:rPr>
          <w:rFonts w:asciiTheme="minorHAnsi" w:hAnsiTheme="minorHAnsi"/>
          <w:sz w:val="22"/>
          <w:szCs w:val="22"/>
        </w:rPr>
        <w:t>sistēmas attīstība</w:t>
      </w:r>
      <w:r>
        <w:rPr>
          <w:rFonts w:asciiTheme="minorHAnsi" w:hAnsiTheme="minorHAnsi"/>
          <w:sz w:val="22"/>
          <w:szCs w:val="22"/>
        </w:rPr>
        <w:t>, dzelzceļa pasažie</w:t>
      </w:r>
      <w:r w:rsidR="003A0C87">
        <w:rPr>
          <w:rFonts w:asciiTheme="minorHAnsi" w:hAnsiTheme="minorHAnsi"/>
          <w:sz w:val="22"/>
          <w:szCs w:val="22"/>
        </w:rPr>
        <w:t>ru infrastruktūras modernizācija</w:t>
      </w:r>
      <w:r>
        <w:rPr>
          <w:rFonts w:asciiTheme="minorHAnsi" w:hAnsiTheme="minorHAnsi"/>
          <w:sz w:val="22"/>
          <w:szCs w:val="22"/>
        </w:rPr>
        <w:t>, sliežu ceļu rekonstrukcij</w:t>
      </w:r>
      <w:r w:rsidR="003A0C87">
        <w:rPr>
          <w:rFonts w:asciiTheme="minorHAnsi" w:hAnsiTheme="minorHAnsi"/>
          <w:sz w:val="22"/>
          <w:szCs w:val="22"/>
        </w:rPr>
        <w:t>a</w:t>
      </w:r>
      <w:r>
        <w:rPr>
          <w:rFonts w:asciiTheme="minorHAnsi" w:hAnsiTheme="minorHAnsi"/>
          <w:sz w:val="22"/>
          <w:szCs w:val="22"/>
        </w:rPr>
        <w:t>, kā arī lielo ostu un lidostu infrastruktūras attīstīb</w:t>
      </w:r>
      <w:r w:rsidR="003A0C87">
        <w:rPr>
          <w:rFonts w:asciiTheme="minorHAnsi" w:hAnsiTheme="minorHAnsi"/>
          <w:sz w:val="22"/>
          <w:szCs w:val="22"/>
        </w:rPr>
        <w:t>a</w:t>
      </w:r>
      <w:r>
        <w:rPr>
          <w:rFonts w:asciiTheme="minorHAnsi" w:hAnsiTheme="minorHAnsi"/>
          <w:sz w:val="22"/>
          <w:szCs w:val="22"/>
        </w:rPr>
        <w:t>. Divos iepirkumos piesaistīti Eiropas Reģionālās attīstības fonds (ERAF) darbības programmā „Uzņēmējdarbības veicināšanā” un viens Eiropas Transporta tīkla programmas projekts.</w:t>
      </w:r>
    </w:p>
    <w:p w:rsidR="00142713" w:rsidRDefault="00B7471F" w:rsidP="00156A9A">
      <w:pPr>
        <w:pStyle w:val="NormalWeb"/>
        <w:spacing w:before="0" w:beforeAutospacing="0" w:after="0" w:afterAutospacing="0"/>
        <w:ind w:firstLine="720"/>
        <w:jc w:val="both"/>
        <w:rPr>
          <w:rFonts w:asciiTheme="minorHAnsi" w:hAnsiTheme="minorHAnsi"/>
          <w:sz w:val="22"/>
          <w:szCs w:val="22"/>
        </w:rPr>
      </w:pPr>
      <w:r>
        <w:rPr>
          <w:rFonts w:asciiTheme="minorHAnsi" w:hAnsiTheme="minorHAnsi"/>
          <w:sz w:val="22"/>
          <w:szCs w:val="22"/>
        </w:rPr>
        <w:t>Lielāko iepirkumu skaitu virs ES līgumcenu sliekšņa veikuši elektroenerģijas jomas uzņēmum</w:t>
      </w:r>
      <w:r w:rsidR="003A0C87">
        <w:rPr>
          <w:rFonts w:asciiTheme="minorHAnsi" w:hAnsiTheme="minorHAnsi"/>
          <w:sz w:val="22"/>
          <w:szCs w:val="22"/>
        </w:rPr>
        <w:t>i</w:t>
      </w:r>
      <w:r>
        <w:rPr>
          <w:rFonts w:asciiTheme="minorHAnsi" w:hAnsiTheme="minorHAnsi"/>
          <w:sz w:val="22"/>
          <w:szCs w:val="22"/>
        </w:rPr>
        <w:t>, kopā 56 iepirkumus , jeb 47,</w:t>
      </w:r>
      <w:r w:rsidR="008315CB">
        <w:rPr>
          <w:rFonts w:asciiTheme="minorHAnsi" w:hAnsiTheme="minorHAnsi"/>
          <w:sz w:val="22"/>
          <w:szCs w:val="22"/>
        </w:rPr>
        <w:t>1</w:t>
      </w:r>
      <w:r>
        <w:rPr>
          <w:rFonts w:asciiTheme="minorHAnsi" w:hAnsiTheme="minorHAnsi"/>
          <w:sz w:val="22"/>
          <w:szCs w:val="22"/>
        </w:rPr>
        <w:t xml:space="preserve">% no kopējā iepirkumu skaita (119), tai seko dzelzceļu </w:t>
      </w:r>
      <w:r>
        <w:rPr>
          <w:rFonts w:asciiTheme="minorHAnsi" w:hAnsiTheme="minorHAnsi"/>
          <w:sz w:val="22"/>
          <w:szCs w:val="22"/>
        </w:rPr>
        <w:lastRenderedPageBreak/>
        <w:t>pakalpojumu jomas uzņēmumi, kuri veikuši 27 iepirkumus, jeb 22,7% no kopējā iepirkumu skaita.</w:t>
      </w:r>
    </w:p>
    <w:p w:rsidR="00B7471F" w:rsidRDefault="00B7471F" w:rsidP="00156A9A">
      <w:pPr>
        <w:pStyle w:val="NormalWeb"/>
        <w:spacing w:before="0" w:beforeAutospacing="0" w:after="0" w:afterAutospacing="0"/>
        <w:ind w:firstLine="720"/>
        <w:jc w:val="both"/>
        <w:rPr>
          <w:rFonts w:asciiTheme="minorHAnsi" w:hAnsiTheme="minorHAnsi"/>
          <w:sz w:val="22"/>
          <w:szCs w:val="22"/>
        </w:rPr>
      </w:pPr>
      <w:r>
        <w:rPr>
          <w:rFonts w:asciiTheme="minorHAnsi" w:hAnsiTheme="minorHAnsi"/>
          <w:sz w:val="22"/>
          <w:szCs w:val="22"/>
        </w:rPr>
        <w:t xml:space="preserve">Kopējais iepirkumu skaits salīdzinājumā ar 2013.gadu (111 iepirkumi) ir pieaudzis par astoņiem iepirkumiem, jeb </w:t>
      </w:r>
      <w:r w:rsidR="008315CB">
        <w:rPr>
          <w:rFonts w:asciiTheme="minorHAnsi" w:hAnsiTheme="minorHAnsi"/>
          <w:sz w:val="22"/>
          <w:szCs w:val="22"/>
        </w:rPr>
        <w:t>7.2</w:t>
      </w:r>
      <w:r>
        <w:rPr>
          <w:rFonts w:asciiTheme="minorHAnsi" w:hAnsiTheme="minorHAnsi"/>
          <w:sz w:val="22"/>
          <w:szCs w:val="22"/>
        </w:rPr>
        <w:t>%.</w:t>
      </w:r>
    </w:p>
    <w:p w:rsidR="00B7471F" w:rsidRDefault="00B7471F" w:rsidP="00156A9A">
      <w:pPr>
        <w:pStyle w:val="NormalWeb"/>
        <w:spacing w:before="0" w:beforeAutospacing="0" w:after="0" w:afterAutospacing="0"/>
        <w:ind w:firstLine="720"/>
        <w:jc w:val="both"/>
        <w:rPr>
          <w:rFonts w:asciiTheme="minorHAnsi" w:hAnsiTheme="minorHAnsi"/>
          <w:sz w:val="22"/>
          <w:szCs w:val="22"/>
        </w:rPr>
      </w:pPr>
      <w:r>
        <w:rPr>
          <w:rFonts w:asciiTheme="minorHAnsi" w:hAnsiTheme="minorHAnsi"/>
          <w:sz w:val="22"/>
          <w:szCs w:val="22"/>
        </w:rPr>
        <w:t xml:space="preserve">Lielākā kopējā noslēgtā līgumu summa (343,2 </w:t>
      </w:r>
      <w:proofErr w:type="spellStart"/>
      <w:r>
        <w:rPr>
          <w:rFonts w:asciiTheme="minorHAnsi" w:hAnsiTheme="minorHAnsi"/>
          <w:sz w:val="22"/>
          <w:szCs w:val="22"/>
        </w:rPr>
        <w:t>milj.EUR</w:t>
      </w:r>
      <w:proofErr w:type="spellEnd"/>
      <w:r>
        <w:rPr>
          <w:rFonts w:asciiTheme="minorHAnsi" w:hAnsiTheme="minorHAnsi"/>
          <w:sz w:val="22"/>
          <w:szCs w:val="22"/>
        </w:rPr>
        <w:t>) ir elektroenerģijas jomas uzņēmumiem, kas par 2</w:t>
      </w:r>
      <w:r w:rsidR="00AD2375">
        <w:rPr>
          <w:rFonts w:asciiTheme="minorHAnsi" w:hAnsiTheme="minorHAnsi"/>
          <w:sz w:val="22"/>
          <w:szCs w:val="22"/>
        </w:rPr>
        <w:t>02</w:t>
      </w:r>
      <w:r>
        <w:rPr>
          <w:rFonts w:asciiTheme="minorHAnsi" w:hAnsiTheme="minorHAnsi"/>
          <w:sz w:val="22"/>
          <w:szCs w:val="22"/>
        </w:rPr>
        <w:t>,</w:t>
      </w:r>
      <w:r w:rsidR="00AD2375">
        <w:rPr>
          <w:rFonts w:asciiTheme="minorHAnsi" w:hAnsiTheme="minorHAnsi"/>
          <w:sz w:val="22"/>
          <w:szCs w:val="22"/>
        </w:rPr>
        <w:t>6</w:t>
      </w:r>
      <w:r>
        <w:rPr>
          <w:rFonts w:asciiTheme="minorHAnsi" w:hAnsiTheme="minorHAnsi"/>
          <w:sz w:val="22"/>
          <w:szCs w:val="22"/>
        </w:rPr>
        <w:t xml:space="preserve"> </w:t>
      </w:r>
      <w:proofErr w:type="spellStart"/>
      <w:r>
        <w:rPr>
          <w:rFonts w:asciiTheme="minorHAnsi" w:hAnsiTheme="minorHAnsi"/>
          <w:sz w:val="22"/>
          <w:szCs w:val="22"/>
        </w:rPr>
        <w:t>milj.EUR</w:t>
      </w:r>
      <w:proofErr w:type="spellEnd"/>
      <w:r>
        <w:rPr>
          <w:rFonts w:asciiTheme="minorHAnsi" w:hAnsiTheme="minorHAnsi"/>
          <w:sz w:val="22"/>
          <w:szCs w:val="22"/>
        </w:rPr>
        <w:t xml:space="preserve">, jeb </w:t>
      </w:r>
      <w:r w:rsidR="004F3F80">
        <w:rPr>
          <w:rFonts w:asciiTheme="minorHAnsi" w:hAnsiTheme="minorHAnsi"/>
          <w:sz w:val="22"/>
          <w:szCs w:val="22"/>
        </w:rPr>
        <w:t>144,</w:t>
      </w:r>
      <w:r w:rsidR="00AD2375">
        <w:rPr>
          <w:rFonts w:asciiTheme="minorHAnsi" w:hAnsiTheme="minorHAnsi"/>
          <w:sz w:val="22"/>
          <w:szCs w:val="22"/>
        </w:rPr>
        <w:t>0</w:t>
      </w:r>
      <w:r>
        <w:rPr>
          <w:rFonts w:asciiTheme="minorHAnsi" w:hAnsiTheme="minorHAnsi"/>
          <w:sz w:val="22"/>
          <w:szCs w:val="22"/>
        </w:rPr>
        <w:t>% pieaugusi salīdzinot ar 2013.gadu (</w:t>
      </w:r>
      <w:r w:rsidR="00AD2375">
        <w:rPr>
          <w:rFonts w:asciiTheme="minorHAnsi" w:hAnsiTheme="minorHAnsi"/>
          <w:sz w:val="22"/>
          <w:szCs w:val="22"/>
        </w:rPr>
        <w:t>140,6milj.EUR).</w:t>
      </w:r>
    </w:p>
    <w:p w:rsidR="00AD2375" w:rsidRDefault="00D46A99" w:rsidP="00156A9A">
      <w:pPr>
        <w:pStyle w:val="NormalWeb"/>
        <w:spacing w:before="0" w:beforeAutospacing="0" w:after="0" w:afterAutospacing="0"/>
        <w:ind w:firstLine="720"/>
        <w:jc w:val="both"/>
        <w:rPr>
          <w:rFonts w:asciiTheme="minorHAnsi" w:hAnsiTheme="minorHAnsi"/>
          <w:sz w:val="22"/>
          <w:szCs w:val="22"/>
        </w:rPr>
      </w:pPr>
      <w:r>
        <w:rPr>
          <w:rFonts w:asciiTheme="minorHAnsi" w:hAnsiTheme="minorHAnsi"/>
          <w:sz w:val="22"/>
          <w:szCs w:val="22"/>
        </w:rPr>
        <w:t xml:space="preserve">Lielākie apjoma ziņā virs ES līgumcenu sliekšņa iepirkums ir A/S „Latvenergo” iepirkums par Ķeguma HES-2 </w:t>
      </w:r>
      <w:proofErr w:type="spellStart"/>
      <w:r>
        <w:rPr>
          <w:rFonts w:asciiTheme="minorHAnsi" w:hAnsiTheme="minorHAnsi"/>
          <w:sz w:val="22"/>
          <w:szCs w:val="22"/>
        </w:rPr>
        <w:t>hidroagregātu</w:t>
      </w:r>
      <w:proofErr w:type="spellEnd"/>
      <w:r>
        <w:rPr>
          <w:rFonts w:asciiTheme="minorHAnsi" w:hAnsiTheme="minorHAnsi"/>
          <w:sz w:val="22"/>
          <w:szCs w:val="22"/>
        </w:rPr>
        <w:t xml:space="preserve"> rekonstrukciju par 49,9milj.EUR un VAS „Latvijas dzelzceļš” iepirkums par Šķirotavas stacijas centralizācijas modernizāciju par 41,9milj.EUR.</w:t>
      </w:r>
    </w:p>
    <w:p w:rsidR="00D46A99" w:rsidRPr="0048549A" w:rsidRDefault="0075255F" w:rsidP="00156A9A">
      <w:pPr>
        <w:pStyle w:val="NormalWeb"/>
        <w:spacing w:before="0" w:beforeAutospacing="0" w:after="0" w:afterAutospacing="0"/>
        <w:ind w:firstLine="720"/>
        <w:jc w:val="both"/>
        <w:rPr>
          <w:rFonts w:asciiTheme="minorHAnsi" w:hAnsiTheme="minorHAnsi"/>
          <w:sz w:val="22"/>
          <w:szCs w:val="22"/>
        </w:rPr>
      </w:pPr>
      <w:r>
        <w:rPr>
          <w:rFonts w:asciiTheme="minorHAnsi" w:hAnsiTheme="minorHAnsi"/>
          <w:sz w:val="22"/>
          <w:szCs w:val="22"/>
        </w:rPr>
        <w:t>Iepirkumu uzraudzības birojs 2014.gadā Publikāciju vadības sistēmā kopumā publicējis 183 paziņojumus par iepirkuma procedūras rezultātiem virs ES līgumcenu sliekšņa par kopējo noslēgto līgumu summu – 7</w:t>
      </w:r>
      <w:r w:rsidR="0048549A">
        <w:rPr>
          <w:rFonts w:asciiTheme="minorHAnsi" w:hAnsiTheme="minorHAnsi"/>
          <w:sz w:val="22"/>
          <w:szCs w:val="22"/>
        </w:rPr>
        <w:t>27</w:t>
      </w:r>
      <w:r>
        <w:rPr>
          <w:rFonts w:asciiTheme="minorHAnsi" w:hAnsiTheme="minorHAnsi"/>
          <w:sz w:val="22"/>
          <w:szCs w:val="22"/>
        </w:rPr>
        <w:t>,</w:t>
      </w:r>
      <w:r w:rsidR="0048549A">
        <w:rPr>
          <w:rFonts w:asciiTheme="minorHAnsi" w:hAnsiTheme="minorHAnsi"/>
          <w:sz w:val="22"/>
          <w:szCs w:val="22"/>
        </w:rPr>
        <w:t>1</w:t>
      </w:r>
      <w:r>
        <w:rPr>
          <w:rFonts w:asciiTheme="minorHAnsi" w:hAnsiTheme="minorHAnsi"/>
          <w:sz w:val="22"/>
          <w:szCs w:val="22"/>
        </w:rPr>
        <w:t>milj.EUR</w:t>
      </w:r>
      <w:r w:rsidR="008C6081">
        <w:rPr>
          <w:rFonts w:asciiTheme="minorHAnsi" w:hAnsiTheme="minorHAnsi"/>
          <w:sz w:val="22"/>
          <w:szCs w:val="22"/>
        </w:rPr>
        <w:t xml:space="preserve">. Pieejamie dati nesatur pilnīgu informāciju par reālo noslēgto iepirkumu līgumu vai vispārīgo vienošanos skaitu un noslēgto līgumsummu. Salīdzinot ar statistikas pārskatos norādīto, sabiedrisko pakalpojumu sniedzēji 2014.gadā nav noslēguši līgumus par 64 iepirkumiem, kas ir par 28,2 </w:t>
      </w:r>
      <w:proofErr w:type="spellStart"/>
      <w:r w:rsidR="008C6081">
        <w:rPr>
          <w:rFonts w:asciiTheme="minorHAnsi" w:hAnsiTheme="minorHAnsi"/>
          <w:sz w:val="22"/>
          <w:szCs w:val="22"/>
        </w:rPr>
        <w:t>milj.EUR</w:t>
      </w:r>
      <w:proofErr w:type="spellEnd"/>
      <w:r w:rsidR="008C6081">
        <w:rPr>
          <w:rFonts w:asciiTheme="minorHAnsi" w:hAnsiTheme="minorHAnsi"/>
          <w:sz w:val="22"/>
          <w:szCs w:val="22"/>
        </w:rPr>
        <w:t xml:space="preserve"> (28 258 875) (jeb 3,9%) mazāk nekā norādīts Publikāciju vadības si</w:t>
      </w:r>
      <w:r w:rsidR="003A0C87">
        <w:rPr>
          <w:rFonts w:asciiTheme="minorHAnsi" w:hAnsiTheme="minorHAnsi"/>
          <w:sz w:val="22"/>
          <w:szCs w:val="22"/>
        </w:rPr>
        <w:t>stēmā</w:t>
      </w:r>
      <w:r w:rsidR="003A0C87" w:rsidRPr="00835F46">
        <w:rPr>
          <w:rFonts w:asciiTheme="minorHAnsi" w:hAnsiTheme="minorHAnsi"/>
          <w:sz w:val="22"/>
          <w:szCs w:val="22"/>
        </w:rPr>
        <w:t xml:space="preserve">. Salīdzinot ar 2013.gadu saglabājas </w:t>
      </w:r>
      <w:r w:rsidR="00411333" w:rsidRPr="00835F46">
        <w:rPr>
          <w:rFonts w:asciiTheme="minorHAnsi" w:hAnsiTheme="minorHAnsi"/>
          <w:sz w:val="22"/>
          <w:szCs w:val="22"/>
        </w:rPr>
        <w:t>publikāciju</w:t>
      </w:r>
      <w:r w:rsidR="00835F46" w:rsidRPr="00835F46">
        <w:rPr>
          <w:rFonts w:asciiTheme="minorHAnsi" w:hAnsiTheme="minorHAnsi"/>
          <w:sz w:val="22"/>
          <w:szCs w:val="22"/>
        </w:rPr>
        <w:t xml:space="preserve"> skaita</w:t>
      </w:r>
      <w:r w:rsidR="00411333" w:rsidRPr="00835F46">
        <w:rPr>
          <w:rFonts w:asciiTheme="minorHAnsi" w:hAnsiTheme="minorHAnsi"/>
          <w:sz w:val="22"/>
          <w:szCs w:val="22"/>
        </w:rPr>
        <w:t xml:space="preserve"> un pārskatos norādīt</w:t>
      </w:r>
      <w:r w:rsidR="00835F46" w:rsidRPr="00835F46">
        <w:rPr>
          <w:rFonts w:asciiTheme="minorHAnsi" w:hAnsiTheme="minorHAnsi"/>
          <w:sz w:val="22"/>
          <w:szCs w:val="22"/>
        </w:rPr>
        <w:t>o iepirkumu skaita</w:t>
      </w:r>
      <w:r w:rsidR="00411333" w:rsidRPr="00835F46">
        <w:rPr>
          <w:rFonts w:asciiTheme="minorHAnsi" w:hAnsiTheme="minorHAnsi"/>
          <w:sz w:val="22"/>
          <w:szCs w:val="22"/>
        </w:rPr>
        <w:t xml:space="preserve"> </w:t>
      </w:r>
      <w:r w:rsidR="008C6081" w:rsidRPr="00835F46">
        <w:rPr>
          <w:rFonts w:asciiTheme="minorHAnsi" w:hAnsiTheme="minorHAnsi"/>
          <w:sz w:val="22"/>
          <w:szCs w:val="22"/>
        </w:rPr>
        <w:t>vidējais rādītājs 3% robež</w:t>
      </w:r>
      <w:r w:rsidR="003A0C87" w:rsidRPr="00835F46">
        <w:rPr>
          <w:rFonts w:asciiTheme="minorHAnsi" w:hAnsiTheme="minorHAnsi"/>
          <w:sz w:val="22"/>
          <w:szCs w:val="22"/>
        </w:rPr>
        <w:t>ās</w:t>
      </w:r>
      <w:r w:rsidR="008C6081" w:rsidRPr="00835F46">
        <w:rPr>
          <w:rFonts w:asciiTheme="minorHAnsi" w:hAnsiTheme="minorHAnsi"/>
          <w:sz w:val="22"/>
          <w:szCs w:val="22"/>
        </w:rPr>
        <w:t>.</w:t>
      </w:r>
      <w:r w:rsidR="008C6081" w:rsidRPr="00411333">
        <w:rPr>
          <w:rFonts w:asciiTheme="minorHAnsi" w:hAnsiTheme="minorHAnsi"/>
          <w:sz w:val="22"/>
          <w:szCs w:val="22"/>
          <w:u w:val="single"/>
        </w:rPr>
        <w:t xml:space="preserve"> </w:t>
      </w:r>
      <w:r w:rsidR="008C6081" w:rsidRPr="0048549A">
        <w:rPr>
          <w:rFonts w:asciiTheme="minorHAnsi" w:hAnsiTheme="minorHAnsi"/>
          <w:sz w:val="22"/>
          <w:szCs w:val="22"/>
        </w:rPr>
        <w:t xml:space="preserve">Atbilstoši SPSIL līgumi par publicētajiem rezultātiem var tikt slēgti nākamajā atskaites periodā proti 2015.gadā, kā arī rezultātu paziņojumu skaits var būt lielāks, ja iepirkums ir dalīts daļās un par katru daļu ir publicēts rezultātu paziņojumu skaits. </w:t>
      </w:r>
      <w:r w:rsidR="004C1BBA" w:rsidRPr="0048549A">
        <w:rPr>
          <w:rFonts w:asciiTheme="minorHAnsi" w:hAnsiTheme="minorHAnsi"/>
          <w:sz w:val="22"/>
          <w:szCs w:val="22"/>
        </w:rPr>
        <w:t>2015.gada</w:t>
      </w:r>
      <w:r w:rsidR="0048549A" w:rsidRPr="0048549A">
        <w:rPr>
          <w:rFonts w:asciiTheme="minorHAnsi" w:hAnsiTheme="minorHAnsi"/>
          <w:sz w:val="22"/>
          <w:szCs w:val="22"/>
        </w:rPr>
        <w:t xml:space="preserve"> rezultātu </w:t>
      </w:r>
      <w:r w:rsidR="004C1BBA" w:rsidRPr="0048549A">
        <w:rPr>
          <w:rFonts w:asciiTheme="minorHAnsi" w:hAnsiTheme="minorHAnsi"/>
          <w:sz w:val="22"/>
          <w:szCs w:val="22"/>
        </w:rPr>
        <w:t>paziņojumu skaits ir sarucis no 183 rezultātu paziņojumiem – 2014.gadā uz 14</w:t>
      </w:r>
      <w:r w:rsidR="0048549A" w:rsidRPr="0048549A">
        <w:rPr>
          <w:rFonts w:asciiTheme="minorHAnsi" w:hAnsiTheme="minorHAnsi"/>
          <w:sz w:val="22"/>
          <w:szCs w:val="22"/>
        </w:rPr>
        <w:t>6</w:t>
      </w:r>
      <w:r w:rsidR="00B02EB5" w:rsidRPr="0048549A">
        <w:rPr>
          <w:rFonts w:asciiTheme="minorHAnsi" w:hAnsiTheme="minorHAnsi"/>
          <w:sz w:val="22"/>
          <w:szCs w:val="22"/>
        </w:rPr>
        <w:t xml:space="preserve"> </w:t>
      </w:r>
      <w:r w:rsidR="004C1BBA" w:rsidRPr="0048549A">
        <w:rPr>
          <w:rFonts w:asciiTheme="minorHAnsi" w:hAnsiTheme="minorHAnsi"/>
          <w:sz w:val="22"/>
          <w:szCs w:val="22"/>
        </w:rPr>
        <w:t>-</w:t>
      </w:r>
      <w:r w:rsidR="00B02EB5" w:rsidRPr="0048549A">
        <w:rPr>
          <w:rFonts w:asciiTheme="minorHAnsi" w:hAnsiTheme="minorHAnsi"/>
          <w:sz w:val="22"/>
          <w:szCs w:val="22"/>
        </w:rPr>
        <w:t xml:space="preserve"> </w:t>
      </w:r>
      <w:r w:rsidR="004C1BBA" w:rsidRPr="0048549A">
        <w:rPr>
          <w:rFonts w:asciiTheme="minorHAnsi" w:hAnsiTheme="minorHAnsi"/>
          <w:sz w:val="22"/>
          <w:szCs w:val="22"/>
        </w:rPr>
        <w:t>2015.gadā, kā arī</w:t>
      </w:r>
      <w:r w:rsidR="008C6081" w:rsidRPr="0048549A">
        <w:rPr>
          <w:rFonts w:asciiTheme="minorHAnsi" w:hAnsiTheme="minorHAnsi"/>
          <w:sz w:val="22"/>
          <w:szCs w:val="22"/>
        </w:rPr>
        <w:t xml:space="preserve"> līgumcena </w:t>
      </w:r>
      <w:r w:rsidR="004C1BBA" w:rsidRPr="0048549A">
        <w:rPr>
          <w:rFonts w:asciiTheme="minorHAnsi" w:hAnsiTheme="minorHAnsi"/>
          <w:sz w:val="22"/>
          <w:szCs w:val="22"/>
        </w:rPr>
        <w:t>no 7</w:t>
      </w:r>
      <w:r w:rsidR="0048549A" w:rsidRPr="0048549A">
        <w:rPr>
          <w:rFonts w:asciiTheme="minorHAnsi" w:hAnsiTheme="minorHAnsi"/>
          <w:sz w:val="22"/>
          <w:szCs w:val="22"/>
        </w:rPr>
        <w:t>27</w:t>
      </w:r>
      <w:r w:rsidR="004C1BBA" w:rsidRPr="0048549A">
        <w:rPr>
          <w:rFonts w:asciiTheme="minorHAnsi" w:hAnsiTheme="minorHAnsi"/>
          <w:sz w:val="22"/>
          <w:szCs w:val="22"/>
        </w:rPr>
        <w:t>,</w:t>
      </w:r>
      <w:r w:rsidR="0048549A" w:rsidRPr="0048549A">
        <w:rPr>
          <w:rFonts w:asciiTheme="minorHAnsi" w:hAnsiTheme="minorHAnsi"/>
          <w:sz w:val="22"/>
          <w:szCs w:val="22"/>
        </w:rPr>
        <w:t>1</w:t>
      </w:r>
      <w:r w:rsidR="004C1BBA" w:rsidRPr="0048549A">
        <w:rPr>
          <w:rFonts w:asciiTheme="minorHAnsi" w:hAnsiTheme="minorHAnsi"/>
          <w:sz w:val="22"/>
          <w:szCs w:val="22"/>
        </w:rPr>
        <w:t xml:space="preserve">milj.EUR - </w:t>
      </w:r>
      <w:r w:rsidR="008C6081" w:rsidRPr="0048549A">
        <w:rPr>
          <w:rFonts w:asciiTheme="minorHAnsi" w:hAnsiTheme="minorHAnsi"/>
          <w:sz w:val="22"/>
          <w:szCs w:val="22"/>
        </w:rPr>
        <w:t>201</w:t>
      </w:r>
      <w:r w:rsidR="004C1BBA" w:rsidRPr="0048549A">
        <w:rPr>
          <w:rFonts w:asciiTheme="minorHAnsi" w:hAnsiTheme="minorHAnsi"/>
          <w:sz w:val="22"/>
          <w:szCs w:val="22"/>
        </w:rPr>
        <w:t>4.gadā publikācijās norādītās līgumcenas uz</w:t>
      </w:r>
      <w:r w:rsidR="00B02EB5" w:rsidRPr="0048549A">
        <w:rPr>
          <w:rFonts w:asciiTheme="minorHAnsi" w:hAnsiTheme="minorHAnsi"/>
          <w:sz w:val="22"/>
          <w:szCs w:val="22"/>
        </w:rPr>
        <w:t xml:space="preserve"> </w:t>
      </w:r>
      <w:r w:rsidR="0048549A" w:rsidRPr="0048549A">
        <w:rPr>
          <w:rFonts w:asciiTheme="minorHAnsi" w:hAnsiTheme="minorHAnsi"/>
          <w:sz w:val="22"/>
          <w:szCs w:val="22"/>
        </w:rPr>
        <w:t>391,2</w:t>
      </w:r>
      <w:r w:rsidR="004C1BBA" w:rsidRPr="0048549A">
        <w:rPr>
          <w:rFonts w:asciiTheme="minorHAnsi" w:hAnsiTheme="minorHAnsi"/>
          <w:sz w:val="22"/>
          <w:szCs w:val="22"/>
        </w:rPr>
        <w:t>milj.EUR – 2015.</w:t>
      </w:r>
      <w:r w:rsidR="00B02EB5" w:rsidRPr="0048549A">
        <w:rPr>
          <w:rFonts w:asciiTheme="minorHAnsi" w:hAnsiTheme="minorHAnsi"/>
          <w:sz w:val="22"/>
          <w:szCs w:val="22"/>
        </w:rPr>
        <w:t>gadā, jeb samazi</w:t>
      </w:r>
      <w:r w:rsidR="00857DBB" w:rsidRPr="0048549A">
        <w:rPr>
          <w:rFonts w:asciiTheme="minorHAnsi" w:hAnsiTheme="minorHAnsi"/>
          <w:sz w:val="22"/>
          <w:szCs w:val="22"/>
        </w:rPr>
        <w:t>n</w:t>
      </w:r>
      <w:r w:rsidR="00B02EB5" w:rsidRPr="0048549A">
        <w:rPr>
          <w:rFonts w:asciiTheme="minorHAnsi" w:hAnsiTheme="minorHAnsi"/>
          <w:sz w:val="22"/>
          <w:szCs w:val="22"/>
        </w:rPr>
        <w:t xml:space="preserve">ās līgumcena </w:t>
      </w:r>
      <w:r w:rsidR="0048549A" w:rsidRPr="0048549A">
        <w:rPr>
          <w:rFonts w:asciiTheme="minorHAnsi" w:hAnsiTheme="minorHAnsi"/>
          <w:sz w:val="22"/>
          <w:szCs w:val="22"/>
        </w:rPr>
        <w:t>par 46,2</w:t>
      </w:r>
      <w:r w:rsidR="00857DBB" w:rsidRPr="0048549A">
        <w:rPr>
          <w:rFonts w:asciiTheme="minorHAnsi" w:hAnsiTheme="minorHAnsi"/>
          <w:sz w:val="22"/>
          <w:szCs w:val="22"/>
        </w:rPr>
        <w:t>%.</w:t>
      </w:r>
    </w:p>
    <w:p w:rsidR="00BC2559" w:rsidRPr="00EB4C71" w:rsidRDefault="00BC2559" w:rsidP="00B76B0A">
      <w:pPr>
        <w:pStyle w:val="NormalWeb"/>
        <w:spacing w:before="0" w:beforeAutospacing="0" w:after="0" w:afterAutospacing="0"/>
        <w:ind w:firstLine="357"/>
        <w:jc w:val="right"/>
        <w:rPr>
          <w:rStyle w:val="h4"/>
          <w:rFonts w:asciiTheme="minorHAnsi" w:hAnsiTheme="minorHAnsi"/>
          <w:bCs/>
          <w:i/>
          <w:sz w:val="22"/>
          <w:szCs w:val="22"/>
        </w:rPr>
      </w:pPr>
      <w:r w:rsidRPr="00EB4C71">
        <w:rPr>
          <w:rStyle w:val="h4"/>
          <w:rFonts w:asciiTheme="minorHAnsi" w:hAnsiTheme="minorHAnsi"/>
          <w:bCs/>
          <w:i/>
          <w:sz w:val="22"/>
          <w:szCs w:val="22"/>
        </w:rPr>
        <w:t>1.</w:t>
      </w:r>
      <w:r>
        <w:rPr>
          <w:rStyle w:val="h4"/>
          <w:rFonts w:asciiTheme="minorHAnsi" w:hAnsiTheme="minorHAnsi"/>
          <w:bCs/>
          <w:i/>
          <w:sz w:val="22"/>
          <w:szCs w:val="22"/>
        </w:rPr>
        <w:t>2</w:t>
      </w:r>
      <w:r w:rsidRPr="00EB4C71">
        <w:rPr>
          <w:rStyle w:val="h4"/>
          <w:rFonts w:asciiTheme="minorHAnsi" w:hAnsiTheme="minorHAnsi"/>
          <w:bCs/>
          <w:i/>
          <w:sz w:val="22"/>
          <w:szCs w:val="22"/>
        </w:rPr>
        <w:t>.tabula</w:t>
      </w:r>
    </w:p>
    <w:p w:rsidR="00F67EC6" w:rsidRDefault="00BC2559" w:rsidP="00BC2559">
      <w:pPr>
        <w:pStyle w:val="NormalWeb"/>
        <w:spacing w:before="0" w:beforeAutospacing="0" w:after="0" w:afterAutospacing="0"/>
        <w:jc w:val="center"/>
        <w:rPr>
          <w:rStyle w:val="h4"/>
          <w:rFonts w:asciiTheme="minorHAnsi" w:hAnsiTheme="minorHAnsi"/>
          <w:b/>
          <w:bCs/>
          <w:sz w:val="22"/>
          <w:szCs w:val="22"/>
        </w:rPr>
      </w:pPr>
      <w:r>
        <w:rPr>
          <w:rStyle w:val="h4"/>
          <w:rFonts w:asciiTheme="minorHAnsi" w:hAnsiTheme="minorHAnsi"/>
          <w:b/>
          <w:bCs/>
          <w:sz w:val="22"/>
          <w:szCs w:val="22"/>
        </w:rPr>
        <w:t xml:space="preserve">Iepirkumu skaita un noslēgto līgumu summu pieaugums (%) 2014.gadā </w:t>
      </w:r>
    </w:p>
    <w:p w:rsidR="00BC2559" w:rsidRDefault="00BC2559" w:rsidP="00BC2559">
      <w:pPr>
        <w:pStyle w:val="NormalWeb"/>
        <w:spacing w:before="0" w:beforeAutospacing="0" w:after="0" w:afterAutospacing="0"/>
        <w:jc w:val="center"/>
        <w:rPr>
          <w:rStyle w:val="h4"/>
          <w:rFonts w:asciiTheme="minorHAnsi" w:hAnsiTheme="minorHAnsi"/>
          <w:b/>
          <w:bCs/>
          <w:sz w:val="22"/>
          <w:szCs w:val="22"/>
        </w:rPr>
      </w:pPr>
      <w:r>
        <w:rPr>
          <w:rStyle w:val="h4"/>
          <w:rFonts w:asciiTheme="minorHAnsi" w:hAnsiTheme="minorHAnsi"/>
          <w:b/>
          <w:bCs/>
          <w:sz w:val="22"/>
          <w:szCs w:val="22"/>
        </w:rPr>
        <w:t>(attiecībā pret 2013.gadu)</w:t>
      </w:r>
      <w:r w:rsidR="005662E3">
        <w:rPr>
          <w:rStyle w:val="h4"/>
          <w:rFonts w:asciiTheme="minorHAnsi" w:hAnsiTheme="minorHAnsi"/>
          <w:b/>
          <w:bCs/>
          <w:sz w:val="22"/>
          <w:szCs w:val="22"/>
        </w:rPr>
        <w:t xml:space="preserve"> pa jomām</w:t>
      </w:r>
    </w:p>
    <w:p w:rsidR="00BC2559" w:rsidRDefault="00BC2559" w:rsidP="00BC2559">
      <w:pPr>
        <w:pStyle w:val="NormalWeb"/>
        <w:spacing w:before="0" w:beforeAutospacing="0" w:after="0" w:afterAutospacing="0"/>
        <w:jc w:val="center"/>
        <w:rPr>
          <w:rStyle w:val="h4"/>
          <w:rFonts w:asciiTheme="minorHAnsi" w:hAnsiTheme="minorHAnsi"/>
          <w:b/>
          <w:bCs/>
          <w:sz w:val="22"/>
          <w:szCs w:val="22"/>
        </w:rPr>
      </w:pPr>
    </w:p>
    <w:tbl>
      <w:tblPr>
        <w:tblStyle w:val="TableGrid"/>
        <w:tblpPr w:leftFromText="180" w:rightFromText="180" w:vertAnchor="text" w:tblpXSpec="center" w:tblpY="1"/>
        <w:tblOverlap w:val="never"/>
        <w:tblW w:w="11335" w:type="dxa"/>
        <w:jc w:val="center"/>
        <w:tblLayout w:type="fixed"/>
        <w:tblLook w:val="04A0" w:firstRow="1" w:lastRow="0" w:firstColumn="1" w:lastColumn="0" w:noHBand="0" w:noVBand="1"/>
      </w:tblPr>
      <w:tblGrid>
        <w:gridCol w:w="1129"/>
        <w:gridCol w:w="567"/>
        <w:gridCol w:w="993"/>
        <w:gridCol w:w="992"/>
        <w:gridCol w:w="850"/>
        <w:gridCol w:w="567"/>
        <w:gridCol w:w="993"/>
        <w:gridCol w:w="998"/>
        <w:gridCol w:w="992"/>
        <w:gridCol w:w="703"/>
        <w:gridCol w:w="850"/>
        <w:gridCol w:w="851"/>
        <w:gridCol w:w="850"/>
      </w:tblGrid>
      <w:tr w:rsidR="00AF0990" w:rsidRPr="00BC2559" w:rsidTr="00E95C07">
        <w:trPr>
          <w:jc w:val="center"/>
        </w:trPr>
        <w:tc>
          <w:tcPr>
            <w:tcW w:w="1129" w:type="dxa"/>
            <w:vMerge w:val="restart"/>
            <w:shd w:val="clear" w:color="auto" w:fill="FFF2CC" w:themeFill="accent4" w:themeFillTint="33"/>
            <w:vAlign w:val="center"/>
          </w:tcPr>
          <w:p w:rsidR="00AF0990" w:rsidRPr="00DA3FF7" w:rsidRDefault="00AF0990" w:rsidP="00542707">
            <w:pPr>
              <w:pStyle w:val="NormalWeb"/>
              <w:jc w:val="both"/>
              <w:rPr>
                <w:rFonts w:asciiTheme="minorHAnsi" w:hAnsiTheme="minorHAnsi"/>
                <w:sz w:val="14"/>
                <w:szCs w:val="14"/>
              </w:rPr>
            </w:pPr>
            <w:r w:rsidRPr="00DA3FF7">
              <w:rPr>
                <w:rFonts w:asciiTheme="minorHAnsi" w:hAnsiTheme="minorHAnsi"/>
                <w:sz w:val="14"/>
                <w:szCs w:val="14"/>
              </w:rPr>
              <w:t>Darbības jomas</w:t>
            </w:r>
          </w:p>
        </w:tc>
        <w:tc>
          <w:tcPr>
            <w:tcW w:w="3402" w:type="dxa"/>
            <w:gridSpan w:val="4"/>
            <w:shd w:val="clear" w:color="auto" w:fill="FFF2CC" w:themeFill="accent4" w:themeFillTint="33"/>
          </w:tcPr>
          <w:p w:rsidR="00AF0990" w:rsidRPr="00DA3FF7" w:rsidRDefault="00AF0990" w:rsidP="00542707">
            <w:pPr>
              <w:pStyle w:val="NormalWeb"/>
              <w:jc w:val="center"/>
              <w:rPr>
                <w:rFonts w:asciiTheme="minorHAnsi" w:hAnsiTheme="minorHAnsi"/>
                <w:sz w:val="14"/>
                <w:szCs w:val="14"/>
              </w:rPr>
            </w:pPr>
            <w:r w:rsidRPr="00DA3FF7">
              <w:rPr>
                <w:rFonts w:asciiTheme="minorHAnsi" w:hAnsiTheme="minorHAnsi"/>
                <w:sz w:val="14"/>
                <w:szCs w:val="14"/>
              </w:rPr>
              <w:t>2013.gads</w:t>
            </w:r>
          </w:p>
        </w:tc>
        <w:tc>
          <w:tcPr>
            <w:tcW w:w="3550" w:type="dxa"/>
            <w:gridSpan w:val="4"/>
            <w:shd w:val="clear" w:color="auto" w:fill="FFF2CC" w:themeFill="accent4" w:themeFillTint="33"/>
          </w:tcPr>
          <w:p w:rsidR="00AF0990" w:rsidRPr="00DA3FF7" w:rsidRDefault="00AF0990" w:rsidP="00542707">
            <w:pPr>
              <w:pStyle w:val="NormalWeb"/>
              <w:jc w:val="center"/>
              <w:rPr>
                <w:rFonts w:asciiTheme="minorHAnsi" w:hAnsiTheme="minorHAnsi"/>
                <w:sz w:val="14"/>
                <w:szCs w:val="14"/>
              </w:rPr>
            </w:pPr>
            <w:r w:rsidRPr="00DA3FF7">
              <w:rPr>
                <w:rFonts w:asciiTheme="minorHAnsi" w:hAnsiTheme="minorHAnsi"/>
                <w:sz w:val="14"/>
                <w:szCs w:val="14"/>
              </w:rPr>
              <w:t>2014.gads</w:t>
            </w:r>
          </w:p>
        </w:tc>
        <w:tc>
          <w:tcPr>
            <w:tcW w:w="3254" w:type="dxa"/>
            <w:gridSpan w:val="4"/>
            <w:shd w:val="clear" w:color="auto" w:fill="FFF2CC" w:themeFill="accent4" w:themeFillTint="33"/>
          </w:tcPr>
          <w:p w:rsidR="00AF0990" w:rsidRPr="00DA3FF7" w:rsidRDefault="00AF0990" w:rsidP="00542707">
            <w:pPr>
              <w:pStyle w:val="NormalWeb"/>
              <w:jc w:val="both"/>
              <w:rPr>
                <w:rFonts w:asciiTheme="minorHAnsi" w:hAnsiTheme="minorHAnsi"/>
                <w:sz w:val="14"/>
                <w:szCs w:val="14"/>
              </w:rPr>
            </w:pPr>
            <w:r w:rsidRPr="00DA3FF7">
              <w:rPr>
                <w:rFonts w:asciiTheme="minorHAnsi" w:hAnsiTheme="minorHAnsi"/>
                <w:sz w:val="14"/>
                <w:szCs w:val="14"/>
              </w:rPr>
              <w:t>Īpatsvara pieaugums (%) attiecībā pret 2013.gadu</w:t>
            </w:r>
          </w:p>
        </w:tc>
      </w:tr>
      <w:tr w:rsidR="00AF0990" w:rsidRPr="00BC2559" w:rsidTr="008315CB">
        <w:trPr>
          <w:trHeight w:val="284"/>
          <w:jc w:val="center"/>
        </w:trPr>
        <w:tc>
          <w:tcPr>
            <w:tcW w:w="1129" w:type="dxa"/>
            <w:vMerge/>
            <w:shd w:val="clear" w:color="auto" w:fill="FFF2CC" w:themeFill="accent4" w:themeFillTint="33"/>
          </w:tcPr>
          <w:p w:rsidR="00AF0990" w:rsidRPr="00DA3FF7" w:rsidRDefault="00AF0990" w:rsidP="00542707">
            <w:pPr>
              <w:pStyle w:val="NormalWeb"/>
              <w:jc w:val="both"/>
              <w:rPr>
                <w:rFonts w:asciiTheme="minorHAnsi" w:hAnsiTheme="minorHAnsi"/>
                <w:sz w:val="14"/>
                <w:szCs w:val="14"/>
              </w:rPr>
            </w:pPr>
          </w:p>
        </w:tc>
        <w:tc>
          <w:tcPr>
            <w:tcW w:w="1560" w:type="dxa"/>
            <w:gridSpan w:val="2"/>
            <w:shd w:val="clear" w:color="auto" w:fill="FFF2CC" w:themeFill="accent4" w:themeFillTint="33"/>
            <w:vAlign w:val="center"/>
          </w:tcPr>
          <w:p w:rsidR="00AF0990" w:rsidRPr="00DA3FF7" w:rsidRDefault="00AF0990" w:rsidP="00284915">
            <w:pPr>
              <w:pStyle w:val="NormalWeb"/>
              <w:jc w:val="center"/>
              <w:rPr>
                <w:rFonts w:asciiTheme="minorHAnsi" w:hAnsiTheme="minorHAnsi"/>
                <w:sz w:val="14"/>
                <w:szCs w:val="14"/>
              </w:rPr>
            </w:pPr>
            <w:r w:rsidRPr="00DA3FF7">
              <w:rPr>
                <w:rFonts w:asciiTheme="minorHAnsi" w:hAnsiTheme="minorHAnsi"/>
                <w:sz w:val="14"/>
                <w:szCs w:val="14"/>
              </w:rPr>
              <w:t>Virs ES sliekšņa</w:t>
            </w:r>
          </w:p>
        </w:tc>
        <w:tc>
          <w:tcPr>
            <w:tcW w:w="992" w:type="dxa"/>
            <w:shd w:val="clear" w:color="auto" w:fill="FFF2CC" w:themeFill="accent4" w:themeFillTint="33"/>
            <w:vAlign w:val="center"/>
          </w:tcPr>
          <w:p w:rsidR="00AF0990" w:rsidRPr="00DA3FF7" w:rsidRDefault="00AF0990" w:rsidP="00284915">
            <w:pPr>
              <w:pStyle w:val="NormalWeb"/>
              <w:jc w:val="center"/>
              <w:rPr>
                <w:rFonts w:asciiTheme="minorHAnsi" w:hAnsiTheme="minorHAnsi"/>
                <w:sz w:val="14"/>
                <w:szCs w:val="14"/>
              </w:rPr>
            </w:pPr>
            <w:r w:rsidRPr="00DA3FF7">
              <w:rPr>
                <w:rFonts w:asciiTheme="minorHAnsi" w:hAnsiTheme="minorHAnsi"/>
                <w:sz w:val="14"/>
                <w:szCs w:val="14"/>
              </w:rPr>
              <w:t>Zem ES sliekšņa</w:t>
            </w:r>
          </w:p>
        </w:tc>
        <w:tc>
          <w:tcPr>
            <w:tcW w:w="850" w:type="dxa"/>
            <w:shd w:val="clear" w:color="auto" w:fill="FFF2CC" w:themeFill="accent4" w:themeFillTint="33"/>
            <w:vAlign w:val="center"/>
          </w:tcPr>
          <w:p w:rsidR="00AF0990" w:rsidRPr="00DA3FF7" w:rsidRDefault="00AF0990" w:rsidP="00284915">
            <w:pPr>
              <w:pStyle w:val="NormalWeb"/>
              <w:jc w:val="center"/>
              <w:rPr>
                <w:rFonts w:asciiTheme="minorHAnsi" w:hAnsiTheme="minorHAnsi"/>
                <w:sz w:val="14"/>
                <w:szCs w:val="14"/>
              </w:rPr>
            </w:pPr>
            <w:r w:rsidRPr="00DA3FF7">
              <w:rPr>
                <w:rFonts w:asciiTheme="minorHAnsi" w:hAnsiTheme="minorHAnsi"/>
                <w:sz w:val="14"/>
                <w:szCs w:val="14"/>
              </w:rPr>
              <w:t>Likuma piemēro-</w:t>
            </w:r>
            <w:proofErr w:type="spellStart"/>
            <w:r w:rsidRPr="00DA3FF7">
              <w:rPr>
                <w:rFonts w:asciiTheme="minorHAnsi" w:hAnsiTheme="minorHAnsi"/>
                <w:sz w:val="14"/>
                <w:szCs w:val="14"/>
              </w:rPr>
              <w:t>šanas</w:t>
            </w:r>
            <w:proofErr w:type="spellEnd"/>
            <w:r w:rsidRPr="00DA3FF7">
              <w:rPr>
                <w:rFonts w:asciiTheme="minorHAnsi" w:hAnsiTheme="minorHAnsi"/>
                <w:sz w:val="14"/>
                <w:szCs w:val="14"/>
              </w:rPr>
              <w:t xml:space="preserve"> izņēmumi</w:t>
            </w:r>
          </w:p>
        </w:tc>
        <w:tc>
          <w:tcPr>
            <w:tcW w:w="1560" w:type="dxa"/>
            <w:gridSpan w:val="2"/>
            <w:shd w:val="clear" w:color="auto" w:fill="FFF2CC" w:themeFill="accent4" w:themeFillTint="33"/>
            <w:vAlign w:val="center"/>
          </w:tcPr>
          <w:p w:rsidR="00AF0990" w:rsidRPr="00DA3FF7" w:rsidRDefault="00AF0990" w:rsidP="00284915">
            <w:pPr>
              <w:pStyle w:val="NormalWeb"/>
              <w:jc w:val="center"/>
              <w:rPr>
                <w:rFonts w:asciiTheme="minorHAnsi" w:hAnsiTheme="minorHAnsi"/>
                <w:sz w:val="14"/>
                <w:szCs w:val="14"/>
              </w:rPr>
            </w:pPr>
            <w:r w:rsidRPr="00DA3FF7">
              <w:rPr>
                <w:rFonts w:asciiTheme="minorHAnsi" w:hAnsiTheme="minorHAnsi"/>
                <w:sz w:val="14"/>
                <w:szCs w:val="14"/>
              </w:rPr>
              <w:t>Virs ES sliekšņa</w:t>
            </w:r>
          </w:p>
        </w:tc>
        <w:tc>
          <w:tcPr>
            <w:tcW w:w="998" w:type="dxa"/>
            <w:shd w:val="clear" w:color="auto" w:fill="FFF2CC" w:themeFill="accent4" w:themeFillTint="33"/>
            <w:vAlign w:val="center"/>
          </w:tcPr>
          <w:p w:rsidR="00AF0990" w:rsidRPr="00DA3FF7" w:rsidRDefault="00AF0990" w:rsidP="00284915">
            <w:pPr>
              <w:pStyle w:val="NormalWeb"/>
              <w:jc w:val="center"/>
              <w:rPr>
                <w:rFonts w:asciiTheme="minorHAnsi" w:hAnsiTheme="minorHAnsi"/>
                <w:sz w:val="14"/>
                <w:szCs w:val="14"/>
              </w:rPr>
            </w:pPr>
            <w:r w:rsidRPr="00DA3FF7">
              <w:rPr>
                <w:rFonts w:asciiTheme="minorHAnsi" w:hAnsiTheme="minorHAnsi"/>
                <w:sz w:val="14"/>
                <w:szCs w:val="14"/>
              </w:rPr>
              <w:t>Zem ES sliekšņa</w:t>
            </w:r>
          </w:p>
        </w:tc>
        <w:tc>
          <w:tcPr>
            <w:tcW w:w="992" w:type="dxa"/>
            <w:shd w:val="clear" w:color="auto" w:fill="FFF2CC" w:themeFill="accent4" w:themeFillTint="33"/>
            <w:vAlign w:val="center"/>
          </w:tcPr>
          <w:p w:rsidR="00AF0990" w:rsidRPr="00DA3FF7" w:rsidRDefault="00AF0990" w:rsidP="00284915">
            <w:pPr>
              <w:pStyle w:val="NormalWeb"/>
              <w:jc w:val="center"/>
              <w:rPr>
                <w:rFonts w:asciiTheme="minorHAnsi" w:hAnsiTheme="minorHAnsi"/>
                <w:sz w:val="14"/>
                <w:szCs w:val="14"/>
              </w:rPr>
            </w:pPr>
            <w:r w:rsidRPr="00DA3FF7">
              <w:rPr>
                <w:rFonts w:asciiTheme="minorHAnsi" w:hAnsiTheme="minorHAnsi"/>
                <w:sz w:val="14"/>
                <w:szCs w:val="14"/>
              </w:rPr>
              <w:t>Likuma piemēro-</w:t>
            </w:r>
            <w:proofErr w:type="spellStart"/>
            <w:r w:rsidRPr="00DA3FF7">
              <w:rPr>
                <w:rFonts w:asciiTheme="minorHAnsi" w:hAnsiTheme="minorHAnsi"/>
                <w:sz w:val="14"/>
                <w:szCs w:val="14"/>
              </w:rPr>
              <w:t>šanas</w:t>
            </w:r>
            <w:proofErr w:type="spellEnd"/>
            <w:r w:rsidRPr="00DA3FF7">
              <w:rPr>
                <w:rFonts w:asciiTheme="minorHAnsi" w:hAnsiTheme="minorHAnsi"/>
                <w:sz w:val="14"/>
                <w:szCs w:val="14"/>
              </w:rPr>
              <w:t xml:space="preserve"> izņēmumi</w:t>
            </w:r>
          </w:p>
        </w:tc>
        <w:tc>
          <w:tcPr>
            <w:tcW w:w="1553" w:type="dxa"/>
            <w:gridSpan w:val="2"/>
            <w:shd w:val="clear" w:color="auto" w:fill="FFF2CC" w:themeFill="accent4" w:themeFillTint="33"/>
            <w:vAlign w:val="center"/>
          </w:tcPr>
          <w:p w:rsidR="00AF0990" w:rsidRPr="00DA3FF7" w:rsidRDefault="00AF0990" w:rsidP="00284915">
            <w:pPr>
              <w:pStyle w:val="NormalWeb"/>
              <w:jc w:val="center"/>
              <w:rPr>
                <w:rFonts w:asciiTheme="minorHAnsi" w:hAnsiTheme="minorHAnsi"/>
                <w:sz w:val="14"/>
                <w:szCs w:val="14"/>
              </w:rPr>
            </w:pPr>
            <w:r w:rsidRPr="00DA3FF7">
              <w:rPr>
                <w:rFonts w:asciiTheme="minorHAnsi" w:hAnsiTheme="minorHAnsi"/>
                <w:sz w:val="14"/>
                <w:szCs w:val="14"/>
              </w:rPr>
              <w:t>Virs ES sliekšņa</w:t>
            </w:r>
          </w:p>
        </w:tc>
        <w:tc>
          <w:tcPr>
            <w:tcW w:w="851" w:type="dxa"/>
            <w:shd w:val="clear" w:color="auto" w:fill="FFF2CC" w:themeFill="accent4" w:themeFillTint="33"/>
            <w:vAlign w:val="center"/>
          </w:tcPr>
          <w:p w:rsidR="00AF0990" w:rsidRPr="00DA3FF7" w:rsidRDefault="00AF0990" w:rsidP="00284915">
            <w:pPr>
              <w:pStyle w:val="NormalWeb"/>
              <w:jc w:val="center"/>
              <w:rPr>
                <w:rFonts w:asciiTheme="minorHAnsi" w:hAnsiTheme="minorHAnsi"/>
                <w:sz w:val="14"/>
                <w:szCs w:val="14"/>
              </w:rPr>
            </w:pPr>
            <w:r w:rsidRPr="00DA3FF7">
              <w:rPr>
                <w:rFonts w:asciiTheme="minorHAnsi" w:hAnsiTheme="minorHAnsi"/>
                <w:sz w:val="14"/>
                <w:szCs w:val="14"/>
              </w:rPr>
              <w:t>Zem ES sliekšņa</w:t>
            </w:r>
          </w:p>
        </w:tc>
        <w:tc>
          <w:tcPr>
            <w:tcW w:w="850" w:type="dxa"/>
            <w:shd w:val="clear" w:color="auto" w:fill="FFF2CC" w:themeFill="accent4" w:themeFillTint="33"/>
            <w:vAlign w:val="center"/>
          </w:tcPr>
          <w:p w:rsidR="00AF0990" w:rsidRPr="00DA3FF7" w:rsidRDefault="00AF0990" w:rsidP="00284915">
            <w:pPr>
              <w:pStyle w:val="NormalWeb"/>
              <w:jc w:val="center"/>
              <w:rPr>
                <w:rFonts w:asciiTheme="minorHAnsi" w:hAnsiTheme="minorHAnsi"/>
                <w:sz w:val="14"/>
                <w:szCs w:val="14"/>
              </w:rPr>
            </w:pPr>
            <w:r w:rsidRPr="00DA3FF7">
              <w:rPr>
                <w:rFonts w:asciiTheme="minorHAnsi" w:hAnsiTheme="minorHAnsi"/>
                <w:sz w:val="14"/>
                <w:szCs w:val="14"/>
              </w:rPr>
              <w:t>Likuma piemēro-</w:t>
            </w:r>
            <w:proofErr w:type="spellStart"/>
            <w:r w:rsidRPr="00DA3FF7">
              <w:rPr>
                <w:rFonts w:asciiTheme="minorHAnsi" w:hAnsiTheme="minorHAnsi"/>
                <w:sz w:val="14"/>
                <w:szCs w:val="14"/>
              </w:rPr>
              <w:t>šanas</w:t>
            </w:r>
            <w:proofErr w:type="spellEnd"/>
            <w:r w:rsidRPr="00DA3FF7">
              <w:rPr>
                <w:rFonts w:asciiTheme="minorHAnsi" w:hAnsiTheme="minorHAnsi"/>
                <w:sz w:val="14"/>
                <w:szCs w:val="14"/>
              </w:rPr>
              <w:t xml:space="preserve"> izņēmumi</w:t>
            </w:r>
          </w:p>
        </w:tc>
      </w:tr>
      <w:tr w:rsidR="00AF0990" w:rsidRPr="00BC2559" w:rsidTr="008315CB">
        <w:trPr>
          <w:cantSplit/>
          <w:trHeight w:val="860"/>
          <w:jc w:val="center"/>
        </w:trPr>
        <w:tc>
          <w:tcPr>
            <w:tcW w:w="1129" w:type="dxa"/>
            <w:vMerge/>
            <w:shd w:val="clear" w:color="auto" w:fill="FFF2CC" w:themeFill="accent4" w:themeFillTint="33"/>
          </w:tcPr>
          <w:p w:rsidR="00AF0990" w:rsidRPr="00DA3FF7" w:rsidRDefault="00AF0990" w:rsidP="00542707">
            <w:pPr>
              <w:pStyle w:val="NormalWeb"/>
              <w:jc w:val="both"/>
              <w:rPr>
                <w:rFonts w:asciiTheme="minorHAnsi" w:hAnsiTheme="minorHAnsi"/>
                <w:sz w:val="14"/>
                <w:szCs w:val="14"/>
              </w:rPr>
            </w:pPr>
          </w:p>
        </w:tc>
        <w:tc>
          <w:tcPr>
            <w:tcW w:w="567" w:type="dxa"/>
            <w:shd w:val="clear" w:color="auto" w:fill="FFF2CC" w:themeFill="accent4" w:themeFillTint="33"/>
            <w:textDirection w:val="btLr"/>
            <w:vAlign w:val="center"/>
          </w:tcPr>
          <w:p w:rsidR="00AF0990" w:rsidRPr="00DA3FF7" w:rsidRDefault="00AF0990" w:rsidP="00542707">
            <w:pPr>
              <w:pStyle w:val="NormalWeb"/>
              <w:ind w:left="113" w:right="113"/>
              <w:jc w:val="both"/>
              <w:rPr>
                <w:rFonts w:asciiTheme="minorHAnsi" w:hAnsiTheme="minorHAnsi"/>
                <w:sz w:val="14"/>
                <w:szCs w:val="14"/>
              </w:rPr>
            </w:pPr>
            <w:r w:rsidRPr="00DA3FF7">
              <w:rPr>
                <w:rFonts w:asciiTheme="minorHAnsi" w:hAnsiTheme="minorHAnsi"/>
                <w:sz w:val="14"/>
                <w:szCs w:val="14"/>
              </w:rPr>
              <w:t>Iepirkumu skaits</w:t>
            </w:r>
          </w:p>
        </w:tc>
        <w:tc>
          <w:tcPr>
            <w:tcW w:w="993" w:type="dxa"/>
            <w:shd w:val="clear" w:color="auto" w:fill="FFF2CC" w:themeFill="accent4" w:themeFillTint="33"/>
            <w:vAlign w:val="center"/>
          </w:tcPr>
          <w:p w:rsidR="00AF0990" w:rsidRPr="00DA3FF7" w:rsidRDefault="00AF0990" w:rsidP="0048549A">
            <w:pPr>
              <w:pStyle w:val="NormalWeb"/>
              <w:jc w:val="center"/>
              <w:rPr>
                <w:rFonts w:asciiTheme="minorHAnsi" w:hAnsiTheme="minorHAnsi"/>
                <w:sz w:val="14"/>
                <w:szCs w:val="14"/>
              </w:rPr>
            </w:pPr>
            <w:r w:rsidRPr="00DA3FF7">
              <w:rPr>
                <w:rFonts w:asciiTheme="minorHAnsi" w:hAnsiTheme="minorHAnsi"/>
                <w:sz w:val="14"/>
                <w:szCs w:val="14"/>
              </w:rPr>
              <w:t>Noslēgto līgumu summa, EUR</w:t>
            </w:r>
          </w:p>
        </w:tc>
        <w:tc>
          <w:tcPr>
            <w:tcW w:w="992" w:type="dxa"/>
            <w:shd w:val="clear" w:color="auto" w:fill="FFF2CC" w:themeFill="accent4" w:themeFillTint="33"/>
            <w:vAlign w:val="center"/>
          </w:tcPr>
          <w:p w:rsidR="00AF0990" w:rsidRPr="00DA3FF7" w:rsidRDefault="00AF0990" w:rsidP="005662E3">
            <w:pPr>
              <w:pStyle w:val="NormalWeb"/>
              <w:jc w:val="center"/>
              <w:rPr>
                <w:rFonts w:asciiTheme="minorHAnsi" w:hAnsiTheme="minorHAnsi"/>
                <w:sz w:val="14"/>
                <w:szCs w:val="14"/>
              </w:rPr>
            </w:pPr>
            <w:r w:rsidRPr="00DA3FF7">
              <w:rPr>
                <w:rFonts w:asciiTheme="minorHAnsi" w:hAnsiTheme="minorHAnsi"/>
                <w:sz w:val="14"/>
                <w:szCs w:val="14"/>
              </w:rPr>
              <w:t>Noslēgto līgumu summa, EUR</w:t>
            </w:r>
          </w:p>
        </w:tc>
        <w:tc>
          <w:tcPr>
            <w:tcW w:w="850" w:type="dxa"/>
            <w:shd w:val="clear" w:color="auto" w:fill="FFF2CC" w:themeFill="accent4" w:themeFillTint="33"/>
            <w:vAlign w:val="center"/>
          </w:tcPr>
          <w:p w:rsidR="00AF0990" w:rsidRPr="00DA3FF7" w:rsidRDefault="00AF0990" w:rsidP="005662E3">
            <w:pPr>
              <w:pStyle w:val="NormalWeb"/>
              <w:jc w:val="center"/>
              <w:rPr>
                <w:rFonts w:asciiTheme="minorHAnsi" w:hAnsiTheme="minorHAnsi"/>
                <w:sz w:val="14"/>
                <w:szCs w:val="14"/>
              </w:rPr>
            </w:pPr>
            <w:r w:rsidRPr="00DA3FF7">
              <w:rPr>
                <w:rFonts w:asciiTheme="minorHAnsi" w:hAnsiTheme="minorHAnsi"/>
                <w:sz w:val="14"/>
                <w:szCs w:val="14"/>
              </w:rPr>
              <w:t>Noslēgto līgumu summa, EUR</w:t>
            </w:r>
          </w:p>
        </w:tc>
        <w:tc>
          <w:tcPr>
            <w:tcW w:w="567" w:type="dxa"/>
            <w:shd w:val="clear" w:color="auto" w:fill="FFF2CC" w:themeFill="accent4" w:themeFillTint="33"/>
            <w:textDirection w:val="btLr"/>
            <w:vAlign w:val="center"/>
          </w:tcPr>
          <w:p w:rsidR="00AF0990" w:rsidRPr="00DA3FF7" w:rsidRDefault="00AF0990" w:rsidP="00542707">
            <w:pPr>
              <w:pStyle w:val="NormalWeb"/>
              <w:ind w:left="113" w:right="113"/>
              <w:jc w:val="both"/>
              <w:rPr>
                <w:rFonts w:asciiTheme="minorHAnsi" w:hAnsiTheme="minorHAnsi"/>
                <w:sz w:val="14"/>
                <w:szCs w:val="14"/>
              </w:rPr>
            </w:pPr>
            <w:r w:rsidRPr="00DA3FF7">
              <w:rPr>
                <w:rFonts w:asciiTheme="minorHAnsi" w:hAnsiTheme="minorHAnsi"/>
                <w:sz w:val="14"/>
                <w:szCs w:val="14"/>
              </w:rPr>
              <w:t>Iepirkumu skaits</w:t>
            </w:r>
          </w:p>
        </w:tc>
        <w:tc>
          <w:tcPr>
            <w:tcW w:w="993" w:type="dxa"/>
            <w:shd w:val="clear" w:color="auto" w:fill="FFF2CC" w:themeFill="accent4" w:themeFillTint="33"/>
            <w:vAlign w:val="center"/>
          </w:tcPr>
          <w:p w:rsidR="00AF0990" w:rsidRPr="00DA3FF7" w:rsidRDefault="00AF0990" w:rsidP="005662E3">
            <w:pPr>
              <w:pStyle w:val="NormalWeb"/>
              <w:jc w:val="center"/>
              <w:rPr>
                <w:rFonts w:asciiTheme="minorHAnsi" w:hAnsiTheme="minorHAnsi"/>
                <w:sz w:val="14"/>
                <w:szCs w:val="14"/>
              </w:rPr>
            </w:pPr>
            <w:r w:rsidRPr="00DA3FF7">
              <w:rPr>
                <w:rFonts w:asciiTheme="minorHAnsi" w:hAnsiTheme="minorHAnsi"/>
                <w:sz w:val="14"/>
                <w:szCs w:val="14"/>
              </w:rPr>
              <w:t>Noslēgto līgumu summa, EUR</w:t>
            </w:r>
          </w:p>
        </w:tc>
        <w:tc>
          <w:tcPr>
            <w:tcW w:w="998" w:type="dxa"/>
            <w:shd w:val="clear" w:color="auto" w:fill="FFF2CC" w:themeFill="accent4" w:themeFillTint="33"/>
            <w:vAlign w:val="center"/>
          </w:tcPr>
          <w:p w:rsidR="00AF0990" w:rsidRPr="00DA3FF7" w:rsidRDefault="00AF0990" w:rsidP="005662E3">
            <w:pPr>
              <w:pStyle w:val="NormalWeb"/>
              <w:jc w:val="center"/>
              <w:rPr>
                <w:rFonts w:asciiTheme="minorHAnsi" w:hAnsiTheme="minorHAnsi"/>
                <w:sz w:val="14"/>
                <w:szCs w:val="14"/>
              </w:rPr>
            </w:pPr>
            <w:r w:rsidRPr="00DA3FF7">
              <w:rPr>
                <w:rFonts w:asciiTheme="minorHAnsi" w:hAnsiTheme="minorHAnsi"/>
                <w:sz w:val="14"/>
                <w:szCs w:val="14"/>
              </w:rPr>
              <w:t>Noslēgto līgumu summa, EUR</w:t>
            </w:r>
          </w:p>
        </w:tc>
        <w:tc>
          <w:tcPr>
            <w:tcW w:w="992" w:type="dxa"/>
            <w:shd w:val="clear" w:color="auto" w:fill="FFF2CC" w:themeFill="accent4" w:themeFillTint="33"/>
            <w:vAlign w:val="center"/>
          </w:tcPr>
          <w:p w:rsidR="00AF0990" w:rsidRPr="00DA3FF7" w:rsidRDefault="00AF0990" w:rsidP="005662E3">
            <w:pPr>
              <w:pStyle w:val="NormalWeb"/>
              <w:jc w:val="center"/>
              <w:rPr>
                <w:rFonts w:asciiTheme="minorHAnsi" w:hAnsiTheme="minorHAnsi"/>
                <w:sz w:val="14"/>
                <w:szCs w:val="14"/>
              </w:rPr>
            </w:pPr>
            <w:r w:rsidRPr="00DA3FF7">
              <w:rPr>
                <w:rFonts w:asciiTheme="minorHAnsi" w:hAnsiTheme="minorHAnsi"/>
                <w:sz w:val="14"/>
                <w:szCs w:val="14"/>
              </w:rPr>
              <w:t>Noslēgto līgumu summa, EUR</w:t>
            </w:r>
          </w:p>
        </w:tc>
        <w:tc>
          <w:tcPr>
            <w:tcW w:w="703" w:type="dxa"/>
            <w:shd w:val="clear" w:color="auto" w:fill="FFF2CC" w:themeFill="accent4" w:themeFillTint="33"/>
            <w:textDirection w:val="btLr"/>
            <w:vAlign w:val="center"/>
          </w:tcPr>
          <w:p w:rsidR="00AF0990" w:rsidRPr="00DA3FF7" w:rsidRDefault="00AF0990" w:rsidP="00542707">
            <w:pPr>
              <w:pStyle w:val="NormalWeb"/>
              <w:ind w:left="113" w:right="113"/>
              <w:jc w:val="both"/>
              <w:rPr>
                <w:rFonts w:asciiTheme="minorHAnsi" w:hAnsiTheme="minorHAnsi"/>
                <w:sz w:val="14"/>
                <w:szCs w:val="14"/>
              </w:rPr>
            </w:pPr>
            <w:r w:rsidRPr="00DA3FF7">
              <w:rPr>
                <w:rFonts w:asciiTheme="minorHAnsi" w:hAnsiTheme="minorHAnsi"/>
                <w:sz w:val="14"/>
                <w:szCs w:val="14"/>
              </w:rPr>
              <w:t>Iepirkumu skaits</w:t>
            </w:r>
          </w:p>
        </w:tc>
        <w:tc>
          <w:tcPr>
            <w:tcW w:w="850" w:type="dxa"/>
            <w:shd w:val="clear" w:color="auto" w:fill="FFF2CC" w:themeFill="accent4" w:themeFillTint="33"/>
            <w:vAlign w:val="center"/>
          </w:tcPr>
          <w:p w:rsidR="00AF0990" w:rsidRPr="00DA3FF7" w:rsidRDefault="00AF0990" w:rsidP="005662E3">
            <w:pPr>
              <w:pStyle w:val="NormalWeb"/>
              <w:jc w:val="center"/>
              <w:rPr>
                <w:rFonts w:asciiTheme="minorHAnsi" w:hAnsiTheme="minorHAnsi"/>
                <w:sz w:val="14"/>
                <w:szCs w:val="14"/>
              </w:rPr>
            </w:pPr>
            <w:r w:rsidRPr="00DA3FF7">
              <w:rPr>
                <w:rFonts w:asciiTheme="minorHAnsi" w:hAnsiTheme="minorHAnsi"/>
                <w:sz w:val="14"/>
                <w:szCs w:val="14"/>
              </w:rPr>
              <w:t>Noslēgto līgumu summa, EUR</w:t>
            </w:r>
          </w:p>
        </w:tc>
        <w:tc>
          <w:tcPr>
            <w:tcW w:w="851" w:type="dxa"/>
            <w:shd w:val="clear" w:color="auto" w:fill="FFF2CC" w:themeFill="accent4" w:themeFillTint="33"/>
            <w:vAlign w:val="center"/>
          </w:tcPr>
          <w:p w:rsidR="00AF0990" w:rsidRPr="00DA3FF7" w:rsidRDefault="00AF0990" w:rsidP="005662E3">
            <w:pPr>
              <w:pStyle w:val="NormalWeb"/>
              <w:jc w:val="center"/>
              <w:rPr>
                <w:rFonts w:asciiTheme="minorHAnsi" w:hAnsiTheme="minorHAnsi"/>
                <w:sz w:val="14"/>
                <w:szCs w:val="14"/>
              </w:rPr>
            </w:pPr>
            <w:r w:rsidRPr="00DA3FF7">
              <w:rPr>
                <w:rFonts w:asciiTheme="minorHAnsi" w:hAnsiTheme="minorHAnsi"/>
                <w:sz w:val="14"/>
                <w:szCs w:val="14"/>
              </w:rPr>
              <w:t>Noslēgto līgumu summa, EUR</w:t>
            </w:r>
          </w:p>
        </w:tc>
        <w:tc>
          <w:tcPr>
            <w:tcW w:w="850" w:type="dxa"/>
            <w:shd w:val="clear" w:color="auto" w:fill="FFF2CC" w:themeFill="accent4" w:themeFillTint="33"/>
            <w:vAlign w:val="center"/>
          </w:tcPr>
          <w:p w:rsidR="00AF0990" w:rsidRPr="00DA3FF7" w:rsidRDefault="00AF0990" w:rsidP="005662E3">
            <w:pPr>
              <w:pStyle w:val="NormalWeb"/>
              <w:jc w:val="center"/>
              <w:rPr>
                <w:rFonts w:asciiTheme="minorHAnsi" w:hAnsiTheme="minorHAnsi"/>
                <w:sz w:val="14"/>
                <w:szCs w:val="14"/>
              </w:rPr>
            </w:pPr>
            <w:r w:rsidRPr="00DA3FF7">
              <w:rPr>
                <w:rFonts w:asciiTheme="minorHAnsi" w:hAnsiTheme="minorHAnsi"/>
                <w:sz w:val="14"/>
                <w:szCs w:val="14"/>
              </w:rPr>
              <w:t>Noslēgto līgumu summa, EUR</w:t>
            </w:r>
          </w:p>
        </w:tc>
      </w:tr>
      <w:tr w:rsidR="00A30337" w:rsidRPr="00BC2559" w:rsidTr="002874D8">
        <w:trPr>
          <w:jc w:val="center"/>
        </w:trPr>
        <w:tc>
          <w:tcPr>
            <w:tcW w:w="1129" w:type="dxa"/>
            <w:vAlign w:val="bottom"/>
          </w:tcPr>
          <w:p w:rsidR="00A30337" w:rsidRPr="009F1852" w:rsidRDefault="00AF0990" w:rsidP="00542707">
            <w:pPr>
              <w:pStyle w:val="NormalWeb"/>
              <w:jc w:val="both"/>
              <w:rPr>
                <w:rFonts w:asciiTheme="minorHAnsi" w:hAnsiTheme="minorHAnsi"/>
                <w:sz w:val="14"/>
                <w:szCs w:val="14"/>
              </w:rPr>
            </w:pPr>
            <w:r w:rsidRPr="009F1852">
              <w:rPr>
                <w:rFonts w:asciiTheme="minorHAnsi" w:hAnsiTheme="minorHAnsi"/>
                <w:sz w:val="14"/>
                <w:szCs w:val="14"/>
              </w:rPr>
              <w:t>Siltumapgāde, gāze</w:t>
            </w:r>
          </w:p>
        </w:tc>
        <w:tc>
          <w:tcPr>
            <w:tcW w:w="567" w:type="dxa"/>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9</w:t>
            </w:r>
          </w:p>
        </w:tc>
        <w:tc>
          <w:tcPr>
            <w:tcW w:w="993" w:type="dxa"/>
            <w:shd w:val="clear" w:color="auto" w:fill="FFFFFF" w:themeFill="background1"/>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31</w:t>
            </w:r>
            <w:r w:rsidR="00AF7162">
              <w:rPr>
                <w:rFonts w:asciiTheme="minorHAnsi" w:hAnsiTheme="minorHAnsi"/>
                <w:sz w:val="14"/>
                <w:szCs w:val="14"/>
              </w:rPr>
              <w:t xml:space="preserve"> </w:t>
            </w:r>
            <w:r w:rsidRPr="00AF7162">
              <w:rPr>
                <w:rFonts w:asciiTheme="minorHAnsi" w:hAnsiTheme="minorHAnsi"/>
                <w:sz w:val="14"/>
                <w:szCs w:val="14"/>
              </w:rPr>
              <w:t>960</w:t>
            </w:r>
            <w:r w:rsidR="00AF7162">
              <w:rPr>
                <w:rFonts w:asciiTheme="minorHAnsi" w:hAnsiTheme="minorHAnsi"/>
                <w:sz w:val="14"/>
                <w:szCs w:val="14"/>
              </w:rPr>
              <w:t xml:space="preserve"> </w:t>
            </w:r>
            <w:r w:rsidRPr="00AF7162">
              <w:rPr>
                <w:rFonts w:asciiTheme="minorHAnsi" w:hAnsiTheme="minorHAnsi"/>
                <w:sz w:val="14"/>
                <w:szCs w:val="14"/>
              </w:rPr>
              <w:t>730</w:t>
            </w:r>
          </w:p>
        </w:tc>
        <w:tc>
          <w:tcPr>
            <w:tcW w:w="992" w:type="dxa"/>
            <w:vAlign w:val="bottom"/>
          </w:tcPr>
          <w:p w:rsidR="00A30337" w:rsidRPr="00AF7162" w:rsidRDefault="00DA3FF7" w:rsidP="00542707">
            <w:pPr>
              <w:pStyle w:val="NormalWeb"/>
              <w:jc w:val="right"/>
              <w:rPr>
                <w:rFonts w:asciiTheme="minorHAnsi" w:hAnsiTheme="minorHAnsi"/>
                <w:sz w:val="14"/>
                <w:szCs w:val="14"/>
              </w:rPr>
            </w:pPr>
            <w:r>
              <w:rPr>
                <w:rFonts w:asciiTheme="minorHAnsi" w:hAnsiTheme="minorHAnsi"/>
                <w:sz w:val="14"/>
                <w:szCs w:val="14"/>
              </w:rPr>
              <w:t>109 382 367</w:t>
            </w:r>
          </w:p>
        </w:tc>
        <w:tc>
          <w:tcPr>
            <w:tcW w:w="850" w:type="dxa"/>
            <w:vAlign w:val="bottom"/>
          </w:tcPr>
          <w:p w:rsidR="00A30337" w:rsidRPr="00AF7162" w:rsidRDefault="00542707" w:rsidP="00542707">
            <w:pPr>
              <w:pStyle w:val="NormalWeb"/>
              <w:jc w:val="right"/>
              <w:rPr>
                <w:rFonts w:asciiTheme="minorHAnsi" w:hAnsiTheme="minorHAnsi"/>
                <w:sz w:val="14"/>
                <w:szCs w:val="14"/>
              </w:rPr>
            </w:pPr>
            <w:r>
              <w:rPr>
                <w:rFonts w:asciiTheme="minorHAnsi" w:hAnsiTheme="minorHAnsi"/>
                <w:sz w:val="14"/>
                <w:szCs w:val="14"/>
              </w:rPr>
              <w:t>21 098 554</w:t>
            </w:r>
          </w:p>
        </w:tc>
        <w:tc>
          <w:tcPr>
            <w:tcW w:w="567" w:type="dxa"/>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3</w:t>
            </w:r>
          </w:p>
        </w:tc>
        <w:tc>
          <w:tcPr>
            <w:tcW w:w="993" w:type="dxa"/>
            <w:shd w:val="clear" w:color="auto" w:fill="FFFFFF" w:themeFill="background1"/>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16</w:t>
            </w:r>
            <w:r w:rsidR="008315CB">
              <w:rPr>
                <w:rFonts w:asciiTheme="minorHAnsi" w:hAnsiTheme="minorHAnsi"/>
                <w:sz w:val="14"/>
                <w:szCs w:val="14"/>
              </w:rPr>
              <w:t xml:space="preserve"> </w:t>
            </w:r>
            <w:r w:rsidRPr="00AF7162">
              <w:rPr>
                <w:rFonts w:asciiTheme="minorHAnsi" w:hAnsiTheme="minorHAnsi"/>
                <w:sz w:val="14"/>
                <w:szCs w:val="14"/>
              </w:rPr>
              <w:t>314</w:t>
            </w:r>
            <w:r w:rsidR="008315CB">
              <w:rPr>
                <w:rFonts w:asciiTheme="minorHAnsi" w:hAnsiTheme="minorHAnsi"/>
                <w:sz w:val="14"/>
                <w:szCs w:val="14"/>
              </w:rPr>
              <w:t xml:space="preserve"> </w:t>
            </w:r>
            <w:r w:rsidRPr="00AF7162">
              <w:rPr>
                <w:rFonts w:asciiTheme="minorHAnsi" w:hAnsiTheme="minorHAnsi"/>
                <w:sz w:val="14"/>
                <w:szCs w:val="14"/>
              </w:rPr>
              <w:t>757</w:t>
            </w:r>
          </w:p>
        </w:tc>
        <w:tc>
          <w:tcPr>
            <w:tcW w:w="998" w:type="dxa"/>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71</w:t>
            </w:r>
            <w:r w:rsidR="004F3F80">
              <w:rPr>
                <w:rFonts w:asciiTheme="minorHAnsi" w:hAnsiTheme="minorHAnsi"/>
                <w:sz w:val="14"/>
                <w:szCs w:val="14"/>
              </w:rPr>
              <w:t xml:space="preserve"> </w:t>
            </w:r>
            <w:r w:rsidRPr="00AF7162">
              <w:rPr>
                <w:rFonts w:asciiTheme="minorHAnsi" w:hAnsiTheme="minorHAnsi"/>
                <w:sz w:val="14"/>
                <w:szCs w:val="14"/>
              </w:rPr>
              <w:t>354</w:t>
            </w:r>
            <w:r w:rsidR="004F3F80">
              <w:rPr>
                <w:rFonts w:asciiTheme="minorHAnsi" w:hAnsiTheme="minorHAnsi"/>
                <w:sz w:val="14"/>
                <w:szCs w:val="14"/>
              </w:rPr>
              <w:t xml:space="preserve"> </w:t>
            </w:r>
            <w:r w:rsidRPr="00AF7162">
              <w:rPr>
                <w:rFonts w:asciiTheme="minorHAnsi" w:hAnsiTheme="minorHAnsi"/>
                <w:sz w:val="14"/>
                <w:szCs w:val="14"/>
              </w:rPr>
              <w:t>578</w:t>
            </w:r>
          </w:p>
        </w:tc>
        <w:tc>
          <w:tcPr>
            <w:tcW w:w="992" w:type="dxa"/>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59</w:t>
            </w:r>
            <w:r w:rsidR="008315CB">
              <w:rPr>
                <w:rFonts w:asciiTheme="minorHAnsi" w:hAnsiTheme="minorHAnsi"/>
                <w:sz w:val="14"/>
                <w:szCs w:val="14"/>
              </w:rPr>
              <w:t xml:space="preserve"> </w:t>
            </w:r>
            <w:r w:rsidRPr="00AF7162">
              <w:rPr>
                <w:rFonts w:asciiTheme="minorHAnsi" w:hAnsiTheme="minorHAnsi"/>
                <w:sz w:val="14"/>
                <w:szCs w:val="14"/>
              </w:rPr>
              <w:t>729</w:t>
            </w:r>
            <w:r w:rsidR="008315CB">
              <w:rPr>
                <w:rFonts w:asciiTheme="minorHAnsi" w:hAnsiTheme="minorHAnsi"/>
                <w:sz w:val="14"/>
                <w:szCs w:val="14"/>
              </w:rPr>
              <w:t xml:space="preserve"> </w:t>
            </w:r>
            <w:r w:rsidRPr="00AF7162">
              <w:rPr>
                <w:rFonts w:asciiTheme="minorHAnsi" w:hAnsiTheme="minorHAnsi"/>
                <w:sz w:val="14"/>
                <w:szCs w:val="14"/>
              </w:rPr>
              <w:t>802</w:t>
            </w:r>
          </w:p>
        </w:tc>
        <w:tc>
          <w:tcPr>
            <w:tcW w:w="703" w:type="dxa"/>
            <w:vAlign w:val="bottom"/>
          </w:tcPr>
          <w:p w:rsidR="00A30337" w:rsidRPr="00AF7162" w:rsidRDefault="008315CB" w:rsidP="00542707">
            <w:pPr>
              <w:pStyle w:val="NormalWeb"/>
              <w:jc w:val="right"/>
              <w:rPr>
                <w:rFonts w:asciiTheme="minorHAnsi" w:hAnsiTheme="minorHAnsi"/>
                <w:sz w:val="14"/>
                <w:szCs w:val="14"/>
              </w:rPr>
            </w:pPr>
            <w:r>
              <w:rPr>
                <w:rFonts w:asciiTheme="minorHAnsi" w:hAnsiTheme="minorHAnsi"/>
                <w:sz w:val="14"/>
                <w:szCs w:val="14"/>
              </w:rPr>
              <w:t>-66,7%</w:t>
            </w:r>
          </w:p>
        </w:tc>
        <w:tc>
          <w:tcPr>
            <w:tcW w:w="850" w:type="dxa"/>
            <w:vAlign w:val="bottom"/>
          </w:tcPr>
          <w:p w:rsidR="00A30337" w:rsidRPr="00AF7162" w:rsidRDefault="004F3F80" w:rsidP="007E4CC5">
            <w:pPr>
              <w:pStyle w:val="NormalWeb"/>
              <w:jc w:val="right"/>
              <w:rPr>
                <w:rFonts w:asciiTheme="minorHAnsi" w:hAnsiTheme="minorHAnsi"/>
                <w:sz w:val="14"/>
                <w:szCs w:val="14"/>
              </w:rPr>
            </w:pPr>
            <w:r>
              <w:rPr>
                <w:rFonts w:asciiTheme="minorHAnsi" w:hAnsiTheme="minorHAnsi"/>
                <w:sz w:val="14"/>
                <w:szCs w:val="14"/>
              </w:rPr>
              <w:t>-4</w:t>
            </w:r>
            <w:r w:rsidR="007E4CC5">
              <w:rPr>
                <w:rFonts w:asciiTheme="minorHAnsi" w:hAnsiTheme="minorHAnsi"/>
                <w:sz w:val="14"/>
                <w:szCs w:val="14"/>
              </w:rPr>
              <w:t>9</w:t>
            </w:r>
            <w:r>
              <w:rPr>
                <w:rFonts w:asciiTheme="minorHAnsi" w:hAnsiTheme="minorHAnsi"/>
                <w:sz w:val="14"/>
                <w:szCs w:val="14"/>
              </w:rPr>
              <w:t>.</w:t>
            </w:r>
            <w:r w:rsidR="007E4CC5">
              <w:rPr>
                <w:rFonts w:asciiTheme="minorHAnsi" w:hAnsiTheme="minorHAnsi"/>
                <w:sz w:val="14"/>
                <w:szCs w:val="14"/>
              </w:rPr>
              <w:t>0</w:t>
            </w:r>
            <w:r>
              <w:rPr>
                <w:rFonts w:asciiTheme="minorHAnsi" w:hAnsiTheme="minorHAnsi"/>
                <w:sz w:val="14"/>
                <w:szCs w:val="14"/>
              </w:rPr>
              <w:t>%</w:t>
            </w:r>
          </w:p>
        </w:tc>
        <w:tc>
          <w:tcPr>
            <w:tcW w:w="851" w:type="dxa"/>
            <w:vAlign w:val="bottom"/>
          </w:tcPr>
          <w:p w:rsidR="00A30337" w:rsidRPr="00AF7162" w:rsidRDefault="007E4CC5" w:rsidP="00542707">
            <w:pPr>
              <w:pStyle w:val="NormalWeb"/>
              <w:jc w:val="right"/>
              <w:rPr>
                <w:rFonts w:asciiTheme="minorHAnsi" w:hAnsiTheme="minorHAnsi"/>
                <w:sz w:val="14"/>
                <w:szCs w:val="14"/>
              </w:rPr>
            </w:pPr>
            <w:r>
              <w:rPr>
                <w:rFonts w:asciiTheme="minorHAnsi" w:hAnsiTheme="minorHAnsi"/>
                <w:sz w:val="14"/>
                <w:szCs w:val="14"/>
              </w:rPr>
              <w:t>-34.8%</w:t>
            </w:r>
          </w:p>
        </w:tc>
        <w:tc>
          <w:tcPr>
            <w:tcW w:w="850" w:type="dxa"/>
            <w:vAlign w:val="bottom"/>
          </w:tcPr>
          <w:p w:rsidR="00A30337" w:rsidRPr="00AF7162" w:rsidRDefault="00F82D4B" w:rsidP="00542707">
            <w:pPr>
              <w:pStyle w:val="NormalWeb"/>
              <w:jc w:val="right"/>
              <w:rPr>
                <w:rFonts w:asciiTheme="minorHAnsi" w:hAnsiTheme="minorHAnsi"/>
                <w:sz w:val="14"/>
                <w:szCs w:val="14"/>
              </w:rPr>
            </w:pPr>
            <w:r>
              <w:rPr>
                <w:rFonts w:asciiTheme="minorHAnsi" w:hAnsiTheme="minorHAnsi"/>
                <w:sz w:val="14"/>
                <w:szCs w:val="14"/>
              </w:rPr>
              <w:t>183.1%</w:t>
            </w:r>
          </w:p>
        </w:tc>
      </w:tr>
      <w:tr w:rsidR="00A30337" w:rsidRPr="00BC2559" w:rsidTr="002874D8">
        <w:trPr>
          <w:jc w:val="center"/>
        </w:trPr>
        <w:tc>
          <w:tcPr>
            <w:tcW w:w="1129" w:type="dxa"/>
            <w:vAlign w:val="bottom"/>
          </w:tcPr>
          <w:p w:rsidR="00A30337" w:rsidRPr="009F1852" w:rsidRDefault="00AF0990" w:rsidP="00542707">
            <w:pPr>
              <w:pStyle w:val="NormalWeb"/>
              <w:jc w:val="both"/>
              <w:rPr>
                <w:rFonts w:asciiTheme="minorHAnsi" w:hAnsiTheme="minorHAnsi"/>
                <w:sz w:val="14"/>
                <w:szCs w:val="14"/>
              </w:rPr>
            </w:pPr>
            <w:r w:rsidRPr="009F1852">
              <w:rPr>
                <w:rFonts w:asciiTheme="minorHAnsi" w:hAnsiTheme="minorHAnsi"/>
                <w:sz w:val="14"/>
                <w:szCs w:val="14"/>
              </w:rPr>
              <w:t>Elektroenerģija</w:t>
            </w:r>
          </w:p>
        </w:tc>
        <w:tc>
          <w:tcPr>
            <w:tcW w:w="567" w:type="dxa"/>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38</w:t>
            </w:r>
          </w:p>
        </w:tc>
        <w:tc>
          <w:tcPr>
            <w:tcW w:w="993" w:type="dxa"/>
            <w:shd w:val="clear" w:color="auto" w:fill="FFFFFF" w:themeFill="background1"/>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140</w:t>
            </w:r>
            <w:r w:rsidR="00AF7162">
              <w:rPr>
                <w:rFonts w:asciiTheme="minorHAnsi" w:hAnsiTheme="minorHAnsi"/>
                <w:sz w:val="14"/>
                <w:szCs w:val="14"/>
              </w:rPr>
              <w:t xml:space="preserve"> </w:t>
            </w:r>
            <w:r w:rsidRPr="00AF7162">
              <w:rPr>
                <w:rFonts w:asciiTheme="minorHAnsi" w:hAnsiTheme="minorHAnsi"/>
                <w:sz w:val="14"/>
                <w:szCs w:val="14"/>
              </w:rPr>
              <w:t>674</w:t>
            </w:r>
            <w:r w:rsidR="00AF7162">
              <w:rPr>
                <w:rFonts w:asciiTheme="minorHAnsi" w:hAnsiTheme="minorHAnsi"/>
                <w:sz w:val="14"/>
                <w:szCs w:val="14"/>
              </w:rPr>
              <w:t xml:space="preserve"> </w:t>
            </w:r>
            <w:r w:rsidRPr="00AF7162">
              <w:rPr>
                <w:rFonts w:asciiTheme="minorHAnsi" w:hAnsiTheme="minorHAnsi"/>
                <w:sz w:val="14"/>
                <w:szCs w:val="14"/>
              </w:rPr>
              <w:t>296</w:t>
            </w:r>
          </w:p>
        </w:tc>
        <w:tc>
          <w:tcPr>
            <w:tcW w:w="992" w:type="dxa"/>
            <w:vAlign w:val="bottom"/>
          </w:tcPr>
          <w:p w:rsidR="00A30337" w:rsidRPr="00AF7162" w:rsidRDefault="00DA3FF7" w:rsidP="00542707">
            <w:pPr>
              <w:pStyle w:val="NormalWeb"/>
              <w:jc w:val="right"/>
              <w:rPr>
                <w:rFonts w:asciiTheme="minorHAnsi" w:hAnsiTheme="minorHAnsi"/>
                <w:sz w:val="14"/>
                <w:szCs w:val="14"/>
              </w:rPr>
            </w:pPr>
            <w:r>
              <w:rPr>
                <w:rFonts w:asciiTheme="minorHAnsi" w:hAnsiTheme="minorHAnsi"/>
                <w:sz w:val="14"/>
                <w:szCs w:val="14"/>
              </w:rPr>
              <w:t>101 360 021</w:t>
            </w:r>
          </w:p>
        </w:tc>
        <w:tc>
          <w:tcPr>
            <w:tcW w:w="850" w:type="dxa"/>
            <w:vAlign w:val="bottom"/>
          </w:tcPr>
          <w:p w:rsidR="00A30337" w:rsidRPr="00AF7162" w:rsidRDefault="00542707" w:rsidP="00542707">
            <w:pPr>
              <w:pStyle w:val="NormalWeb"/>
              <w:jc w:val="right"/>
              <w:rPr>
                <w:rFonts w:asciiTheme="minorHAnsi" w:hAnsiTheme="minorHAnsi"/>
                <w:sz w:val="14"/>
                <w:szCs w:val="14"/>
              </w:rPr>
            </w:pPr>
            <w:r>
              <w:rPr>
                <w:rFonts w:asciiTheme="minorHAnsi" w:hAnsiTheme="minorHAnsi"/>
                <w:sz w:val="14"/>
                <w:szCs w:val="14"/>
              </w:rPr>
              <w:t>0</w:t>
            </w:r>
          </w:p>
        </w:tc>
        <w:tc>
          <w:tcPr>
            <w:tcW w:w="567" w:type="dxa"/>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56</w:t>
            </w:r>
          </w:p>
        </w:tc>
        <w:tc>
          <w:tcPr>
            <w:tcW w:w="993" w:type="dxa"/>
            <w:shd w:val="clear" w:color="auto" w:fill="FFFFFF" w:themeFill="background1"/>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343</w:t>
            </w:r>
            <w:r w:rsidR="008315CB">
              <w:rPr>
                <w:rFonts w:asciiTheme="minorHAnsi" w:hAnsiTheme="minorHAnsi"/>
                <w:sz w:val="14"/>
                <w:szCs w:val="14"/>
              </w:rPr>
              <w:t xml:space="preserve"> </w:t>
            </w:r>
            <w:r w:rsidRPr="00AF7162">
              <w:rPr>
                <w:rFonts w:asciiTheme="minorHAnsi" w:hAnsiTheme="minorHAnsi"/>
                <w:sz w:val="14"/>
                <w:szCs w:val="14"/>
              </w:rPr>
              <w:t>280</w:t>
            </w:r>
            <w:r w:rsidR="008315CB">
              <w:rPr>
                <w:rFonts w:asciiTheme="minorHAnsi" w:hAnsiTheme="minorHAnsi"/>
                <w:sz w:val="14"/>
                <w:szCs w:val="14"/>
              </w:rPr>
              <w:t xml:space="preserve"> </w:t>
            </w:r>
            <w:r w:rsidRPr="00AF7162">
              <w:rPr>
                <w:rFonts w:asciiTheme="minorHAnsi" w:hAnsiTheme="minorHAnsi"/>
                <w:sz w:val="14"/>
                <w:szCs w:val="14"/>
              </w:rPr>
              <w:t>207</w:t>
            </w:r>
          </w:p>
        </w:tc>
        <w:tc>
          <w:tcPr>
            <w:tcW w:w="998" w:type="dxa"/>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322</w:t>
            </w:r>
            <w:r w:rsidR="004F3F80">
              <w:rPr>
                <w:rFonts w:asciiTheme="minorHAnsi" w:hAnsiTheme="minorHAnsi"/>
                <w:sz w:val="14"/>
                <w:szCs w:val="14"/>
              </w:rPr>
              <w:t xml:space="preserve"> </w:t>
            </w:r>
            <w:r w:rsidRPr="00AF7162">
              <w:rPr>
                <w:rFonts w:asciiTheme="minorHAnsi" w:hAnsiTheme="minorHAnsi"/>
                <w:sz w:val="14"/>
                <w:szCs w:val="14"/>
              </w:rPr>
              <w:t>312</w:t>
            </w:r>
            <w:r w:rsidR="004F3F80">
              <w:rPr>
                <w:rFonts w:asciiTheme="minorHAnsi" w:hAnsiTheme="minorHAnsi"/>
                <w:sz w:val="14"/>
                <w:szCs w:val="14"/>
              </w:rPr>
              <w:t xml:space="preserve"> </w:t>
            </w:r>
            <w:r w:rsidRPr="00AF7162">
              <w:rPr>
                <w:rFonts w:asciiTheme="minorHAnsi" w:hAnsiTheme="minorHAnsi"/>
                <w:sz w:val="14"/>
                <w:szCs w:val="14"/>
              </w:rPr>
              <w:t>600</w:t>
            </w:r>
          </w:p>
        </w:tc>
        <w:tc>
          <w:tcPr>
            <w:tcW w:w="992" w:type="dxa"/>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164</w:t>
            </w:r>
            <w:r w:rsidR="008315CB">
              <w:rPr>
                <w:rFonts w:asciiTheme="minorHAnsi" w:hAnsiTheme="minorHAnsi"/>
                <w:sz w:val="14"/>
                <w:szCs w:val="14"/>
              </w:rPr>
              <w:t xml:space="preserve"> </w:t>
            </w:r>
            <w:r w:rsidRPr="00AF7162">
              <w:rPr>
                <w:rFonts w:asciiTheme="minorHAnsi" w:hAnsiTheme="minorHAnsi"/>
                <w:sz w:val="14"/>
                <w:szCs w:val="14"/>
              </w:rPr>
              <w:t>507</w:t>
            </w:r>
            <w:r w:rsidR="008315CB">
              <w:rPr>
                <w:rFonts w:asciiTheme="minorHAnsi" w:hAnsiTheme="minorHAnsi"/>
                <w:sz w:val="14"/>
                <w:szCs w:val="14"/>
              </w:rPr>
              <w:t xml:space="preserve"> </w:t>
            </w:r>
            <w:r w:rsidRPr="00AF7162">
              <w:rPr>
                <w:rFonts w:asciiTheme="minorHAnsi" w:hAnsiTheme="minorHAnsi"/>
                <w:sz w:val="14"/>
                <w:szCs w:val="14"/>
              </w:rPr>
              <w:t>312</w:t>
            </w:r>
          </w:p>
        </w:tc>
        <w:tc>
          <w:tcPr>
            <w:tcW w:w="703" w:type="dxa"/>
            <w:vAlign w:val="bottom"/>
          </w:tcPr>
          <w:p w:rsidR="00A30337" w:rsidRPr="00AF7162" w:rsidRDefault="008315CB" w:rsidP="00542707">
            <w:pPr>
              <w:pStyle w:val="NormalWeb"/>
              <w:jc w:val="right"/>
              <w:rPr>
                <w:rFonts w:asciiTheme="minorHAnsi" w:hAnsiTheme="minorHAnsi"/>
                <w:sz w:val="14"/>
                <w:szCs w:val="14"/>
              </w:rPr>
            </w:pPr>
            <w:r>
              <w:rPr>
                <w:rFonts w:asciiTheme="minorHAnsi" w:hAnsiTheme="minorHAnsi"/>
                <w:sz w:val="14"/>
                <w:szCs w:val="14"/>
              </w:rPr>
              <w:t>47.3%</w:t>
            </w:r>
          </w:p>
        </w:tc>
        <w:tc>
          <w:tcPr>
            <w:tcW w:w="850" w:type="dxa"/>
            <w:vAlign w:val="bottom"/>
          </w:tcPr>
          <w:p w:rsidR="00A30337" w:rsidRPr="00AF7162" w:rsidRDefault="004F3F80" w:rsidP="00542707">
            <w:pPr>
              <w:pStyle w:val="NormalWeb"/>
              <w:jc w:val="right"/>
              <w:rPr>
                <w:rFonts w:asciiTheme="minorHAnsi" w:hAnsiTheme="minorHAnsi"/>
                <w:sz w:val="14"/>
                <w:szCs w:val="14"/>
              </w:rPr>
            </w:pPr>
            <w:r>
              <w:rPr>
                <w:rFonts w:asciiTheme="minorHAnsi" w:hAnsiTheme="minorHAnsi"/>
                <w:sz w:val="14"/>
                <w:szCs w:val="14"/>
              </w:rPr>
              <w:t>144.0%</w:t>
            </w:r>
          </w:p>
        </w:tc>
        <w:tc>
          <w:tcPr>
            <w:tcW w:w="851" w:type="dxa"/>
            <w:vAlign w:val="bottom"/>
          </w:tcPr>
          <w:p w:rsidR="00A30337" w:rsidRPr="00AF7162" w:rsidRDefault="00F82D4B" w:rsidP="00542707">
            <w:pPr>
              <w:pStyle w:val="NormalWeb"/>
              <w:jc w:val="right"/>
              <w:rPr>
                <w:rFonts w:asciiTheme="minorHAnsi" w:hAnsiTheme="minorHAnsi"/>
                <w:sz w:val="14"/>
                <w:szCs w:val="14"/>
              </w:rPr>
            </w:pPr>
            <w:r>
              <w:rPr>
                <w:rFonts w:asciiTheme="minorHAnsi" w:hAnsiTheme="minorHAnsi"/>
                <w:sz w:val="14"/>
                <w:szCs w:val="14"/>
              </w:rPr>
              <w:t>218.0%</w:t>
            </w:r>
          </w:p>
        </w:tc>
        <w:tc>
          <w:tcPr>
            <w:tcW w:w="850" w:type="dxa"/>
            <w:vAlign w:val="bottom"/>
          </w:tcPr>
          <w:p w:rsidR="00A30337" w:rsidRPr="00AF7162" w:rsidRDefault="00F82D4B" w:rsidP="00542707">
            <w:pPr>
              <w:pStyle w:val="NormalWeb"/>
              <w:jc w:val="right"/>
              <w:rPr>
                <w:rFonts w:asciiTheme="minorHAnsi" w:hAnsiTheme="minorHAnsi"/>
                <w:sz w:val="14"/>
                <w:szCs w:val="14"/>
              </w:rPr>
            </w:pPr>
            <w:r>
              <w:rPr>
                <w:rFonts w:asciiTheme="minorHAnsi" w:hAnsiTheme="minorHAnsi"/>
                <w:sz w:val="14"/>
                <w:szCs w:val="14"/>
              </w:rPr>
              <w:t>0</w:t>
            </w:r>
          </w:p>
        </w:tc>
      </w:tr>
      <w:tr w:rsidR="00A30337" w:rsidRPr="00BC2559" w:rsidTr="002874D8">
        <w:trPr>
          <w:jc w:val="center"/>
        </w:trPr>
        <w:tc>
          <w:tcPr>
            <w:tcW w:w="1129" w:type="dxa"/>
            <w:vAlign w:val="bottom"/>
          </w:tcPr>
          <w:p w:rsidR="00A30337" w:rsidRPr="009F1852" w:rsidRDefault="00AF0990" w:rsidP="00542707">
            <w:pPr>
              <w:pStyle w:val="NormalWeb"/>
              <w:jc w:val="both"/>
              <w:rPr>
                <w:rFonts w:asciiTheme="minorHAnsi" w:hAnsiTheme="minorHAnsi"/>
                <w:sz w:val="14"/>
                <w:szCs w:val="14"/>
              </w:rPr>
            </w:pPr>
            <w:r w:rsidRPr="009F1852">
              <w:rPr>
                <w:rFonts w:asciiTheme="minorHAnsi" w:hAnsiTheme="minorHAnsi"/>
                <w:sz w:val="14"/>
                <w:szCs w:val="14"/>
              </w:rPr>
              <w:t>Ūdensapgāde</w:t>
            </w:r>
          </w:p>
        </w:tc>
        <w:tc>
          <w:tcPr>
            <w:tcW w:w="567" w:type="dxa"/>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6</w:t>
            </w:r>
          </w:p>
        </w:tc>
        <w:tc>
          <w:tcPr>
            <w:tcW w:w="993" w:type="dxa"/>
            <w:shd w:val="clear" w:color="auto" w:fill="FFFFFF" w:themeFill="background1"/>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17</w:t>
            </w:r>
            <w:r w:rsidR="00AF7162">
              <w:rPr>
                <w:rFonts w:asciiTheme="minorHAnsi" w:hAnsiTheme="minorHAnsi"/>
                <w:sz w:val="14"/>
                <w:szCs w:val="14"/>
              </w:rPr>
              <w:t xml:space="preserve"> </w:t>
            </w:r>
            <w:r w:rsidRPr="00AF7162">
              <w:rPr>
                <w:rFonts w:asciiTheme="minorHAnsi" w:hAnsiTheme="minorHAnsi"/>
                <w:sz w:val="14"/>
                <w:szCs w:val="14"/>
              </w:rPr>
              <w:t>730</w:t>
            </w:r>
            <w:r w:rsidR="00AF7162">
              <w:rPr>
                <w:rFonts w:asciiTheme="minorHAnsi" w:hAnsiTheme="minorHAnsi"/>
                <w:sz w:val="14"/>
                <w:szCs w:val="14"/>
              </w:rPr>
              <w:t xml:space="preserve"> </w:t>
            </w:r>
            <w:r w:rsidRPr="00AF7162">
              <w:rPr>
                <w:rFonts w:asciiTheme="minorHAnsi" w:hAnsiTheme="minorHAnsi"/>
                <w:sz w:val="14"/>
                <w:szCs w:val="14"/>
              </w:rPr>
              <w:t>460</w:t>
            </w:r>
          </w:p>
        </w:tc>
        <w:tc>
          <w:tcPr>
            <w:tcW w:w="992" w:type="dxa"/>
            <w:vAlign w:val="bottom"/>
          </w:tcPr>
          <w:p w:rsidR="00A30337" w:rsidRPr="00AF7162" w:rsidRDefault="00DA3FF7" w:rsidP="00542707">
            <w:pPr>
              <w:pStyle w:val="NormalWeb"/>
              <w:jc w:val="right"/>
              <w:rPr>
                <w:rFonts w:asciiTheme="minorHAnsi" w:hAnsiTheme="minorHAnsi"/>
                <w:sz w:val="14"/>
                <w:szCs w:val="14"/>
              </w:rPr>
            </w:pPr>
            <w:r>
              <w:rPr>
                <w:rFonts w:asciiTheme="minorHAnsi" w:hAnsiTheme="minorHAnsi"/>
                <w:sz w:val="14"/>
                <w:szCs w:val="14"/>
              </w:rPr>
              <w:t>96 634 854</w:t>
            </w:r>
          </w:p>
        </w:tc>
        <w:tc>
          <w:tcPr>
            <w:tcW w:w="850" w:type="dxa"/>
            <w:vAlign w:val="bottom"/>
          </w:tcPr>
          <w:p w:rsidR="00A30337" w:rsidRPr="00AF7162" w:rsidRDefault="009F1852" w:rsidP="00542707">
            <w:pPr>
              <w:pStyle w:val="NormalWeb"/>
              <w:jc w:val="right"/>
              <w:rPr>
                <w:rFonts w:asciiTheme="minorHAnsi" w:hAnsiTheme="minorHAnsi"/>
                <w:sz w:val="14"/>
                <w:szCs w:val="14"/>
              </w:rPr>
            </w:pPr>
            <w:r>
              <w:rPr>
                <w:rFonts w:asciiTheme="minorHAnsi" w:hAnsiTheme="minorHAnsi"/>
                <w:sz w:val="14"/>
                <w:szCs w:val="14"/>
              </w:rPr>
              <w:t>1 411 781</w:t>
            </w:r>
          </w:p>
        </w:tc>
        <w:tc>
          <w:tcPr>
            <w:tcW w:w="567" w:type="dxa"/>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8</w:t>
            </w:r>
          </w:p>
        </w:tc>
        <w:tc>
          <w:tcPr>
            <w:tcW w:w="993" w:type="dxa"/>
            <w:shd w:val="clear" w:color="auto" w:fill="FFFFFF" w:themeFill="background1"/>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27</w:t>
            </w:r>
            <w:r w:rsidR="008315CB">
              <w:rPr>
                <w:rFonts w:asciiTheme="minorHAnsi" w:hAnsiTheme="minorHAnsi"/>
                <w:sz w:val="14"/>
                <w:szCs w:val="14"/>
              </w:rPr>
              <w:t xml:space="preserve"> </w:t>
            </w:r>
            <w:r w:rsidRPr="00AF7162">
              <w:rPr>
                <w:rFonts w:asciiTheme="minorHAnsi" w:hAnsiTheme="minorHAnsi"/>
                <w:sz w:val="14"/>
                <w:szCs w:val="14"/>
              </w:rPr>
              <w:t>381</w:t>
            </w:r>
            <w:r w:rsidR="008315CB">
              <w:rPr>
                <w:rFonts w:asciiTheme="minorHAnsi" w:hAnsiTheme="minorHAnsi"/>
                <w:sz w:val="14"/>
                <w:szCs w:val="14"/>
              </w:rPr>
              <w:t xml:space="preserve"> </w:t>
            </w:r>
            <w:r w:rsidRPr="00AF7162">
              <w:rPr>
                <w:rFonts w:asciiTheme="minorHAnsi" w:hAnsiTheme="minorHAnsi"/>
                <w:sz w:val="14"/>
                <w:szCs w:val="14"/>
              </w:rPr>
              <w:t>239</w:t>
            </w:r>
          </w:p>
        </w:tc>
        <w:tc>
          <w:tcPr>
            <w:tcW w:w="998" w:type="dxa"/>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82</w:t>
            </w:r>
            <w:r w:rsidR="004F3F80">
              <w:rPr>
                <w:rFonts w:asciiTheme="minorHAnsi" w:hAnsiTheme="minorHAnsi"/>
                <w:sz w:val="14"/>
                <w:szCs w:val="14"/>
              </w:rPr>
              <w:t xml:space="preserve"> </w:t>
            </w:r>
            <w:r w:rsidRPr="00AF7162">
              <w:rPr>
                <w:rFonts w:asciiTheme="minorHAnsi" w:hAnsiTheme="minorHAnsi"/>
                <w:sz w:val="14"/>
                <w:szCs w:val="14"/>
              </w:rPr>
              <w:t>686</w:t>
            </w:r>
            <w:r w:rsidR="004F3F80">
              <w:rPr>
                <w:rFonts w:asciiTheme="minorHAnsi" w:hAnsiTheme="minorHAnsi"/>
                <w:sz w:val="14"/>
                <w:szCs w:val="14"/>
              </w:rPr>
              <w:t xml:space="preserve"> </w:t>
            </w:r>
            <w:r w:rsidRPr="00AF7162">
              <w:rPr>
                <w:rFonts w:asciiTheme="minorHAnsi" w:hAnsiTheme="minorHAnsi"/>
                <w:sz w:val="14"/>
                <w:szCs w:val="14"/>
              </w:rPr>
              <w:t>838</w:t>
            </w:r>
          </w:p>
        </w:tc>
        <w:tc>
          <w:tcPr>
            <w:tcW w:w="992" w:type="dxa"/>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5</w:t>
            </w:r>
            <w:r w:rsidR="008315CB">
              <w:rPr>
                <w:rFonts w:asciiTheme="minorHAnsi" w:hAnsiTheme="minorHAnsi"/>
                <w:sz w:val="14"/>
                <w:szCs w:val="14"/>
              </w:rPr>
              <w:t xml:space="preserve"> </w:t>
            </w:r>
            <w:r w:rsidRPr="00AF7162">
              <w:rPr>
                <w:rFonts w:asciiTheme="minorHAnsi" w:hAnsiTheme="minorHAnsi"/>
                <w:sz w:val="14"/>
                <w:szCs w:val="14"/>
              </w:rPr>
              <w:t>321</w:t>
            </w:r>
            <w:r w:rsidR="008315CB">
              <w:rPr>
                <w:rFonts w:asciiTheme="minorHAnsi" w:hAnsiTheme="minorHAnsi"/>
                <w:sz w:val="14"/>
                <w:szCs w:val="14"/>
              </w:rPr>
              <w:t xml:space="preserve"> </w:t>
            </w:r>
            <w:r w:rsidRPr="00AF7162">
              <w:rPr>
                <w:rFonts w:asciiTheme="minorHAnsi" w:hAnsiTheme="minorHAnsi"/>
                <w:sz w:val="14"/>
                <w:szCs w:val="14"/>
              </w:rPr>
              <w:t>663</w:t>
            </w:r>
          </w:p>
        </w:tc>
        <w:tc>
          <w:tcPr>
            <w:tcW w:w="703" w:type="dxa"/>
            <w:vAlign w:val="bottom"/>
          </w:tcPr>
          <w:p w:rsidR="00A30337" w:rsidRPr="00AF7162" w:rsidRDefault="008315CB" w:rsidP="00542707">
            <w:pPr>
              <w:pStyle w:val="NormalWeb"/>
              <w:jc w:val="right"/>
              <w:rPr>
                <w:rFonts w:asciiTheme="minorHAnsi" w:hAnsiTheme="minorHAnsi"/>
                <w:sz w:val="14"/>
                <w:szCs w:val="14"/>
              </w:rPr>
            </w:pPr>
            <w:r>
              <w:rPr>
                <w:rFonts w:asciiTheme="minorHAnsi" w:hAnsiTheme="minorHAnsi"/>
                <w:sz w:val="14"/>
                <w:szCs w:val="14"/>
              </w:rPr>
              <w:t>33.3%</w:t>
            </w:r>
          </w:p>
        </w:tc>
        <w:tc>
          <w:tcPr>
            <w:tcW w:w="850" w:type="dxa"/>
            <w:vAlign w:val="bottom"/>
          </w:tcPr>
          <w:p w:rsidR="00A30337" w:rsidRPr="00AF7162" w:rsidRDefault="007E4CC5" w:rsidP="00542707">
            <w:pPr>
              <w:pStyle w:val="NormalWeb"/>
              <w:jc w:val="right"/>
              <w:rPr>
                <w:rFonts w:asciiTheme="minorHAnsi" w:hAnsiTheme="minorHAnsi"/>
                <w:sz w:val="14"/>
                <w:szCs w:val="14"/>
              </w:rPr>
            </w:pPr>
            <w:r>
              <w:rPr>
                <w:rFonts w:asciiTheme="minorHAnsi" w:hAnsiTheme="minorHAnsi"/>
                <w:sz w:val="14"/>
                <w:szCs w:val="14"/>
              </w:rPr>
              <w:t>54.4%</w:t>
            </w:r>
          </w:p>
        </w:tc>
        <w:tc>
          <w:tcPr>
            <w:tcW w:w="851" w:type="dxa"/>
            <w:vAlign w:val="bottom"/>
          </w:tcPr>
          <w:p w:rsidR="00A30337" w:rsidRPr="00AF7162" w:rsidRDefault="00F82D4B" w:rsidP="00542707">
            <w:pPr>
              <w:pStyle w:val="NormalWeb"/>
              <w:jc w:val="right"/>
              <w:rPr>
                <w:rFonts w:asciiTheme="minorHAnsi" w:hAnsiTheme="minorHAnsi"/>
                <w:sz w:val="14"/>
                <w:szCs w:val="14"/>
              </w:rPr>
            </w:pPr>
            <w:r>
              <w:rPr>
                <w:rFonts w:asciiTheme="minorHAnsi" w:hAnsiTheme="minorHAnsi"/>
                <w:sz w:val="14"/>
                <w:szCs w:val="14"/>
              </w:rPr>
              <w:t>-14,4%</w:t>
            </w:r>
          </w:p>
        </w:tc>
        <w:tc>
          <w:tcPr>
            <w:tcW w:w="850" w:type="dxa"/>
            <w:vAlign w:val="bottom"/>
          </w:tcPr>
          <w:p w:rsidR="00A30337" w:rsidRPr="00AF7162" w:rsidRDefault="00F82D4B" w:rsidP="00542707">
            <w:pPr>
              <w:pStyle w:val="NormalWeb"/>
              <w:jc w:val="right"/>
              <w:rPr>
                <w:rFonts w:asciiTheme="minorHAnsi" w:hAnsiTheme="minorHAnsi"/>
                <w:sz w:val="14"/>
                <w:szCs w:val="14"/>
              </w:rPr>
            </w:pPr>
            <w:r>
              <w:rPr>
                <w:rFonts w:asciiTheme="minorHAnsi" w:hAnsiTheme="minorHAnsi"/>
                <w:sz w:val="14"/>
                <w:szCs w:val="14"/>
              </w:rPr>
              <w:t>276.9%</w:t>
            </w:r>
          </w:p>
        </w:tc>
      </w:tr>
      <w:tr w:rsidR="00A30337" w:rsidRPr="00BC2559" w:rsidTr="002874D8">
        <w:trPr>
          <w:jc w:val="center"/>
        </w:trPr>
        <w:tc>
          <w:tcPr>
            <w:tcW w:w="1129" w:type="dxa"/>
            <w:vAlign w:val="bottom"/>
          </w:tcPr>
          <w:p w:rsidR="00A30337" w:rsidRPr="009F1852" w:rsidRDefault="00AF0990" w:rsidP="00542707">
            <w:pPr>
              <w:pStyle w:val="NormalWeb"/>
              <w:jc w:val="both"/>
              <w:rPr>
                <w:rFonts w:asciiTheme="minorHAnsi" w:hAnsiTheme="minorHAnsi"/>
                <w:sz w:val="14"/>
                <w:szCs w:val="14"/>
              </w:rPr>
            </w:pPr>
            <w:r w:rsidRPr="009F1852">
              <w:rPr>
                <w:rFonts w:asciiTheme="minorHAnsi" w:hAnsiTheme="minorHAnsi"/>
                <w:sz w:val="14"/>
                <w:szCs w:val="14"/>
              </w:rPr>
              <w:t>Dzelzceļu pakalpojumi</w:t>
            </w:r>
          </w:p>
        </w:tc>
        <w:tc>
          <w:tcPr>
            <w:tcW w:w="567" w:type="dxa"/>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28</w:t>
            </w:r>
          </w:p>
        </w:tc>
        <w:tc>
          <w:tcPr>
            <w:tcW w:w="993" w:type="dxa"/>
            <w:shd w:val="clear" w:color="auto" w:fill="FFFFFF" w:themeFill="background1"/>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148</w:t>
            </w:r>
            <w:r w:rsidR="00AF7162">
              <w:rPr>
                <w:rFonts w:asciiTheme="minorHAnsi" w:hAnsiTheme="minorHAnsi"/>
                <w:sz w:val="14"/>
                <w:szCs w:val="14"/>
              </w:rPr>
              <w:t xml:space="preserve"> </w:t>
            </w:r>
            <w:r w:rsidRPr="00AF7162">
              <w:rPr>
                <w:rFonts w:asciiTheme="minorHAnsi" w:hAnsiTheme="minorHAnsi"/>
                <w:sz w:val="14"/>
                <w:szCs w:val="14"/>
              </w:rPr>
              <w:t>215</w:t>
            </w:r>
            <w:r w:rsidR="00AF7162">
              <w:rPr>
                <w:rFonts w:asciiTheme="minorHAnsi" w:hAnsiTheme="minorHAnsi"/>
                <w:sz w:val="14"/>
                <w:szCs w:val="14"/>
              </w:rPr>
              <w:t xml:space="preserve"> </w:t>
            </w:r>
            <w:r w:rsidRPr="00AF7162">
              <w:rPr>
                <w:rFonts w:asciiTheme="minorHAnsi" w:hAnsiTheme="minorHAnsi"/>
                <w:sz w:val="14"/>
                <w:szCs w:val="14"/>
              </w:rPr>
              <w:t>536</w:t>
            </w:r>
          </w:p>
        </w:tc>
        <w:tc>
          <w:tcPr>
            <w:tcW w:w="992" w:type="dxa"/>
            <w:vAlign w:val="bottom"/>
          </w:tcPr>
          <w:p w:rsidR="00A30337" w:rsidRPr="00AF7162" w:rsidRDefault="00DA3FF7" w:rsidP="00542707">
            <w:pPr>
              <w:pStyle w:val="NormalWeb"/>
              <w:jc w:val="right"/>
              <w:rPr>
                <w:rFonts w:asciiTheme="minorHAnsi" w:hAnsiTheme="minorHAnsi"/>
                <w:sz w:val="14"/>
                <w:szCs w:val="14"/>
              </w:rPr>
            </w:pPr>
            <w:r>
              <w:rPr>
                <w:rFonts w:asciiTheme="minorHAnsi" w:hAnsiTheme="minorHAnsi"/>
                <w:sz w:val="14"/>
                <w:szCs w:val="14"/>
              </w:rPr>
              <w:t>62 398 918</w:t>
            </w:r>
          </w:p>
        </w:tc>
        <w:tc>
          <w:tcPr>
            <w:tcW w:w="850" w:type="dxa"/>
            <w:vAlign w:val="bottom"/>
          </w:tcPr>
          <w:p w:rsidR="00A30337" w:rsidRPr="00AF7162" w:rsidRDefault="009F1852" w:rsidP="00542707">
            <w:pPr>
              <w:pStyle w:val="NormalWeb"/>
              <w:jc w:val="right"/>
              <w:rPr>
                <w:rFonts w:asciiTheme="minorHAnsi" w:hAnsiTheme="minorHAnsi"/>
                <w:sz w:val="14"/>
                <w:szCs w:val="14"/>
              </w:rPr>
            </w:pPr>
            <w:r>
              <w:rPr>
                <w:rFonts w:asciiTheme="minorHAnsi" w:hAnsiTheme="minorHAnsi"/>
                <w:sz w:val="14"/>
                <w:szCs w:val="14"/>
              </w:rPr>
              <w:t>27 501 355</w:t>
            </w:r>
          </w:p>
        </w:tc>
        <w:tc>
          <w:tcPr>
            <w:tcW w:w="567" w:type="dxa"/>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27</w:t>
            </w:r>
          </w:p>
        </w:tc>
        <w:tc>
          <w:tcPr>
            <w:tcW w:w="993" w:type="dxa"/>
            <w:shd w:val="clear" w:color="auto" w:fill="FFFFFF" w:themeFill="background1"/>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189</w:t>
            </w:r>
            <w:r w:rsidR="008315CB">
              <w:rPr>
                <w:rFonts w:asciiTheme="minorHAnsi" w:hAnsiTheme="minorHAnsi"/>
                <w:sz w:val="14"/>
                <w:szCs w:val="14"/>
              </w:rPr>
              <w:t xml:space="preserve"> </w:t>
            </w:r>
            <w:r w:rsidRPr="00AF7162">
              <w:rPr>
                <w:rFonts w:asciiTheme="minorHAnsi" w:hAnsiTheme="minorHAnsi"/>
                <w:sz w:val="14"/>
                <w:szCs w:val="14"/>
              </w:rPr>
              <w:t>824</w:t>
            </w:r>
            <w:r w:rsidR="009F1852">
              <w:rPr>
                <w:rFonts w:asciiTheme="minorHAnsi" w:hAnsiTheme="minorHAnsi"/>
                <w:sz w:val="14"/>
                <w:szCs w:val="14"/>
              </w:rPr>
              <w:t xml:space="preserve"> </w:t>
            </w:r>
            <w:r w:rsidRPr="00AF7162">
              <w:rPr>
                <w:rFonts w:asciiTheme="minorHAnsi" w:hAnsiTheme="minorHAnsi"/>
                <w:sz w:val="14"/>
                <w:szCs w:val="14"/>
              </w:rPr>
              <w:t>487</w:t>
            </w:r>
          </w:p>
        </w:tc>
        <w:tc>
          <w:tcPr>
            <w:tcW w:w="998" w:type="dxa"/>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76</w:t>
            </w:r>
            <w:r w:rsidR="004F3F80">
              <w:rPr>
                <w:rFonts w:asciiTheme="minorHAnsi" w:hAnsiTheme="minorHAnsi"/>
                <w:sz w:val="14"/>
                <w:szCs w:val="14"/>
              </w:rPr>
              <w:t xml:space="preserve"> </w:t>
            </w:r>
            <w:r w:rsidRPr="00AF7162">
              <w:rPr>
                <w:rFonts w:asciiTheme="minorHAnsi" w:hAnsiTheme="minorHAnsi"/>
                <w:sz w:val="14"/>
                <w:szCs w:val="14"/>
              </w:rPr>
              <w:t>966</w:t>
            </w:r>
            <w:r w:rsidR="004F3F80">
              <w:rPr>
                <w:rFonts w:asciiTheme="minorHAnsi" w:hAnsiTheme="minorHAnsi"/>
                <w:sz w:val="14"/>
                <w:szCs w:val="14"/>
              </w:rPr>
              <w:t xml:space="preserve"> </w:t>
            </w:r>
            <w:r w:rsidRPr="00AF7162">
              <w:rPr>
                <w:rFonts w:asciiTheme="minorHAnsi" w:hAnsiTheme="minorHAnsi"/>
                <w:sz w:val="14"/>
                <w:szCs w:val="14"/>
              </w:rPr>
              <w:t>219</w:t>
            </w:r>
          </w:p>
        </w:tc>
        <w:tc>
          <w:tcPr>
            <w:tcW w:w="992" w:type="dxa"/>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38</w:t>
            </w:r>
            <w:r w:rsidR="008315CB">
              <w:rPr>
                <w:rFonts w:asciiTheme="minorHAnsi" w:hAnsiTheme="minorHAnsi"/>
                <w:sz w:val="14"/>
                <w:szCs w:val="14"/>
              </w:rPr>
              <w:t xml:space="preserve"> </w:t>
            </w:r>
            <w:r w:rsidRPr="00AF7162">
              <w:rPr>
                <w:rFonts w:asciiTheme="minorHAnsi" w:hAnsiTheme="minorHAnsi"/>
                <w:sz w:val="14"/>
                <w:szCs w:val="14"/>
              </w:rPr>
              <w:t>944</w:t>
            </w:r>
            <w:r w:rsidR="008315CB">
              <w:rPr>
                <w:rFonts w:asciiTheme="minorHAnsi" w:hAnsiTheme="minorHAnsi"/>
                <w:sz w:val="14"/>
                <w:szCs w:val="14"/>
              </w:rPr>
              <w:t xml:space="preserve"> </w:t>
            </w:r>
            <w:r w:rsidRPr="00AF7162">
              <w:rPr>
                <w:rFonts w:asciiTheme="minorHAnsi" w:hAnsiTheme="minorHAnsi"/>
                <w:sz w:val="14"/>
                <w:szCs w:val="14"/>
              </w:rPr>
              <w:t>180</w:t>
            </w:r>
          </w:p>
        </w:tc>
        <w:tc>
          <w:tcPr>
            <w:tcW w:w="703" w:type="dxa"/>
            <w:vAlign w:val="bottom"/>
          </w:tcPr>
          <w:p w:rsidR="00A30337" w:rsidRPr="00AF7162" w:rsidRDefault="008315CB" w:rsidP="00542707">
            <w:pPr>
              <w:pStyle w:val="NormalWeb"/>
              <w:jc w:val="right"/>
              <w:rPr>
                <w:rFonts w:asciiTheme="minorHAnsi" w:hAnsiTheme="minorHAnsi"/>
                <w:sz w:val="14"/>
                <w:szCs w:val="14"/>
              </w:rPr>
            </w:pPr>
            <w:r>
              <w:rPr>
                <w:rFonts w:asciiTheme="minorHAnsi" w:hAnsiTheme="minorHAnsi"/>
                <w:sz w:val="14"/>
                <w:szCs w:val="14"/>
              </w:rPr>
              <w:t>-3,6%</w:t>
            </w:r>
          </w:p>
        </w:tc>
        <w:tc>
          <w:tcPr>
            <w:tcW w:w="850" w:type="dxa"/>
            <w:vAlign w:val="bottom"/>
          </w:tcPr>
          <w:p w:rsidR="00A30337" w:rsidRPr="00AF7162" w:rsidRDefault="007E4CC5" w:rsidP="00542707">
            <w:pPr>
              <w:pStyle w:val="NormalWeb"/>
              <w:jc w:val="right"/>
              <w:rPr>
                <w:rFonts w:asciiTheme="minorHAnsi" w:hAnsiTheme="minorHAnsi"/>
                <w:sz w:val="14"/>
                <w:szCs w:val="14"/>
              </w:rPr>
            </w:pPr>
            <w:r>
              <w:rPr>
                <w:rFonts w:asciiTheme="minorHAnsi" w:hAnsiTheme="minorHAnsi"/>
                <w:sz w:val="14"/>
                <w:szCs w:val="14"/>
              </w:rPr>
              <w:t>28.1%</w:t>
            </w:r>
          </w:p>
        </w:tc>
        <w:tc>
          <w:tcPr>
            <w:tcW w:w="851" w:type="dxa"/>
            <w:vAlign w:val="bottom"/>
          </w:tcPr>
          <w:p w:rsidR="00A30337" w:rsidRPr="00AF7162" w:rsidRDefault="00F82D4B" w:rsidP="00542707">
            <w:pPr>
              <w:pStyle w:val="NormalWeb"/>
              <w:jc w:val="right"/>
              <w:rPr>
                <w:rFonts w:asciiTheme="minorHAnsi" w:hAnsiTheme="minorHAnsi"/>
                <w:sz w:val="14"/>
                <w:szCs w:val="14"/>
              </w:rPr>
            </w:pPr>
            <w:r>
              <w:rPr>
                <w:rFonts w:asciiTheme="minorHAnsi" w:hAnsiTheme="minorHAnsi"/>
                <w:sz w:val="14"/>
                <w:szCs w:val="14"/>
              </w:rPr>
              <w:t>23.3%</w:t>
            </w:r>
          </w:p>
        </w:tc>
        <w:tc>
          <w:tcPr>
            <w:tcW w:w="850" w:type="dxa"/>
            <w:vAlign w:val="bottom"/>
          </w:tcPr>
          <w:p w:rsidR="00A30337" w:rsidRPr="00AF7162" w:rsidRDefault="00F82D4B" w:rsidP="00542707">
            <w:pPr>
              <w:pStyle w:val="NormalWeb"/>
              <w:jc w:val="right"/>
              <w:rPr>
                <w:rFonts w:asciiTheme="minorHAnsi" w:hAnsiTheme="minorHAnsi"/>
                <w:sz w:val="14"/>
                <w:szCs w:val="14"/>
              </w:rPr>
            </w:pPr>
            <w:r>
              <w:rPr>
                <w:rFonts w:asciiTheme="minorHAnsi" w:hAnsiTheme="minorHAnsi"/>
                <w:sz w:val="14"/>
                <w:szCs w:val="14"/>
              </w:rPr>
              <w:t>41.6%</w:t>
            </w:r>
          </w:p>
        </w:tc>
      </w:tr>
      <w:tr w:rsidR="00A30337" w:rsidRPr="00BC2559" w:rsidTr="002874D8">
        <w:trPr>
          <w:jc w:val="center"/>
        </w:trPr>
        <w:tc>
          <w:tcPr>
            <w:tcW w:w="1129" w:type="dxa"/>
            <w:vAlign w:val="bottom"/>
          </w:tcPr>
          <w:p w:rsidR="00A30337" w:rsidRPr="009F1852" w:rsidRDefault="00AF0990" w:rsidP="00542707">
            <w:pPr>
              <w:pStyle w:val="NormalWeb"/>
              <w:jc w:val="both"/>
              <w:rPr>
                <w:rFonts w:asciiTheme="minorHAnsi" w:hAnsiTheme="minorHAnsi"/>
                <w:sz w:val="14"/>
                <w:szCs w:val="14"/>
              </w:rPr>
            </w:pPr>
            <w:r w:rsidRPr="009F1852">
              <w:rPr>
                <w:rFonts w:asciiTheme="minorHAnsi" w:hAnsiTheme="minorHAnsi"/>
                <w:sz w:val="14"/>
                <w:szCs w:val="14"/>
              </w:rPr>
              <w:t>Pasažieru pārvadājumi</w:t>
            </w:r>
          </w:p>
        </w:tc>
        <w:tc>
          <w:tcPr>
            <w:tcW w:w="567" w:type="dxa"/>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17</w:t>
            </w:r>
          </w:p>
        </w:tc>
        <w:tc>
          <w:tcPr>
            <w:tcW w:w="993" w:type="dxa"/>
            <w:shd w:val="clear" w:color="auto" w:fill="FFFFFF" w:themeFill="background1"/>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325</w:t>
            </w:r>
            <w:r w:rsidR="00AF7162">
              <w:rPr>
                <w:rFonts w:asciiTheme="minorHAnsi" w:hAnsiTheme="minorHAnsi"/>
                <w:sz w:val="14"/>
                <w:szCs w:val="14"/>
              </w:rPr>
              <w:t xml:space="preserve"> </w:t>
            </w:r>
            <w:r w:rsidRPr="00AF7162">
              <w:rPr>
                <w:rFonts w:asciiTheme="minorHAnsi" w:hAnsiTheme="minorHAnsi"/>
                <w:sz w:val="14"/>
                <w:szCs w:val="14"/>
              </w:rPr>
              <w:t>883</w:t>
            </w:r>
            <w:r w:rsidR="00AF7162">
              <w:rPr>
                <w:rFonts w:asciiTheme="minorHAnsi" w:hAnsiTheme="minorHAnsi"/>
                <w:sz w:val="14"/>
                <w:szCs w:val="14"/>
              </w:rPr>
              <w:t xml:space="preserve"> </w:t>
            </w:r>
            <w:r w:rsidRPr="00AF7162">
              <w:rPr>
                <w:rFonts w:asciiTheme="minorHAnsi" w:hAnsiTheme="minorHAnsi"/>
                <w:sz w:val="14"/>
                <w:szCs w:val="14"/>
              </w:rPr>
              <w:t>095</w:t>
            </w:r>
          </w:p>
        </w:tc>
        <w:tc>
          <w:tcPr>
            <w:tcW w:w="992" w:type="dxa"/>
            <w:vAlign w:val="bottom"/>
          </w:tcPr>
          <w:p w:rsidR="00A30337" w:rsidRPr="00AF7162" w:rsidRDefault="00DA3FF7" w:rsidP="00542707">
            <w:pPr>
              <w:pStyle w:val="NormalWeb"/>
              <w:jc w:val="right"/>
              <w:rPr>
                <w:rFonts w:asciiTheme="minorHAnsi" w:hAnsiTheme="minorHAnsi"/>
                <w:sz w:val="14"/>
                <w:szCs w:val="14"/>
              </w:rPr>
            </w:pPr>
            <w:r>
              <w:rPr>
                <w:rFonts w:asciiTheme="minorHAnsi" w:hAnsiTheme="minorHAnsi"/>
                <w:sz w:val="14"/>
                <w:szCs w:val="14"/>
              </w:rPr>
              <w:t>65 528 648</w:t>
            </w:r>
          </w:p>
        </w:tc>
        <w:tc>
          <w:tcPr>
            <w:tcW w:w="850" w:type="dxa"/>
            <w:vAlign w:val="bottom"/>
          </w:tcPr>
          <w:p w:rsidR="00A30337" w:rsidRPr="00AF7162" w:rsidRDefault="009F1852" w:rsidP="00542707">
            <w:pPr>
              <w:pStyle w:val="NormalWeb"/>
              <w:jc w:val="right"/>
              <w:rPr>
                <w:rFonts w:asciiTheme="minorHAnsi" w:hAnsiTheme="minorHAnsi"/>
                <w:sz w:val="14"/>
                <w:szCs w:val="14"/>
              </w:rPr>
            </w:pPr>
            <w:r>
              <w:rPr>
                <w:rFonts w:asciiTheme="minorHAnsi" w:hAnsiTheme="minorHAnsi"/>
                <w:sz w:val="14"/>
                <w:szCs w:val="14"/>
              </w:rPr>
              <w:t>0</w:t>
            </w:r>
          </w:p>
        </w:tc>
        <w:tc>
          <w:tcPr>
            <w:tcW w:w="567" w:type="dxa"/>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13</w:t>
            </w:r>
          </w:p>
        </w:tc>
        <w:tc>
          <w:tcPr>
            <w:tcW w:w="993" w:type="dxa"/>
            <w:shd w:val="clear" w:color="auto" w:fill="FFFFFF" w:themeFill="background1"/>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41</w:t>
            </w:r>
            <w:r w:rsidR="009F1852">
              <w:rPr>
                <w:rFonts w:asciiTheme="minorHAnsi" w:hAnsiTheme="minorHAnsi"/>
                <w:sz w:val="14"/>
                <w:szCs w:val="14"/>
              </w:rPr>
              <w:t xml:space="preserve"> </w:t>
            </w:r>
            <w:r w:rsidRPr="00AF7162">
              <w:rPr>
                <w:rFonts w:asciiTheme="minorHAnsi" w:hAnsiTheme="minorHAnsi"/>
                <w:sz w:val="14"/>
                <w:szCs w:val="14"/>
              </w:rPr>
              <w:t>599</w:t>
            </w:r>
            <w:r w:rsidR="009F1852">
              <w:rPr>
                <w:rFonts w:asciiTheme="minorHAnsi" w:hAnsiTheme="minorHAnsi"/>
                <w:sz w:val="14"/>
                <w:szCs w:val="14"/>
              </w:rPr>
              <w:t xml:space="preserve"> </w:t>
            </w:r>
            <w:r w:rsidRPr="00AF7162">
              <w:rPr>
                <w:rFonts w:asciiTheme="minorHAnsi" w:hAnsiTheme="minorHAnsi"/>
                <w:sz w:val="14"/>
                <w:szCs w:val="14"/>
              </w:rPr>
              <w:t>742</w:t>
            </w:r>
          </w:p>
        </w:tc>
        <w:tc>
          <w:tcPr>
            <w:tcW w:w="998" w:type="dxa"/>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58</w:t>
            </w:r>
            <w:r w:rsidR="004F3F80">
              <w:rPr>
                <w:rFonts w:asciiTheme="minorHAnsi" w:hAnsiTheme="minorHAnsi"/>
                <w:sz w:val="14"/>
                <w:szCs w:val="14"/>
              </w:rPr>
              <w:t xml:space="preserve"> </w:t>
            </w:r>
            <w:r w:rsidRPr="00AF7162">
              <w:rPr>
                <w:rFonts w:asciiTheme="minorHAnsi" w:hAnsiTheme="minorHAnsi"/>
                <w:sz w:val="14"/>
                <w:szCs w:val="14"/>
              </w:rPr>
              <w:t>940</w:t>
            </w:r>
            <w:r w:rsidR="004F3F80">
              <w:rPr>
                <w:rFonts w:asciiTheme="minorHAnsi" w:hAnsiTheme="minorHAnsi"/>
                <w:sz w:val="14"/>
                <w:szCs w:val="14"/>
              </w:rPr>
              <w:t xml:space="preserve"> </w:t>
            </w:r>
            <w:r w:rsidRPr="00AF7162">
              <w:rPr>
                <w:rFonts w:asciiTheme="minorHAnsi" w:hAnsiTheme="minorHAnsi"/>
                <w:sz w:val="14"/>
                <w:szCs w:val="14"/>
              </w:rPr>
              <w:t>948</w:t>
            </w:r>
          </w:p>
        </w:tc>
        <w:tc>
          <w:tcPr>
            <w:tcW w:w="992" w:type="dxa"/>
            <w:vAlign w:val="bottom"/>
          </w:tcPr>
          <w:p w:rsidR="00A30337"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0</w:t>
            </w:r>
          </w:p>
        </w:tc>
        <w:tc>
          <w:tcPr>
            <w:tcW w:w="703" w:type="dxa"/>
            <w:vAlign w:val="bottom"/>
          </w:tcPr>
          <w:p w:rsidR="00A30337" w:rsidRPr="00AF7162" w:rsidRDefault="008315CB" w:rsidP="00542707">
            <w:pPr>
              <w:pStyle w:val="NormalWeb"/>
              <w:jc w:val="right"/>
              <w:rPr>
                <w:rFonts w:asciiTheme="minorHAnsi" w:hAnsiTheme="minorHAnsi"/>
                <w:sz w:val="14"/>
                <w:szCs w:val="14"/>
              </w:rPr>
            </w:pPr>
            <w:r>
              <w:rPr>
                <w:rFonts w:asciiTheme="minorHAnsi" w:hAnsiTheme="minorHAnsi"/>
                <w:sz w:val="14"/>
                <w:szCs w:val="14"/>
              </w:rPr>
              <w:t>-23,5%</w:t>
            </w:r>
          </w:p>
        </w:tc>
        <w:tc>
          <w:tcPr>
            <w:tcW w:w="850" w:type="dxa"/>
            <w:vAlign w:val="bottom"/>
          </w:tcPr>
          <w:p w:rsidR="00A30337" w:rsidRPr="00AF7162" w:rsidRDefault="007E4CC5" w:rsidP="00542707">
            <w:pPr>
              <w:pStyle w:val="NormalWeb"/>
              <w:jc w:val="right"/>
              <w:rPr>
                <w:rFonts w:asciiTheme="minorHAnsi" w:hAnsiTheme="minorHAnsi"/>
                <w:sz w:val="14"/>
                <w:szCs w:val="14"/>
              </w:rPr>
            </w:pPr>
            <w:r>
              <w:rPr>
                <w:rFonts w:asciiTheme="minorHAnsi" w:hAnsiTheme="minorHAnsi"/>
                <w:sz w:val="14"/>
                <w:szCs w:val="14"/>
              </w:rPr>
              <w:t>-87.2%</w:t>
            </w:r>
          </w:p>
        </w:tc>
        <w:tc>
          <w:tcPr>
            <w:tcW w:w="851" w:type="dxa"/>
            <w:vAlign w:val="bottom"/>
          </w:tcPr>
          <w:p w:rsidR="00A30337" w:rsidRPr="00AF7162" w:rsidRDefault="00F82D4B" w:rsidP="00542707">
            <w:pPr>
              <w:pStyle w:val="NormalWeb"/>
              <w:jc w:val="right"/>
              <w:rPr>
                <w:rFonts w:asciiTheme="minorHAnsi" w:hAnsiTheme="minorHAnsi"/>
                <w:sz w:val="14"/>
                <w:szCs w:val="14"/>
              </w:rPr>
            </w:pPr>
            <w:r>
              <w:rPr>
                <w:rFonts w:asciiTheme="minorHAnsi" w:hAnsiTheme="minorHAnsi"/>
                <w:sz w:val="14"/>
                <w:szCs w:val="14"/>
              </w:rPr>
              <w:t>-10.,1%</w:t>
            </w:r>
          </w:p>
        </w:tc>
        <w:tc>
          <w:tcPr>
            <w:tcW w:w="850" w:type="dxa"/>
            <w:vAlign w:val="bottom"/>
          </w:tcPr>
          <w:p w:rsidR="00A30337" w:rsidRPr="00AF7162" w:rsidRDefault="00F82D4B" w:rsidP="00542707">
            <w:pPr>
              <w:pStyle w:val="NormalWeb"/>
              <w:jc w:val="right"/>
              <w:rPr>
                <w:rFonts w:asciiTheme="minorHAnsi" w:hAnsiTheme="minorHAnsi"/>
                <w:sz w:val="14"/>
                <w:szCs w:val="14"/>
              </w:rPr>
            </w:pPr>
            <w:r>
              <w:rPr>
                <w:rFonts w:asciiTheme="minorHAnsi" w:hAnsiTheme="minorHAnsi"/>
                <w:sz w:val="14"/>
                <w:szCs w:val="14"/>
              </w:rPr>
              <w:t>0</w:t>
            </w:r>
          </w:p>
        </w:tc>
      </w:tr>
      <w:tr w:rsidR="00AF0990" w:rsidRPr="00BC2559" w:rsidTr="002874D8">
        <w:trPr>
          <w:jc w:val="center"/>
        </w:trPr>
        <w:tc>
          <w:tcPr>
            <w:tcW w:w="1129" w:type="dxa"/>
            <w:vAlign w:val="bottom"/>
          </w:tcPr>
          <w:p w:rsidR="00AF0990" w:rsidRPr="009F1852" w:rsidRDefault="00AF0990" w:rsidP="00542707">
            <w:pPr>
              <w:pStyle w:val="NormalWeb"/>
              <w:jc w:val="both"/>
              <w:rPr>
                <w:rFonts w:asciiTheme="minorHAnsi" w:hAnsiTheme="minorHAnsi"/>
                <w:sz w:val="14"/>
                <w:szCs w:val="14"/>
              </w:rPr>
            </w:pPr>
            <w:r w:rsidRPr="009F1852">
              <w:rPr>
                <w:rFonts w:asciiTheme="minorHAnsi" w:hAnsiTheme="minorHAnsi"/>
                <w:sz w:val="14"/>
                <w:szCs w:val="14"/>
              </w:rPr>
              <w:t>Pasta pakalpojumi</w:t>
            </w:r>
          </w:p>
        </w:tc>
        <w:tc>
          <w:tcPr>
            <w:tcW w:w="567" w:type="dxa"/>
            <w:vAlign w:val="bottom"/>
          </w:tcPr>
          <w:p w:rsidR="00AF0990"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2</w:t>
            </w:r>
          </w:p>
        </w:tc>
        <w:tc>
          <w:tcPr>
            <w:tcW w:w="993" w:type="dxa"/>
            <w:shd w:val="clear" w:color="auto" w:fill="FFFFFF" w:themeFill="background1"/>
            <w:vAlign w:val="bottom"/>
          </w:tcPr>
          <w:p w:rsidR="00AF0990"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8</w:t>
            </w:r>
            <w:r w:rsidR="00AF7162">
              <w:rPr>
                <w:rFonts w:asciiTheme="minorHAnsi" w:hAnsiTheme="minorHAnsi"/>
                <w:sz w:val="14"/>
                <w:szCs w:val="14"/>
              </w:rPr>
              <w:t xml:space="preserve"> </w:t>
            </w:r>
            <w:r w:rsidRPr="00AF7162">
              <w:rPr>
                <w:rFonts w:asciiTheme="minorHAnsi" w:hAnsiTheme="minorHAnsi"/>
                <w:sz w:val="14"/>
                <w:szCs w:val="14"/>
              </w:rPr>
              <w:t>821</w:t>
            </w:r>
            <w:r w:rsidR="00AF7162">
              <w:rPr>
                <w:rFonts w:asciiTheme="minorHAnsi" w:hAnsiTheme="minorHAnsi"/>
                <w:sz w:val="14"/>
                <w:szCs w:val="14"/>
              </w:rPr>
              <w:t xml:space="preserve"> </w:t>
            </w:r>
            <w:r w:rsidRPr="00AF7162">
              <w:rPr>
                <w:rFonts w:asciiTheme="minorHAnsi" w:hAnsiTheme="minorHAnsi"/>
                <w:sz w:val="14"/>
                <w:szCs w:val="14"/>
              </w:rPr>
              <w:t>805</w:t>
            </w:r>
          </w:p>
        </w:tc>
        <w:tc>
          <w:tcPr>
            <w:tcW w:w="992" w:type="dxa"/>
            <w:vAlign w:val="bottom"/>
          </w:tcPr>
          <w:p w:rsidR="00AF0990" w:rsidRPr="00AF7162" w:rsidRDefault="00DA3FF7" w:rsidP="00542707">
            <w:pPr>
              <w:pStyle w:val="NormalWeb"/>
              <w:jc w:val="right"/>
              <w:rPr>
                <w:rFonts w:asciiTheme="minorHAnsi" w:hAnsiTheme="minorHAnsi"/>
                <w:sz w:val="14"/>
                <w:szCs w:val="14"/>
              </w:rPr>
            </w:pPr>
            <w:r>
              <w:rPr>
                <w:rFonts w:asciiTheme="minorHAnsi" w:hAnsiTheme="minorHAnsi"/>
                <w:sz w:val="14"/>
                <w:szCs w:val="14"/>
              </w:rPr>
              <w:t>10 384 662</w:t>
            </w:r>
          </w:p>
        </w:tc>
        <w:tc>
          <w:tcPr>
            <w:tcW w:w="850" w:type="dxa"/>
            <w:vAlign w:val="bottom"/>
          </w:tcPr>
          <w:p w:rsidR="00AF0990" w:rsidRPr="00AF7162" w:rsidRDefault="009F1852" w:rsidP="00542707">
            <w:pPr>
              <w:pStyle w:val="NormalWeb"/>
              <w:jc w:val="right"/>
              <w:rPr>
                <w:rFonts w:asciiTheme="minorHAnsi" w:hAnsiTheme="minorHAnsi"/>
                <w:sz w:val="14"/>
                <w:szCs w:val="14"/>
              </w:rPr>
            </w:pPr>
            <w:r>
              <w:rPr>
                <w:rFonts w:asciiTheme="minorHAnsi" w:hAnsiTheme="minorHAnsi"/>
                <w:sz w:val="14"/>
                <w:szCs w:val="14"/>
              </w:rPr>
              <w:t>0</w:t>
            </w:r>
          </w:p>
        </w:tc>
        <w:tc>
          <w:tcPr>
            <w:tcW w:w="567" w:type="dxa"/>
            <w:vAlign w:val="bottom"/>
          </w:tcPr>
          <w:p w:rsidR="00AF0990"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1</w:t>
            </w:r>
          </w:p>
        </w:tc>
        <w:tc>
          <w:tcPr>
            <w:tcW w:w="993" w:type="dxa"/>
            <w:shd w:val="clear" w:color="auto" w:fill="FFFFFF" w:themeFill="background1"/>
            <w:vAlign w:val="bottom"/>
          </w:tcPr>
          <w:p w:rsidR="00AF0990"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1</w:t>
            </w:r>
            <w:r w:rsidR="009F1852">
              <w:rPr>
                <w:rFonts w:asciiTheme="minorHAnsi" w:hAnsiTheme="minorHAnsi"/>
                <w:sz w:val="14"/>
                <w:szCs w:val="14"/>
              </w:rPr>
              <w:t xml:space="preserve"> </w:t>
            </w:r>
            <w:r w:rsidRPr="00AF7162">
              <w:rPr>
                <w:rFonts w:asciiTheme="minorHAnsi" w:hAnsiTheme="minorHAnsi"/>
                <w:sz w:val="14"/>
                <w:szCs w:val="14"/>
              </w:rPr>
              <w:t>110</w:t>
            </w:r>
            <w:r w:rsidR="009F1852">
              <w:rPr>
                <w:rFonts w:asciiTheme="minorHAnsi" w:hAnsiTheme="minorHAnsi"/>
                <w:sz w:val="14"/>
                <w:szCs w:val="14"/>
              </w:rPr>
              <w:t xml:space="preserve"> </w:t>
            </w:r>
            <w:r w:rsidRPr="00AF7162">
              <w:rPr>
                <w:rFonts w:asciiTheme="minorHAnsi" w:hAnsiTheme="minorHAnsi"/>
                <w:sz w:val="14"/>
                <w:szCs w:val="14"/>
              </w:rPr>
              <w:t>000</w:t>
            </w:r>
          </w:p>
        </w:tc>
        <w:tc>
          <w:tcPr>
            <w:tcW w:w="998" w:type="dxa"/>
            <w:vAlign w:val="bottom"/>
          </w:tcPr>
          <w:p w:rsidR="00AF0990" w:rsidRPr="00AF7162" w:rsidRDefault="007E4CC5" w:rsidP="00542707">
            <w:pPr>
              <w:pStyle w:val="NormalWeb"/>
              <w:jc w:val="right"/>
              <w:rPr>
                <w:rFonts w:asciiTheme="minorHAnsi" w:hAnsiTheme="minorHAnsi"/>
                <w:sz w:val="14"/>
                <w:szCs w:val="14"/>
              </w:rPr>
            </w:pPr>
            <w:r>
              <w:rPr>
                <w:rFonts w:asciiTheme="minorHAnsi" w:hAnsiTheme="minorHAnsi"/>
                <w:sz w:val="14"/>
                <w:szCs w:val="14"/>
              </w:rPr>
              <w:t>9</w:t>
            </w:r>
            <w:r w:rsidR="004F3F80">
              <w:rPr>
                <w:rFonts w:asciiTheme="minorHAnsi" w:hAnsiTheme="minorHAnsi"/>
                <w:sz w:val="14"/>
                <w:szCs w:val="14"/>
              </w:rPr>
              <w:t xml:space="preserve"> </w:t>
            </w:r>
            <w:r w:rsidR="0001205E" w:rsidRPr="00AF7162">
              <w:rPr>
                <w:rFonts w:asciiTheme="minorHAnsi" w:hAnsiTheme="minorHAnsi"/>
                <w:sz w:val="14"/>
                <w:szCs w:val="14"/>
              </w:rPr>
              <w:t>594</w:t>
            </w:r>
            <w:r w:rsidR="004F3F80">
              <w:rPr>
                <w:rFonts w:asciiTheme="minorHAnsi" w:hAnsiTheme="minorHAnsi"/>
                <w:sz w:val="14"/>
                <w:szCs w:val="14"/>
              </w:rPr>
              <w:t xml:space="preserve"> </w:t>
            </w:r>
            <w:r w:rsidR="0001205E" w:rsidRPr="00AF7162">
              <w:rPr>
                <w:rFonts w:asciiTheme="minorHAnsi" w:hAnsiTheme="minorHAnsi"/>
                <w:sz w:val="14"/>
                <w:szCs w:val="14"/>
              </w:rPr>
              <w:t>431</w:t>
            </w:r>
          </w:p>
        </w:tc>
        <w:tc>
          <w:tcPr>
            <w:tcW w:w="992" w:type="dxa"/>
            <w:vAlign w:val="bottom"/>
          </w:tcPr>
          <w:p w:rsidR="00AF0990"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0</w:t>
            </w:r>
          </w:p>
        </w:tc>
        <w:tc>
          <w:tcPr>
            <w:tcW w:w="703" w:type="dxa"/>
            <w:vAlign w:val="bottom"/>
          </w:tcPr>
          <w:p w:rsidR="00AF0990" w:rsidRPr="00AF7162" w:rsidRDefault="008315CB" w:rsidP="008315CB">
            <w:pPr>
              <w:pStyle w:val="NormalWeb"/>
              <w:jc w:val="right"/>
              <w:rPr>
                <w:rFonts w:asciiTheme="minorHAnsi" w:hAnsiTheme="minorHAnsi"/>
                <w:sz w:val="14"/>
                <w:szCs w:val="14"/>
              </w:rPr>
            </w:pPr>
            <w:r>
              <w:rPr>
                <w:rFonts w:asciiTheme="minorHAnsi" w:hAnsiTheme="minorHAnsi"/>
                <w:sz w:val="14"/>
                <w:szCs w:val="14"/>
              </w:rPr>
              <w:t>-50,0%</w:t>
            </w:r>
          </w:p>
        </w:tc>
        <w:tc>
          <w:tcPr>
            <w:tcW w:w="850" w:type="dxa"/>
            <w:vAlign w:val="bottom"/>
          </w:tcPr>
          <w:p w:rsidR="00AF0990" w:rsidRPr="00AF7162" w:rsidRDefault="007E4CC5" w:rsidP="00542707">
            <w:pPr>
              <w:pStyle w:val="NormalWeb"/>
              <w:jc w:val="right"/>
              <w:rPr>
                <w:rFonts w:asciiTheme="minorHAnsi" w:hAnsiTheme="minorHAnsi"/>
                <w:sz w:val="14"/>
                <w:szCs w:val="14"/>
              </w:rPr>
            </w:pPr>
            <w:r>
              <w:rPr>
                <w:rFonts w:asciiTheme="minorHAnsi" w:hAnsiTheme="minorHAnsi"/>
                <w:sz w:val="14"/>
                <w:szCs w:val="14"/>
              </w:rPr>
              <w:t>-87,4%</w:t>
            </w:r>
          </w:p>
        </w:tc>
        <w:tc>
          <w:tcPr>
            <w:tcW w:w="851" w:type="dxa"/>
            <w:vAlign w:val="bottom"/>
          </w:tcPr>
          <w:p w:rsidR="00AF0990" w:rsidRPr="00AF7162" w:rsidRDefault="00F82D4B" w:rsidP="00542707">
            <w:pPr>
              <w:pStyle w:val="NormalWeb"/>
              <w:jc w:val="right"/>
              <w:rPr>
                <w:rFonts w:asciiTheme="minorHAnsi" w:hAnsiTheme="minorHAnsi"/>
                <w:sz w:val="14"/>
                <w:szCs w:val="14"/>
              </w:rPr>
            </w:pPr>
            <w:r>
              <w:rPr>
                <w:rFonts w:asciiTheme="minorHAnsi" w:hAnsiTheme="minorHAnsi"/>
                <w:sz w:val="14"/>
                <w:szCs w:val="14"/>
              </w:rPr>
              <w:t>-7,6%</w:t>
            </w:r>
          </w:p>
        </w:tc>
        <w:tc>
          <w:tcPr>
            <w:tcW w:w="850" w:type="dxa"/>
            <w:vAlign w:val="bottom"/>
          </w:tcPr>
          <w:p w:rsidR="00AF0990" w:rsidRPr="00AF7162" w:rsidRDefault="00F82D4B" w:rsidP="00542707">
            <w:pPr>
              <w:pStyle w:val="NormalWeb"/>
              <w:jc w:val="right"/>
              <w:rPr>
                <w:rFonts w:asciiTheme="minorHAnsi" w:hAnsiTheme="minorHAnsi"/>
                <w:sz w:val="14"/>
                <w:szCs w:val="14"/>
              </w:rPr>
            </w:pPr>
            <w:r>
              <w:rPr>
                <w:rFonts w:asciiTheme="minorHAnsi" w:hAnsiTheme="minorHAnsi"/>
                <w:sz w:val="14"/>
                <w:szCs w:val="14"/>
              </w:rPr>
              <w:t>0</w:t>
            </w:r>
          </w:p>
        </w:tc>
      </w:tr>
      <w:tr w:rsidR="00AF0990" w:rsidRPr="00BC2559" w:rsidTr="002874D8">
        <w:trPr>
          <w:jc w:val="center"/>
        </w:trPr>
        <w:tc>
          <w:tcPr>
            <w:tcW w:w="1129" w:type="dxa"/>
            <w:vAlign w:val="bottom"/>
          </w:tcPr>
          <w:p w:rsidR="00AF0990" w:rsidRPr="009F1852" w:rsidRDefault="00AF0990" w:rsidP="00542707">
            <w:pPr>
              <w:pStyle w:val="NormalWeb"/>
              <w:jc w:val="both"/>
              <w:rPr>
                <w:rFonts w:asciiTheme="minorHAnsi" w:hAnsiTheme="minorHAnsi"/>
                <w:sz w:val="14"/>
                <w:szCs w:val="14"/>
              </w:rPr>
            </w:pPr>
            <w:r w:rsidRPr="009F1852">
              <w:rPr>
                <w:rFonts w:asciiTheme="minorHAnsi" w:hAnsiTheme="minorHAnsi"/>
                <w:sz w:val="14"/>
                <w:szCs w:val="14"/>
              </w:rPr>
              <w:t>Ostas</w:t>
            </w:r>
          </w:p>
        </w:tc>
        <w:tc>
          <w:tcPr>
            <w:tcW w:w="567" w:type="dxa"/>
            <w:vAlign w:val="bottom"/>
          </w:tcPr>
          <w:p w:rsidR="00AF0990"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9</w:t>
            </w:r>
          </w:p>
        </w:tc>
        <w:tc>
          <w:tcPr>
            <w:tcW w:w="993" w:type="dxa"/>
            <w:shd w:val="clear" w:color="auto" w:fill="FFFFFF" w:themeFill="background1"/>
            <w:vAlign w:val="bottom"/>
          </w:tcPr>
          <w:p w:rsidR="00AF0990"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55</w:t>
            </w:r>
            <w:r w:rsidR="00AF7162">
              <w:rPr>
                <w:rFonts w:asciiTheme="minorHAnsi" w:hAnsiTheme="minorHAnsi"/>
                <w:sz w:val="14"/>
                <w:szCs w:val="14"/>
              </w:rPr>
              <w:t xml:space="preserve"> </w:t>
            </w:r>
            <w:r w:rsidRPr="00AF7162">
              <w:rPr>
                <w:rFonts w:asciiTheme="minorHAnsi" w:hAnsiTheme="minorHAnsi"/>
                <w:sz w:val="14"/>
                <w:szCs w:val="14"/>
              </w:rPr>
              <w:t>567</w:t>
            </w:r>
            <w:r w:rsidR="00AF7162">
              <w:rPr>
                <w:rFonts w:asciiTheme="minorHAnsi" w:hAnsiTheme="minorHAnsi"/>
                <w:sz w:val="14"/>
                <w:szCs w:val="14"/>
              </w:rPr>
              <w:t xml:space="preserve"> </w:t>
            </w:r>
            <w:r w:rsidRPr="00AF7162">
              <w:rPr>
                <w:rFonts w:asciiTheme="minorHAnsi" w:hAnsiTheme="minorHAnsi"/>
                <w:sz w:val="14"/>
                <w:szCs w:val="14"/>
              </w:rPr>
              <w:t>252</w:t>
            </w:r>
          </w:p>
        </w:tc>
        <w:tc>
          <w:tcPr>
            <w:tcW w:w="992" w:type="dxa"/>
            <w:vAlign w:val="bottom"/>
          </w:tcPr>
          <w:p w:rsidR="00AF0990" w:rsidRPr="00AF7162" w:rsidRDefault="00DA3FF7" w:rsidP="00542707">
            <w:pPr>
              <w:pStyle w:val="NormalWeb"/>
              <w:jc w:val="right"/>
              <w:rPr>
                <w:rFonts w:asciiTheme="minorHAnsi" w:hAnsiTheme="minorHAnsi"/>
                <w:sz w:val="14"/>
                <w:szCs w:val="14"/>
              </w:rPr>
            </w:pPr>
            <w:r>
              <w:rPr>
                <w:rFonts w:asciiTheme="minorHAnsi" w:hAnsiTheme="minorHAnsi"/>
                <w:sz w:val="14"/>
                <w:szCs w:val="14"/>
              </w:rPr>
              <w:t>58 407 856</w:t>
            </w:r>
          </w:p>
        </w:tc>
        <w:tc>
          <w:tcPr>
            <w:tcW w:w="850" w:type="dxa"/>
            <w:vAlign w:val="bottom"/>
          </w:tcPr>
          <w:p w:rsidR="00AF0990" w:rsidRPr="00AF7162" w:rsidRDefault="009F1852" w:rsidP="00542707">
            <w:pPr>
              <w:pStyle w:val="NormalWeb"/>
              <w:jc w:val="right"/>
              <w:rPr>
                <w:rFonts w:asciiTheme="minorHAnsi" w:hAnsiTheme="minorHAnsi"/>
                <w:sz w:val="14"/>
                <w:szCs w:val="14"/>
              </w:rPr>
            </w:pPr>
            <w:r>
              <w:rPr>
                <w:rFonts w:asciiTheme="minorHAnsi" w:hAnsiTheme="minorHAnsi"/>
                <w:sz w:val="14"/>
                <w:szCs w:val="14"/>
              </w:rPr>
              <w:t>0</w:t>
            </w:r>
          </w:p>
        </w:tc>
        <w:tc>
          <w:tcPr>
            <w:tcW w:w="567" w:type="dxa"/>
            <w:vAlign w:val="bottom"/>
          </w:tcPr>
          <w:p w:rsidR="00AF0990"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7</w:t>
            </w:r>
          </w:p>
        </w:tc>
        <w:tc>
          <w:tcPr>
            <w:tcW w:w="993" w:type="dxa"/>
            <w:shd w:val="clear" w:color="auto" w:fill="FFFFFF" w:themeFill="background1"/>
            <w:vAlign w:val="bottom"/>
          </w:tcPr>
          <w:p w:rsidR="00AF0990"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28</w:t>
            </w:r>
            <w:r w:rsidR="009F1852">
              <w:rPr>
                <w:rFonts w:asciiTheme="minorHAnsi" w:hAnsiTheme="minorHAnsi"/>
                <w:sz w:val="14"/>
                <w:szCs w:val="14"/>
              </w:rPr>
              <w:t xml:space="preserve"> </w:t>
            </w:r>
            <w:r w:rsidRPr="00AF7162">
              <w:rPr>
                <w:rFonts w:asciiTheme="minorHAnsi" w:hAnsiTheme="minorHAnsi"/>
                <w:sz w:val="14"/>
                <w:szCs w:val="14"/>
              </w:rPr>
              <w:t>947</w:t>
            </w:r>
            <w:r w:rsidR="009F1852">
              <w:rPr>
                <w:rFonts w:asciiTheme="minorHAnsi" w:hAnsiTheme="minorHAnsi"/>
                <w:sz w:val="14"/>
                <w:szCs w:val="14"/>
              </w:rPr>
              <w:t xml:space="preserve"> </w:t>
            </w:r>
            <w:r w:rsidRPr="00AF7162">
              <w:rPr>
                <w:rFonts w:asciiTheme="minorHAnsi" w:hAnsiTheme="minorHAnsi"/>
                <w:sz w:val="14"/>
                <w:szCs w:val="14"/>
              </w:rPr>
              <w:t>674</w:t>
            </w:r>
          </w:p>
        </w:tc>
        <w:tc>
          <w:tcPr>
            <w:tcW w:w="998" w:type="dxa"/>
            <w:vAlign w:val="bottom"/>
          </w:tcPr>
          <w:p w:rsidR="00AF0990"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47</w:t>
            </w:r>
            <w:r w:rsidR="004F3F80">
              <w:rPr>
                <w:rFonts w:asciiTheme="minorHAnsi" w:hAnsiTheme="minorHAnsi"/>
                <w:sz w:val="14"/>
                <w:szCs w:val="14"/>
              </w:rPr>
              <w:t xml:space="preserve"> </w:t>
            </w:r>
            <w:r w:rsidRPr="00AF7162">
              <w:rPr>
                <w:rFonts w:asciiTheme="minorHAnsi" w:hAnsiTheme="minorHAnsi"/>
                <w:sz w:val="14"/>
                <w:szCs w:val="14"/>
              </w:rPr>
              <w:t>803</w:t>
            </w:r>
            <w:r w:rsidR="004F3F80">
              <w:rPr>
                <w:rFonts w:asciiTheme="minorHAnsi" w:hAnsiTheme="minorHAnsi"/>
                <w:sz w:val="14"/>
                <w:szCs w:val="14"/>
              </w:rPr>
              <w:t xml:space="preserve"> </w:t>
            </w:r>
            <w:r w:rsidRPr="00AF7162">
              <w:rPr>
                <w:rFonts w:asciiTheme="minorHAnsi" w:hAnsiTheme="minorHAnsi"/>
                <w:sz w:val="14"/>
                <w:szCs w:val="14"/>
              </w:rPr>
              <w:t>638</w:t>
            </w:r>
          </w:p>
        </w:tc>
        <w:tc>
          <w:tcPr>
            <w:tcW w:w="992" w:type="dxa"/>
            <w:vAlign w:val="bottom"/>
          </w:tcPr>
          <w:p w:rsidR="00AF0990"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0</w:t>
            </w:r>
          </w:p>
        </w:tc>
        <w:tc>
          <w:tcPr>
            <w:tcW w:w="703" w:type="dxa"/>
            <w:vAlign w:val="bottom"/>
          </w:tcPr>
          <w:p w:rsidR="00AF0990" w:rsidRPr="00AF7162" w:rsidRDefault="008315CB" w:rsidP="00542707">
            <w:pPr>
              <w:pStyle w:val="NormalWeb"/>
              <w:jc w:val="right"/>
              <w:rPr>
                <w:rFonts w:asciiTheme="minorHAnsi" w:hAnsiTheme="minorHAnsi"/>
                <w:sz w:val="14"/>
                <w:szCs w:val="14"/>
              </w:rPr>
            </w:pPr>
            <w:r>
              <w:rPr>
                <w:rFonts w:asciiTheme="minorHAnsi" w:hAnsiTheme="minorHAnsi"/>
                <w:sz w:val="14"/>
                <w:szCs w:val="14"/>
              </w:rPr>
              <w:t>-22,2%</w:t>
            </w:r>
          </w:p>
        </w:tc>
        <w:tc>
          <w:tcPr>
            <w:tcW w:w="850" w:type="dxa"/>
            <w:vAlign w:val="bottom"/>
          </w:tcPr>
          <w:p w:rsidR="00AF0990" w:rsidRPr="00AF7162" w:rsidRDefault="007E4CC5" w:rsidP="00542707">
            <w:pPr>
              <w:pStyle w:val="NormalWeb"/>
              <w:jc w:val="right"/>
              <w:rPr>
                <w:rFonts w:asciiTheme="minorHAnsi" w:hAnsiTheme="minorHAnsi"/>
                <w:sz w:val="14"/>
                <w:szCs w:val="14"/>
              </w:rPr>
            </w:pPr>
            <w:r>
              <w:rPr>
                <w:rFonts w:asciiTheme="minorHAnsi" w:hAnsiTheme="minorHAnsi"/>
                <w:sz w:val="14"/>
                <w:szCs w:val="14"/>
              </w:rPr>
              <w:t>-47,9%</w:t>
            </w:r>
          </w:p>
        </w:tc>
        <w:tc>
          <w:tcPr>
            <w:tcW w:w="851" w:type="dxa"/>
            <w:vAlign w:val="bottom"/>
          </w:tcPr>
          <w:p w:rsidR="00AF0990" w:rsidRPr="00AF7162" w:rsidRDefault="00F82D4B" w:rsidP="00542707">
            <w:pPr>
              <w:pStyle w:val="NormalWeb"/>
              <w:jc w:val="right"/>
              <w:rPr>
                <w:rFonts w:asciiTheme="minorHAnsi" w:hAnsiTheme="minorHAnsi"/>
                <w:sz w:val="14"/>
                <w:szCs w:val="14"/>
              </w:rPr>
            </w:pPr>
            <w:r>
              <w:rPr>
                <w:rFonts w:asciiTheme="minorHAnsi" w:hAnsiTheme="minorHAnsi"/>
                <w:sz w:val="14"/>
                <w:szCs w:val="14"/>
              </w:rPr>
              <w:t>-18,2%</w:t>
            </w:r>
          </w:p>
        </w:tc>
        <w:tc>
          <w:tcPr>
            <w:tcW w:w="850" w:type="dxa"/>
            <w:vAlign w:val="bottom"/>
          </w:tcPr>
          <w:p w:rsidR="00AF0990" w:rsidRPr="00AF7162" w:rsidRDefault="00F82D4B" w:rsidP="00542707">
            <w:pPr>
              <w:pStyle w:val="NormalWeb"/>
              <w:jc w:val="right"/>
              <w:rPr>
                <w:rFonts w:asciiTheme="minorHAnsi" w:hAnsiTheme="minorHAnsi"/>
                <w:sz w:val="14"/>
                <w:szCs w:val="14"/>
              </w:rPr>
            </w:pPr>
            <w:r>
              <w:rPr>
                <w:rFonts w:asciiTheme="minorHAnsi" w:hAnsiTheme="minorHAnsi"/>
                <w:sz w:val="14"/>
                <w:szCs w:val="14"/>
              </w:rPr>
              <w:t>0</w:t>
            </w:r>
          </w:p>
        </w:tc>
      </w:tr>
      <w:tr w:rsidR="00AF0990" w:rsidRPr="00BC2559" w:rsidTr="002874D8">
        <w:trPr>
          <w:jc w:val="center"/>
        </w:trPr>
        <w:tc>
          <w:tcPr>
            <w:tcW w:w="1129" w:type="dxa"/>
            <w:vAlign w:val="bottom"/>
          </w:tcPr>
          <w:p w:rsidR="00AF0990" w:rsidRPr="009F1852" w:rsidRDefault="00AF0990" w:rsidP="00542707">
            <w:pPr>
              <w:pStyle w:val="NormalWeb"/>
              <w:jc w:val="both"/>
              <w:rPr>
                <w:rFonts w:asciiTheme="minorHAnsi" w:hAnsiTheme="minorHAnsi"/>
                <w:sz w:val="14"/>
                <w:szCs w:val="14"/>
              </w:rPr>
            </w:pPr>
            <w:r w:rsidRPr="009F1852">
              <w:rPr>
                <w:rFonts w:asciiTheme="minorHAnsi" w:hAnsiTheme="minorHAnsi"/>
                <w:sz w:val="14"/>
                <w:szCs w:val="14"/>
              </w:rPr>
              <w:t>Lidostas</w:t>
            </w:r>
          </w:p>
        </w:tc>
        <w:tc>
          <w:tcPr>
            <w:tcW w:w="567" w:type="dxa"/>
            <w:vAlign w:val="bottom"/>
          </w:tcPr>
          <w:p w:rsidR="00AF0990"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2</w:t>
            </w:r>
          </w:p>
        </w:tc>
        <w:tc>
          <w:tcPr>
            <w:tcW w:w="993" w:type="dxa"/>
            <w:shd w:val="clear" w:color="auto" w:fill="FFFFFF" w:themeFill="background1"/>
            <w:vAlign w:val="bottom"/>
          </w:tcPr>
          <w:p w:rsidR="00AF0990"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8</w:t>
            </w:r>
            <w:r w:rsidR="00AF7162">
              <w:rPr>
                <w:rFonts w:asciiTheme="minorHAnsi" w:hAnsiTheme="minorHAnsi"/>
                <w:sz w:val="14"/>
                <w:szCs w:val="14"/>
              </w:rPr>
              <w:t xml:space="preserve"> </w:t>
            </w:r>
            <w:r w:rsidRPr="00AF7162">
              <w:rPr>
                <w:rFonts w:asciiTheme="minorHAnsi" w:hAnsiTheme="minorHAnsi"/>
                <w:sz w:val="14"/>
                <w:szCs w:val="14"/>
              </w:rPr>
              <w:t>492</w:t>
            </w:r>
            <w:r w:rsidR="00AF7162">
              <w:rPr>
                <w:rFonts w:asciiTheme="minorHAnsi" w:hAnsiTheme="minorHAnsi"/>
                <w:sz w:val="14"/>
                <w:szCs w:val="14"/>
              </w:rPr>
              <w:t xml:space="preserve"> </w:t>
            </w:r>
            <w:r w:rsidRPr="00AF7162">
              <w:rPr>
                <w:rFonts w:asciiTheme="minorHAnsi" w:hAnsiTheme="minorHAnsi"/>
                <w:sz w:val="14"/>
                <w:szCs w:val="14"/>
              </w:rPr>
              <w:t>021</w:t>
            </w:r>
          </w:p>
        </w:tc>
        <w:tc>
          <w:tcPr>
            <w:tcW w:w="992" w:type="dxa"/>
            <w:vAlign w:val="bottom"/>
          </w:tcPr>
          <w:p w:rsidR="00AF0990" w:rsidRPr="00AF7162" w:rsidRDefault="00DA3FF7" w:rsidP="00542707">
            <w:pPr>
              <w:pStyle w:val="NormalWeb"/>
              <w:jc w:val="right"/>
              <w:rPr>
                <w:rFonts w:asciiTheme="minorHAnsi" w:hAnsiTheme="minorHAnsi"/>
                <w:sz w:val="14"/>
                <w:szCs w:val="14"/>
              </w:rPr>
            </w:pPr>
            <w:r>
              <w:rPr>
                <w:rFonts w:asciiTheme="minorHAnsi" w:hAnsiTheme="minorHAnsi"/>
                <w:sz w:val="14"/>
                <w:szCs w:val="14"/>
              </w:rPr>
              <w:t>13 661 661</w:t>
            </w:r>
          </w:p>
        </w:tc>
        <w:tc>
          <w:tcPr>
            <w:tcW w:w="850" w:type="dxa"/>
            <w:vAlign w:val="bottom"/>
          </w:tcPr>
          <w:p w:rsidR="00AF0990" w:rsidRPr="00AF7162" w:rsidRDefault="009F1852" w:rsidP="00542707">
            <w:pPr>
              <w:pStyle w:val="NormalWeb"/>
              <w:jc w:val="right"/>
              <w:rPr>
                <w:rFonts w:asciiTheme="minorHAnsi" w:hAnsiTheme="minorHAnsi"/>
                <w:sz w:val="14"/>
                <w:szCs w:val="14"/>
              </w:rPr>
            </w:pPr>
            <w:r>
              <w:rPr>
                <w:rFonts w:asciiTheme="minorHAnsi" w:hAnsiTheme="minorHAnsi"/>
                <w:sz w:val="14"/>
                <w:szCs w:val="14"/>
              </w:rPr>
              <w:t>0</w:t>
            </w:r>
          </w:p>
        </w:tc>
        <w:tc>
          <w:tcPr>
            <w:tcW w:w="567" w:type="dxa"/>
            <w:vAlign w:val="bottom"/>
          </w:tcPr>
          <w:p w:rsidR="00AF0990"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4</w:t>
            </w:r>
          </w:p>
        </w:tc>
        <w:tc>
          <w:tcPr>
            <w:tcW w:w="993" w:type="dxa"/>
            <w:shd w:val="clear" w:color="auto" w:fill="FFFFFF" w:themeFill="background1"/>
            <w:vAlign w:val="bottom"/>
          </w:tcPr>
          <w:p w:rsidR="00AF0990"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35</w:t>
            </w:r>
            <w:r w:rsidR="009F1852">
              <w:rPr>
                <w:rFonts w:asciiTheme="minorHAnsi" w:hAnsiTheme="minorHAnsi"/>
                <w:sz w:val="14"/>
                <w:szCs w:val="14"/>
              </w:rPr>
              <w:t xml:space="preserve"> </w:t>
            </w:r>
            <w:r w:rsidRPr="00AF7162">
              <w:rPr>
                <w:rFonts w:asciiTheme="minorHAnsi" w:hAnsiTheme="minorHAnsi"/>
                <w:sz w:val="14"/>
                <w:szCs w:val="14"/>
              </w:rPr>
              <w:t>674</w:t>
            </w:r>
            <w:r w:rsidR="009F1852">
              <w:rPr>
                <w:rFonts w:asciiTheme="minorHAnsi" w:hAnsiTheme="minorHAnsi"/>
                <w:sz w:val="14"/>
                <w:szCs w:val="14"/>
              </w:rPr>
              <w:t xml:space="preserve"> </w:t>
            </w:r>
            <w:r w:rsidRPr="00AF7162">
              <w:rPr>
                <w:rFonts w:asciiTheme="minorHAnsi" w:hAnsiTheme="minorHAnsi"/>
                <w:sz w:val="14"/>
                <w:szCs w:val="14"/>
              </w:rPr>
              <w:t>041</w:t>
            </w:r>
          </w:p>
        </w:tc>
        <w:tc>
          <w:tcPr>
            <w:tcW w:w="998" w:type="dxa"/>
            <w:vAlign w:val="bottom"/>
          </w:tcPr>
          <w:p w:rsidR="00AF0990"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10</w:t>
            </w:r>
            <w:r w:rsidR="004F3F80">
              <w:rPr>
                <w:rFonts w:asciiTheme="minorHAnsi" w:hAnsiTheme="minorHAnsi"/>
                <w:sz w:val="14"/>
                <w:szCs w:val="14"/>
              </w:rPr>
              <w:t xml:space="preserve"> </w:t>
            </w:r>
            <w:r w:rsidRPr="00AF7162">
              <w:rPr>
                <w:rFonts w:asciiTheme="minorHAnsi" w:hAnsiTheme="minorHAnsi"/>
                <w:sz w:val="14"/>
                <w:szCs w:val="14"/>
              </w:rPr>
              <w:t>682</w:t>
            </w:r>
            <w:r w:rsidR="004F3F80">
              <w:rPr>
                <w:rFonts w:asciiTheme="minorHAnsi" w:hAnsiTheme="minorHAnsi"/>
                <w:sz w:val="14"/>
                <w:szCs w:val="14"/>
              </w:rPr>
              <w:t xml:space="preserve"> </w:t>
            </w:r>
            <w:r w:rsidRPr="00AF7162">
              <w:rPr>
                <w:rFonts w:asciiTheme="minorHAnsi" w:hAnsiTheme="minorHAnsi"/>
                <w:sz w:val="14"/>
                <w:szCs w:val="14"/>
              </w:rPr>
              <w:t>880</w:t>
            </w:r>
          </w:p>
        </w:tc>
        <w:tc>
          <w:tcPr>
            <w:tcW w:w="992" w:type="dxa"/>
            <w:vAlign w:val="bottom"/>
          </w:tcPr>
          <w:p w:rsidR="00AF0990" w:rsidRPr="00AF7162" w:rsidRDefault="0001205E" w:rsidP="00542707">
            <w:pPr>
              <w:pStyle w:val="NormalWeb"/>
              <w:jc w:val="right"/>
              <w:rPr>
                <w:rFonts w:asciiTheme="minorHAnsi" w:hAnsiTheme="minorHAnsi"/>
                <w:sz w:val="14"/>
                <w:szCs w:val="14"/>
              </w:rPr>
            </w:pPr>
            <w:r w:rsidRPr="00AF7162">
              <w:rPr>
                <w:rFonts w:asciiTheme="minorHAnsi" w:hAnsiTheme="minorHAnsi"/>
                <w:sz w:val="14"/>
                <w:szCs w:val="14"/>
              </w:rPr>
              <w:t>0</w:t>
            </w:r>
          </w:p>
        </w:tc>
        <w:tc>
          <w:tcPr>
            <w:tcW w:w="703" w:type="dxa"/>
            <w:vAlign w:val="bottom"/>
          </w:tcPr>
          <w:p w:rsidR="00AF0990" w:rsidRPr="00AF7162" w:rsidRDefault="008315CB" w:rsidP="00542707">
            <w:pPr>
              <w:pStyle w:val="NormalWeb"/>
              <w:jc w:val="right"/>
              <w:rPr>
                <w:rFonts w:asciiTheme="minorHAnsi" w:hAnsiTheme="minorHAnsi"/>
                <w:sz w:val="14"/>
                <w:szCs w:val="14"/>
              </w:rPr>
            </w:pPr>
            <w:r>
              <w:rPr>
                <w:rFonts w:asciiTheme="minorHAnsi" w:hAnsiTheme="minorHAnsi"/>
                <w:sz w:val="14"/>
                <w:szCs w:val="14"/>
              </w:rPr>
              <w:t>100,0%</w:t>
            </w:r>
          </w:p>
        </w:tc>
        <w:tc>
          <w:tcPr>
            <w:tcW w:w="850" w:type="dxa"/>
            <w:vAlign w:val="bottom"/>
          </w:tcPr>
          <w:p w:rsidR="00AF0990" w:rsidRPr="00AF7162" w:rsidRDefault="007E4CC5" w:rsidP="00542707">
            <w:pPr>
              <w:pStyle w:val="NormalWeb"/>
              <w:jc w:val="right"/>
              <w:rPr>
                <w:rFonts w:asciiTheme="minorHAnsi" w:hAnsiTheme="minorHAnsi"/>
                <w:sz w:val="14"/>
                <w:szCs w:val="14"/>
              </w:rPr>
            </w:pPr>
            <w:r>
              <w:rPr>
                <w:rFonts w:asciiTheme="minorHAnsi" w:hAnsiTheme="minorHAnsi"/>
                <w:sz w:val="14"/>
                <w:szCs w:val="14"/>
              </w:rPr>
              <w:t>320.1</w:t>
            </w:r>
          </w:p>
        </w:tc>
        <w:tc>
          <w:tcPr>
            <w:tcW w:w="851" w:type="dxa"/>
            <w:vAlign w:val="bottom"/>
          </w:tcPr>
          <w:p w:rsidR="00AF0990" w:rsidRPr="00AF7162" w:rsidRDefault="00F82D4B" w:rsidP="00542707">
            <w:pPr>
              <w:pStyle w:val="NormalWeb"/>
              <w:jc w:val="right"/>
              <w:rPr>
                <w:rFonts w:asciiTheme="minorHAnsi" w:hAnsiTheme="minorHAnsi"/>
                <w:sz w:val="14"/>
                <w:szCs w:val="14"/>
              </w:rPr>
            </w:pPr>
            <w:r>
              <w:rPr>
                <w:rFonts w:asciiTheme="minorHAnsi" w:hAnsiTheme="minorHAnsi"/>
                <w:sz w:val="14"/>
                <w:szCs w:val="14"/>
              </w:rPr>
              <w:t>-21,8%</w:t>
            </w:r>
          </w:p>
        </w:tc>
        <w:tc>
          <w:tcPr>
            <w:tcW w:w="850" w:type="dxa"/>
            <w:vAlign w:val="bottom"/>
          </w:tcPr>
          <w:p w:rsidR="00AF0990" w:rsidRPr="00AF7162" w:rsidRDefault="00F82D4B" w:rsidP="00542707">
            <w:pPr>
              <w:pStyle w:val="NormalWeb"/>
              <w:jc w:val="right"/>
              <w:rPr>
                <w:rFonts w:asciiTheme="minorHAnsi" w:hAnsiTheme="minorHAnsi"/>
                <w:sz w:val="14"/>
                <w:szCs w:val="14"/>
              </w:rPr>
            </w:pPr>
            <w:r>
              <w:rPr>
                <w:rFonts w:asciiTheme="minorHAnsi" w:hAnsiTheme="minorHAnsi"/>
                <w:sz w:val="14"/>
                <w:szCs w:val="14"/>
              </w:rPr>
              <w:t>0</w:t>
            </w:r>
          </w:p>
        </w:tc>
      </w:tr>
      <w:tr w:rsidR="00AF0990" w:rsidRPr="00BC2559" w:rsidTr="008315CB">
        <w:trPr>
          <w:jc w:val="center"/>
        </w:trPr>
        <w:tc>
          <w:tcPr>
            <w:tcW w:w="1129" w:type="dxa"/>
            <w:shd w:val="clear" w:color="auto" w:fill="FFF2CC" w:themeFill="accent4" w:themeFillTint="33"/>
            <w:vAlign w:val="bottom"/>
          </w:tcPr>
          <w:p w:rsidR="00AF0990" w:rsidRPr="009F1852" w:rsidRDefault="00AF0990" w:rsidP="00542707">
            <w:pPr>
              <w:pStyle w:val="NormalWeb"/>
              <w:jc w:val="both"/>
              <w:rPr>
                <w:rFonts w:asciiTheme="minorHAnsi" w:hAnsiTheme="minorHAnsi"/>
                <w:b/>
                <w:sz w:val="16"/>
                <w:szCs w:val="16"/>
              </w:rPr>
            </w:pPr>
            <w:r w:rsidRPr="009F1852">
              <w:rPr>
                <w:rFonts w:asciiTheme="minorHAnsi" w:hAnsiTheme="minorHAnsi"/>
                <w:b/>
                <w:sz w:val="16"/>
                <w:szCs w:val="16"/>
              </w:rPr>
              <w:t>Kopā</w:t>
            </w:r>
          </w:p>
        </w:tc>
        <w:tc>
          <w:tcPr>
            <w:tcW w:w="567" w:type="dxa"/>
            <w:shd w:val="clear" w:color="auto" w:fill="FFF2CC" w:themeFill="accent4" w:themeFillTint="33"/>
            <w:vAlign w:val="bottom"/>
          </w:tcPr>
          <w:p w:rsidR="00AF0990" w:rsidRPr="009F1852" w:rsidRDefault="0001205E" w:rsidP="00542707">
            <w:pPr>
              <w:pStyle w:val="NormalWeb"/>
              <w:jc w:val="right"/>
              <w:rPr>
                <w:rFonts w:asciiTheme="minorHAnsi" w:hAnsiTheme="minorHAnsi"/>
                <w:b/>
                <w:sz w:val="14"/>
                <w:szCs w:val="14"/>
              </w:rPr>
            </w:pPr>
            <w:r w:rsidRPr="009F1852">
              <w:rPr>
                <w:rFonts w:asciiTheme="minorHAnsi" w:hAnsiTheme="minorHAnsi"/>
                <w:b/>
                <w:sz w:val="14"/>
                <w:szCs w:val="14"/>
              </w:rPr>
              <w:t>111</w:t>
            </w:r>
          </w:p>
        </w:tc>
        <w:tc>
          <w:tcPr>
            <w:tcW w:w="993" w:type="dxa"/>
            <w:shd w:val="clear" w:color="auto" w:fill="FFF2CC" w:themeFill="accent4" w:themeFillTint="33"/>
            <w:vAlign w:val="bottom"/>
          </w:tcPr>
          <w:p w:rsidR="00AF0990" w:rsidRPr="009F1852" w:rsidRDefault="0001205E" w:rsidP="00542707">
            <w:pPr>
              <w:pStyle w:val="NormalWeb"/>
              <w:jc w:val="right"/>
              <w:rPr>
                <w:rFonts w:asciiTheme="minorHAnsi" w:hAnsiTheme="minorHAnsi"/>
                <w:b/>
                <w:sz w:val="14"/>
                <w:szCs w:val="14"/>
              </w:rPr>
            </w:pPr>
            <w:r w:rsidRPr="009F1852">
              <w:rPr>
                <w:rFonts w:asciiTheme="minorHAnsi" w:hAnsiTheme="minorHAnsi"/>
                <w:b/>
                <w:sz w:val="14"/>
                <w:szCs w:val="14"/>
              </w:rPr>
              <w:t>737</w:t>
            </w:r>
            <w:r w:rsidR="00AF7162" w:rsidRPr="009F1852">
              <w:rPr>
                <w:rFonts w:asciiTheme="minorHAnsi" w:hAnsiTheme="minorHAnsi"/>
                <w:b/>
                <w:sz w:val="14"/>
                <w:szCs w:val="14"/>
              </w:rPr>
              <w:t xml:space="preserve"> </w:t>
            </w:r>
            <w:r w:rsidRPr="009F1852">
              <w:rPr>
                <w:rFonts w:asciiTheme="minorHAnsi" w:hAnsiTheme="minorHAnsi"/>
                <w:b/>
                <w:sz w:val="14"/>
                <w:szCs w:val="14"/>
              </w:rPr>
              <w:t>345</w:t>
            </w:r>
            <w:r w:rsidR="00AF7162" w:rsidRPr="009F1852">
              <w:rPr>
                <w:rFonts w:asciiTheme="minorHAnsi" w:hAnsiTheme="minorHAnsi"/>
                <w:b/>
                <w:sz w:val="14"/>
                <w:szCs w:val="14"/>
              </w:rPr>
              <w:t xml:space="preserve"> 195</w:t>
            </w:r>
          </w:p>
        </w:tc>
        <w:tc>
          <w:tcPr>
            <w:tcW w:w="992" w:type="dxa"/>
            <w:shd w:val="clear" w:color="auto" w:fill="FFF2CC" w:themeFill="accent4" w:themeFillTint="33"/>
            <w:vAlign w:val="bottom"/>
          </w:tcPr>
          <w:p w:rsidR="00AF0990" w:rsidRPr="009F1852" w:rsidRDefault="00DA3FF7" w:rsidP="00542707">
            <w:pPr>
              <w:pStyle w:val="NormalWeb"/>
              <w:jc w:val="right"/>
              <w:rPr>
                <w:rFonts w:asciiTheme="minorHAnsi" w:hAnsiTheme="minorHAnsi"/>
                <w:b/>
                <w:sz w:val="14"/>
                <w:szCs w:val="14"/>
              </w:rPr>
            </w:pPr>
            <w:r w:rsidRPr="009F1852">
              <w:rPr>
                <w:rFonts w:asciiTheme="minorHAnsi" w:hAnsiTheme="minorHAnsi"/>
                <w:b/>
                <w:sz w:val="14"/>
                <w:szCs w:val="14"/>
              </w:rPr>
              <w:t>517 758 987</w:t>
            </w:r>
          </w:p>
        </w:tc>
        <w:tc>
          <w:tcPr>
            <w:tcW w:w="850" w:type="dxa"/>
            <w:shd w:val="clear" w:color="auto" w:fill="FFF2CC" w:themeFill="accent4" w:themeFillTint="33"/>
            <w:vAlign w:val="bottom"/>
          </w:tcPr>
          <w:p w:rsidR="00AF0990" w:rsidRPr="009F1852" w:rsidRDefault="009F1852" w:rsidP="009F1852">
            <w:pPr>
              <w:pStyle w:val="NormalWeb"/>
              <w:jc w:val="right"/>
              <w:rPr>
                <w:rFonts w:asciiTheme="minorHAnsi" w:hAnsiTheme="minorHAnsi"/>
                <w:b/>
                <w:sz w:val="14"/>
                <w:szCs w:val="14"/>
              </w:rPr>
            </w:pPr>
            <w:r w:rsidRPr="009F1852">
              <w:rPr>
                <w:rFonts w:asciiTheme="minorHAnsi" w:hAnsiTheme="minorHAnsi"/>
                <w:b/>
                <w:sz w:val="14"/>
                <w:szCs w:val="14"/>
              </w:rPr>
              <w:t>50 011 690</w:t>
            </w:r>
          </w:p>
        </w:tc>
        <w:tc>
          <w:tcPr>
            <w:tcW w:w="567" w:type="dxa"/>
            <w:shd w:val="clear" w:color="auto" w:fill="FFF2CC" w:themeFill="accent4" w:themeFillTint="33"/>
            <w:vAlign w:val="bottom"/>
          </w:tcPr>
          <w:p w:rsidR="00AF0990" w:rsidRPr="009F1852" w:rsidRDefault="0001205E" w:rsidP="00542707">
            <w:pPr>
              <w:pStyle w:val="NormalWeb"/>
              <w:jc w:val="right"/>
              <w:rPr>
                <w:rFonts w:asciiTheme="minorHAnsi" w:hAnsiTheme="minorHAnsi"/>
                <w:b/>
                <w:sz w:val="14"/>
                <w:szCs w:val="14"/>
              </w:rPr>
            </w:pPr>
            <w:r w:rsidRPr="009F1852">
              <w:rPr>
                <w:rFonts w:asciiTheme="minorHAnsi" w:hAnsiTheme="minorHAnsi"/>
                <w:b/>
                <w:sz w:val="14"/>
                <w:szCs w:val="14"/>
              </w:rPr>
              <w:t>119</w:t>
            </w:r>
          </w:p>
        </w:tc>
        <w:tc>
          <w:tcPr>
            <w:tcW w:w="993" w:type="dxa"/>
            <w:shd w:val="clear" w:color="auto" w:fill="FFF2CC" w:themeFill="accent4" w:themeFillTint="33"/>
            <w:vAlign w:val="bottom"/>
          </w:tcPr>
          <w:p w:rsidR="00AF0990" w:rsidRPr="009F1852" w:rsidRDefault="0001205E" w:rsidP="00542707">
            <w:pPr>
              <w:pStyle w:val="NormalWeb"/>
              <w:jc w:val="right"/>
              <w:rPr>
                <w:rFonts w:asciiTheme="minorHAnsi" w:hAnsiTheme="minorHAnsi"/>
                <w:b/>
                <w:sz w:val="14"/>
                <w:szCs w:val="14"/>
              </w:rPr>
            </w:pPr>
            <w:r w:rsidRPr="009F1852">
              <w:rPr>
                <w:rFonts w:asciiTheme="minorHAnsi" w:hAnsiTheme="minorHAnsi"/>
                <w:b/>
                <w:sz w:val="14"/>
                <w:szCs w:val="14"/>
              </w:rPr>
              <w:t>684</w:t>
            </w:r>
            <w:r w:rsidR="009F1852">
              <w:rPr>
                <w:rFonts w:asciiTheme="minorHAnsi" w:hAnsiTheme="minorHAnsi"/>
                <w:b/>
                <w:sz w:val="14"/>
                <w:szCs w:val="14"/>
              </w:rPr>
              <w:t xml:space="preserve"> </w:t>
            </w:r>
            <w:r w:rsidRPr="009F1852">
              <w:rPr>
                <w:rFonts w:asciiTheme="minorHAnsi" w:hAnsiTheme="minorHAnsi"/>
                <w:b/>
                <w:sz w:val="14"/>
                <w:szCs w:val="14"/>
              </w:rPr>
              <w:t>132</w:t>
            </w:r>
            <w:r w:rsidR="009F1852">
              <w:rPr>
                <w:rFonts w:asciiTheme="minorHAnsi" w:hAnsiTheme="minorHAnsi"/>
                <w:b/>
                <w:sz w:val="14"/>
                <w:szCs w:val="14"/>
              </w:rPr>
              <w:t xml:space="preserve"> </w:t>
            </w:r>
            <w:r w:rsidRPr="009F1852">
              <w:rPr>
                <w:rFonts w:asciiTheme="minorHAnsi" w:hAnsiTheme="minorHAnsi"/>
                <w:b/>
                <w:sz w:val="14"/>
                <w:szCs w:val="14"/>
              </w:rPr>
              <w:t>147</w:t>
            </w:r>
          </w:p>
        </w:tc>
        <w:tc>
          <w:tcPr>
            <w:tcW w:w="998" w:type="dxa"/>
            <w:shd w:val="clear" w:color="auto" w:fill="FFF2CC" w:themeFill="accent4" w:themeFillTint="33"/>
            <w:vAlign w:val="bottom"/>
          </w:tcPr>
          <w:p w:rsidR="00AF0990" w:rsidRPr="009F1852" w:rsidRDefault="0001205E" w:rsidP="00542707">
            <w:pPr>
              <w:pStyle w:val="NormalWeb"/>
              <w:jc w:val="right"/>
              <w:rPr>
                <w:rFonts w:asciiTheme="minorHAnsi" w:hAnsiTheme="minorHAnsi"/>
                <w:b/>
                <w:sz w:val="14"/>
                <w:szCs w:val="14"/>
              </w:rPr>
            </w:pPr>
            <w:r w:rsidRPr="009F1852">
              <w:rPr>
                <w:rFonts w:asciiTheme="minorHAnsi" w:hAnsiTheme="minorHAnsi"/>
                <w:b/>
                <w:sz w:val="14"/>
                <w:szCs w:val="14"/>
              </w:rPr>
              <w:t>680</w:t>
            </w:r>
            <w:r w:rsidR="004F3F80">
              <w:rPr>
                <w:rFonts w:asciiTheme="minorHAnsi" w:hAnsiTheme="minorHAnsi"/>
                <w:b/>
                <w:sz w:val="14"/>
                <w:szCs w:val="14"/>
              </w:rPr>
              <w:t xml:space="preserve"> </w:t>
            </w:r>
            <w:r w:rsidRPr="009F1852">
              <w:rPr>
                <w:rFonts w:asciiTheme="minorHAnsi" w:hAnsiTheme="minorHAnsi"/>
                <w:b/>
                <w:sz w:val="14"/>
                <w:szCs w:val="14"/>
              </w:rPr>
              <w:t>342</w:t>
            </w:r>
            <w:r w:rsidR="004F3F80">
              <w:rPr>
                <w:rFonts w:asciiTheme="minorHAnsi" w:hAnsiTheme="minorHAnsi"/>
                <w:b/>
                <w:sz w:val="14"/>
                <w:szCs w:val="14"/>
              </w:rPr>
              <w:t xml:space="preserve"> </w:t>
            </w:r>
            <w:r w:rsidRPr="009F1852">
              <w:rPr>
                <w:rFonts w:asciiTheme="minorHAnsi" w:hAnsiTheme="minorHAnsi"/>
                <w:b/>
                <w:sz w:val="14"/>
                <w:szCs w:val="14"/>
              </w:rPr>
              <w:t>132</w:t>
            </w:r>
          </w:p>
        </w:tc>
        <w:tc>
          <w:tcPr>
            <w:tcW w:w="992" w:type="dxa"/>
            <w:shd w:val="clear" w:color="auto" w:fill="FFF2CC" w:themeFill="accent4" w:themeFillTint="33"/>
            <w:vAlign w:val="bottom"/>
          </w:tcPr>
          <w:p w:rsidR="00AF0990" w:rsidRPr="009F1852" w:rsidRDefault="0001205E" w:rsidP="00542707">
            <w:pPr>
              <w:pStyle w:val="NormalWeb"/>
              <w:jc w:val="right"/>
              <w:rPr>
                <w:rFonts w:asciiTheme="minorHAnsi" w:hAnsiTheme="minorHAnsi"/>
                <w:b/>
                <w:sz w:val="14"/>
                <w:szCs w:val="14"/>
              </w:rPr>
            </w:pPr>
            <w:r w:rsidRPr="009F1852">
              <w:rPr>
                <w:rFonts w:asciiTheme="minorHAnsi" w:hAnsiTheme="minorHAnsi"/>
                <w:b/>
                <w:sz w:val="14"/>
                <w:szCs w:val="14"/>
              </w:rPr>
              <w:t>268</w:t>
            </w:r>
            <w:r w:rsidR="004F3F80">
              <w:rPr>
                <w:rFonts w:asciiTheme="minorHAnsi" w:hAnsiTheme="minorHAnsi"/>
                <w:b/>
                <w:sz w:val="14"/>
                <w:szCs w:val="14"/>
              </w:rPr>
              <w:t xml:space="preserve"> </w:t>
            </w:r>
            <w:r w:rsidRPr="009F1852">
              <w:rPr>
                <w:rFonts w:asciiTheme="minorHAnsi" w:hAnsiTheme="minorHAnsi"/>
                <w:b/>
                <w:sz w:val="14"/>
                <w:szCs w:val="14"/>
              </w:rPr>
              <w:t>502</w:t>
            </w:r>
            <w:r w:rsidR="004F3F80">
              <w:rPr>
                <w:rFonts w:asciiTheme="minorHAnsi" w:hAnsiTheme="minorHAnsi"/>
                <w:b/>
                <w:sz w:val="14"/>
                <w:szCs w:val="14"/>
              </w:rPr>
              <w:t xml:space="preserve"> </w:t>
            </w:r>
            <w:r w:rsidRPr="009F1852">
              <w:rPr>
                <w:rFonts w:asciiTheme="minorHAnsi" w:hAnsiTheme="minorHAnsi"/>
                <w:b/>
                <w:sz w:val="14"/>
                <w:szCs w:val="14"/>
              </w:rPr>
              <w:t>957</w:t>
            </w:r>
          </w:p>
        </w:tc>
        <w:tc>
          <w:tcPr>
            <w:tcW w:w="703" w:type="dxa"/>
            <w:shd w:val="clear" w:color="auto" w:fill="FFF2CC" w:themeFill="accent4" w:themeFillTint="33"/>
            <w:vAlign w:val="bottom"/>
          </w:tcPr>
          <w:p w:rsidR="00AF0990" w:rsidRPr="009F1852" w:rsidRDefault="00E95C07" w:rsidP="00542707">
            <w:pPr>
              <w:pStyle w:val="NormalWeb"/>
              <w:jc w:val="right"/>
              <w:rPr>
                <w:rFonts w:asciiTheme="minorHAnsi" w:hAnsiTheme="minorHAnsi"/>
                <w:b/>
                <w:sz w:val="14"/>
                <w:szCs w:val="14"/>
              </w:rPr>
            </w:pPr>
            <w:r>
              <w:rPr>
                <w:rFonts w:asciiTheme="minorHAnsi" w:hAnsiTheme="minorHAnsi"/>
                <w:b/>
                <w:sz w:val="14"/>
                <w:szCs w:val="14"/>
              </w:rPr>
              <w:t>7.2%</w:t>
            </w:r>
          </w:p>
        </w:tc>
        <w:tc>
          <w:tcPr>
            <w:tcW w:w="850" w:type="dxa"/>
            <w:shd w:val="clear" w:color="auto" w:fill="FFF2CC" w:themeFill="accent4" w:themeFillTint="33"/>
            <w:vAlign w:val="bottom"/>
          </w:tcPr>
          <w:p w:rsidR="00AF0990" w:rsidRPr="009F1852" w:rsidRDefault="004F3F80" w:rsidP="00542707">
            <w:pPr>
              <w:pStyle w:val="NormalWeb"/>
              <w:jc w:val="right"/>
              <w:rPr>
                <w:rFonts w:asciiTheme="minorHAnsi" w:hAnsiTheme="minorHAnsi"/>
                <w:b/>
                <w:sz w:val="14"/>
                <w:szCs w:val="14"/>
              </w:rPr>
            </w:pPr>
            <w:r>
              <w:rPr>
                <w:rFonts w:asciiTheme="minorHAnsi" w:hAnsiTheme="minorHAnsi"/>
                <w:b/>
                <w:sz w:val="14"/>
                <w:szCs w:val="14"/>
              </w:rPr>
              <w:t>-7.2%</w:t>
            </w:r>
          </w:p>
        </w:tc>
        <w:tc>
          <w:tcPr>
            <w:tcW w:w="851" w:type="dxa"/>
            <w:shd w:val="clear" w:color="auto" w:fill="FFF2CC" w:themeFill="accent4" w:themeFillTint="33"/>
            <w:vAlign w:val="bottom"/>
          </w:tcPr>
          <w:p w:rsidR="00AF0990" w:rsidRPr="009F1852" w:rsidRDefault="00F82D4B" w:rsidP="00542707">
            <w:pPr>
              <w:pStyle w:val="NormalWeb"/>
              <w:jc w:val="right"/>
              <w:rPr>
                <w:rFonts w:asciiTheme="minorHAnsi" w:hAnsiTheme="minorHAnsi"/>
                <w:b/>
                <w:sz w:val="14"/>
                <w:szCs w:val="14"/>
              </w:rPr>
            </w:pPr>
            <w:r>
              <w:rPr>
                <w:rFonts w:asciiTheme="minorHAnsi" w:hAnsiTheme="minorHAnsi"/>
                <w:b/>
                <w:sz w:val="14"/>
                <w:szCs w:val="14"/>
              </w:rPr>
              <w:t>31,4%</w:t>
            </w:r>
          </w:p>
        </w:tc>
        <w:tc>
          <w:tcPr>
            <w:tcW w:w="850" w:type="dxa"/>
            <w:shd w:val="clear" w:color="auto" w:fill="FFF2CC" w:themeFill="accent4" w:themeFillTint="33"/>
            <w:vAlign w:val="bottom"/>
          </w:tcPr>
          <w:p w:rsidR="00AF0990" w:rsidRPr="009F1852" w:rsidRDefault="00F82D4B" w:rsidP="00542707">
            <w:pPr>
              <w:pStyle w:val="NormalWeb"/>
              <w:jc w:val="right"/>
              <w:rPr>
                <w:rFonts w:asciiTheme="minorHAnsi" w:hAnsiTheme="minorHAnsi"/>
                <w:b/>
                <w:sz w:val="14"/>
                <w:szCs w:val="14"/>
              </w:rPr>
            </w:pPr>
            <w:r>
              <w:rPr>
                <w:rFonts w:asciiTheme="minorHAnsi" w:hAnsiTheme="minorHAnsi"/>
                <w:b/>
                <w:sz w:val="14"/>
                <w:szCs w:val="14"/>
              </w:rPr>
              <w:t>436.9%</w:t>
            </w:r>
          </w:p>
        </w:tc>
      </w:tr>
    </w:tbl>
    <w:p w:rsidR="00857DBB" w:rsidRPr="00C647F2" w:rsidRDefault="00857DBB" w:rsidP="00BC2559">
      <w:pPr>
        <w:pStyle w:val="NormalWeb"/>
        <w:jc w:val="both"/>
        <w:rPr>
          <w:rFonts w:asciiTheme="minorHAnsi" w:hAnsiTheme="minorHAnsi"/>
          <w:sz w:val="22"/>
          <w:szCs w:val="22"/>
        </w:rPr>
      </w:pPr>
    </w:p>
    <w:p w:rsidR="0036346C" w:rsidRDefault="00A0644E" w:rsidP="00A0644E">
      <w:pPr>
        <w:jc w:val="both"/>
      </w:pPr>
      <w:r>
        <w:rPr>
          <w:b/>
        </w:rPr>
        <w:tab/>
      </w:r>
      <w:r w:rsidRPr="00A0644E">
        <w:t>Sa</w:t>
      </w:r>
      <w:r>
        <w:t xml:space="preserve">līdzinot ar 2013.gadu, 2014.gadā kopējais iepirkumu skaits (virs ES līgumcenu sliekšņa) pieaudzis par 8 procedūrām jeb 7,2%, savukārt kopējā noslēgtā līgumu summa samazinājusies par 53,2 </w:t>
      </w:r>
      <w:proofErr w:type="spellStart"/>
      <w:r>
        <w:t>milj.EUR</w:t>
      </w:r>
      <w:proofErr w:type="spellEnd"/>
      <w:r>
        <w:t xml:space="preserve"> jeb 7,2% mazāk kā gadu iepriekš.</w:t>
      </w:r>
    </w:p>
    <w:p w:rsidR="00A0644E" w:rsidRPr="00A0644E" w:rsidRDefault="00A0644E" w:rsidP="00156A9A">
      <w:pPr>
        <w:spacing w:after="0"/>
        <w:jc w:val="both"/>
      </w:pPr>
      <w:r>
        <w:lastRenderedPageBreak/>
        <w:tab/>
        <w:t xml:space="preserve">Kopējā zem ES līgumcenu sliekšņa noslēgto līgumu summa pieaugusi par 162.5 </w:t>
      </w:r>
      <w:proofErr w:type="spellStart"/>
      <w:r>
        <w:t>milj.EUR</w:t>
      </w:r>
      <w:proofErr w:type="spellEnd"/>
      <w:r>
        <w:t xml:space="preserve"> je</w:t>
      </w:r>
      <w:r w:rsidR="00A77F68">
        <w:t>b</w:t>
      </w:r>
      <w:r>
        <w:t xml:space="preserve"> 31,4%. Savukārt iepirkumiem, par kuriem noslēgti līgumi, piemērojot likuma piemērošanas izņēmumus, salīdzinot ar 2013.gadu pieaugusi par 218.4 </w:t>
      </w:r>
      <w:proofErr w:type="spellStart"/>
      <w:r>
        <w:t>milj.EUR</w:t>
      </w:r>
      <w:proofErr w:type="spellEnd"/>
      <w:r>
        <w:t xml:space="preserve"> jeb 436,9%.</w:t>
      </w:r>
    </w:p>
    <w:p w:rsidR="0036346C" w:rsidRDefault="00A77F68" w:rsidP="00156A9A">
      <w:pPr>
        <w:spacing w:after="0"/>
        <w:jc w:val="both"/>
      </w:pPr>
      <w:r>
        <w:rPr>
          <w:b/>
        </w:rPr>
        <w:tab/>
      </w:r>
      <w:r w:rsidRPr="00A77F68">
        <w:t>Piemērojot SPSIL procedūras salīdzinot ar 2013.gadu, 2014.gadā iepirkumus vairāk veikuši</w:t>
      </w:r>
      <w:r>
        <w:t xml:space="preserve"> elektroenerģijas (pieaudzis par 18 iepirkumiem) un ūdensapgādes (pieaudzis par 2 iepirkumiem) jomas uzņēmumi. Savukārt lielākais noslēgto līgumu summu pieaugums par 202,6 </w:t>
      </w:r>
      <w:proofErr w:type="spellStart"/>
      <w:r>
        <w:t>milj.EUR</w:t>
      </w:r>
      <w:proofErr w:type="spellEnd"/>
      <w:r>
        <w:t xml:space="preserve"> jeb 144,0% ir vērojams elektroenerģijas jomas uzņēmumiem salīdzinājumā ar iepriekšējo gadu. Savukārt noslēgto līgumu summu pieaugums, salīdzinot ar 2013.gadu, vērojams arī </w:t>
      </w:r>
      <w:r w:rsidR="00B207E6">
        <w:t xml:space="preserve">dzelzceļu pakalpojumu uzņēmumiem (41,6 </w:t>
      </w:r>
      <w:proofErr w:type="spellStart"/>
      <w:r w:rsidR="00B207E6">
        <w:t>milj.EUR</w:t>
      </w:r>
      <w:proofErr w:type="spellEnd"/>
      <w:r w:rsidR="00B207E6">
        <w:t xml:space="preserve"> vairāk jeb 28,1%) un lidostām (27,1 </w:t>
      </w:r>
      <w:proofErr w:type="spellStart"/>
      <w:r w:rsidR="00B207E6">
        <w:t>milj.EUR</w:t>
      </w:r>
      <w:proofErr w:type="spellEnd"/>
      <w:r w:rsidR="00B207E6">
        <w:t xml:space="preserve"> vairāk jeb 320,1%).</w:t>
      </w:r>
    </w:p>
    <w:p w:rsidR="00B207E6" w:rsidRDefault="00B207E6" w:rsidP="00156A9A">
      <w:pPr>
        <w:spacing w:after="0"/>
        <w:jc w:val="both"/>
      </w:pPr>
      <w:r>
        <w:tab/>
        <w:t xml:space="preserve">Nepiemērojot procedūras, jeb zem ES sliekšņa iepirkumiem lielākais pieaugums, salīdzinot ar 2013.gadu, ir elektroenerģijas jomas uzņēmumiem (par 220,9 </w:t>
      </w:r>
      <w:proofErr w:type="spellStart"/>
      <w:r>
        <w:t>milj.EUR</w:t>
      </w:r>
      <w:proofErr w:type="spellEnd"/>
      <w:r>
        <w:t xml:space="preserve"> jeb 218,0% vairāk).</w:t>
      </w:r>
    </w:p>
    <w:p w:rsidR="005662E3" w:rsidRDefault="005662E3" w:rsidP="00156A9A">
      <w:pPr>
        <w:spacing w:after="0"/>
        <w:jc w:val="both"/>
      </w:pPr>
      <w:r>
        <w:tab/>
        <w:t xml:space="preserve">Piemērojot likuma izņēmumus salīdzinot ar 2013.gadu, 2014.gadā noslēgto līgumu summa vairāk pieaugusi ūdensapgādes jomas uzņēmumiem par 3,9 </w:t>
      </w:r>
      <w:proofErr w:type="spellStart"/>
      <w:r>
        <w:t>milj.EUR</w:t>
      </w:r>
      <w:proofErr w:type="spellEnd"/>
      <w:r>
        <w:t xml:space="preserve"> jeb 276,9%.</w:t>
      </w:r>
    </w:p>
    <w:p w:rsidR="00115A3E" w:rsidRPr="00EB4C71" w:rsidRDefault="00115A3E" w:rsidP="00115A3E">
      <w:pPr>
        <w:pStyle w:val="NormalWeb"/>
        <w:spacing w:before="0" w:beforeAutospacing="0" w:after="0" w:afterAutospacing="0"/>
        <w:ind w:firstLine="357"/>
        <w:jc w:val="right"/>
        <w:rPr>
          <w:rStyle w:val="h4"/>
          <w:rFonts w:asciiTheme="minorHAnsi" w:hAnsiTheme="minorHAnsi"/>
          <w:bCs/>
          <w:i/>
          <w:sz w:val="22"/>
          <w:szCs w:val="22"/>
        </w:rPr>
      </w:pPr>
      <w:r w:rsidRPr="00EB4C71">
        <w:rPr>
          <w:rStyle w:val="h4"/>
          <w:rFonts w:asciiTheme="minorHAnsi" w:hAnsiTheme="minorHAnsi"/>
          <w:bCs/>
          <w:i/>
          <w:sz w:val="22"/>
          <w:szCs w:val="22"/>
        </w:rPr>
        <w:t>1.</w:t>
      </w:r>
      <w:r>
        <w:rPr>
          <w:rStyle w:val="h4"/>
          <w:rFonts w:asciiTheme="minorHAnsi" w:hAnsiTheme="minorHAnsi"/>
          <w:bCs/>
          <w:i/>
          <w:sz w:val="22"/>
          <w:szCs w:val="22"/>
        </w:rPr>
        <w:t>3</w:t>
      </w:r>
      <w:r w:rsidRPr="00EB4C71">
        <w:rPr>
          <w:rStyle w:val="h4"/>
          <w:rFonts w:asciiTheme="minorHAnsi" w:hAnsiTheme="minorHAnsi"/>
          <w:bCs/>
          <w:i/>
          <w:sz w:val="22"/>
          <w:szCs w:val="22"/>
        </w:rPr>
        <w:t>.tabula</w:t>
      </w:r>
    </w:p>
    <w:p w:rsidR="00115A3E" w:rsidRDefault="00115A3E" w:rsidP="00115A3E">
      <w:pPr>
        <w:pStyle w:val="NormalWeb"/>
        <w:spacing w:before="0" w:beforeAutospacing="0" w:after="0" w:afterAutospacing="0"/>
        <w:jc w:val="center"/>
        <w:rPr>
          <w:rStyle w:val="h4"/>
          <w:rFonts w:asciiTheme="minorHAnsi" w:hAnsiTheme="minorHAnsi"/>
          <w:b/>
          <w:bCs/>
          <w:sz w:val="22"/>
          <w:szCs w:val="22"/>
        </w:rPr>
      </w:pPr>
      <w:r>
        <w:rPr>
          <w:rStyle w:val="h4"/>
          <w:rFonts w:asciiTheme="minorHAnsi" w:hAnsiTheme="minorHAnsi"/>
          <w:b/>
          <w:bCs/>
          <w:sz w:val="22"/>
          <w:szCs w:val="22"/>
        </w:rPr>
        <w:t xml:space="preserve">Noslēgto līgumu summas (virs/zem ES sliekšņa un likuma piemērošanas izņēmumi) sadalījums pa darbības jomām 2014.gadā </w:t>
      </w:r>
    </w:p>
    <w:p w:rsidR="009D6226" w:rsidRPr="009D6226" w:rsidRDefault="009D6226" w:rsidP="00115A3E">
      <w:pPr>
        <w:pStyle w:val="NormalWeb"/>
        <w:spacing w:before="0" w:beforeAutospacing="0" w:after="0" w:afterAutospacing="0"/>
        <w:jc w:val="center"/>
        <w:rPr>
          <w:rStyle w:val="h4"/>
          <w:rFonts w:asciiTheme="minorHAnsi" w:hAnsiTheme="minorHAnsi"/>
          <w:b/>
          <w:bCs/>
          <w:sz w:val="16"/>
          <w:szCs w:val="16"/>
        </w:rPr>
      </w:pPr>
    </w:p>
    <w:tbl>
      <w:tblPr>
        <w:tblStyle w:val="TableGrid"/>
        <w:tblW w:w="9782" w:type="dxa"/>
        <w:tblInd w:w="-431" w:type="dxa"/>
        <w:tblLayout w:type="fixed"/>
        <w:tblLook w:val="04A0" w:firstRow="1" w:lastRow="0" w:firstColumn="1" w:lastColumn="0" w:noHBand="0" w:noVBand="1"/>
      </w:tblPr>
      <w:tblGrid>
        <w:gridCol w:w="1274"/>
        <w:gridCol w:w="1137"/>
        <w:gridCol w:w="1276"/>
        <w:gridCol w:w="1134"/>
        <w:gridCol w:w="1275"/>
        <w:gridCol w:w="1134"/>
        <w:gridCol w:w="1276"/>
        <w:gridCol w:w="1276"/>
      </w:tblGrid>
      <w:tr w:rsidR="00E73F1B" w:rsidRPr="009D6226" w:rsidTr="00A05F4E">
        <w:tc>
          <w:tcPr>
            <w:tcW w:w="1274" w:type="dxa"/>
            <w:vMerge w:val="restart"/>
            <w:shd w:val="clear" w:color="auto" w:fill="FFF2CC" w:themeFill="accent4" w:themeFillTint="33"/>
            <w:vAlign w:val="center"/>
          </w:tcPr>
          <w:p w:rsidR="009D6226" w:rsidRPr="009D6226" w:rsidRDefault="009D6226" w:rsidP="009D6226">
            <w:pPr>
              <w:pStyle w:val="NormalWeb"/>
              <w:spacing w:before="0" w:beforeAutospacing="0" w:after="0" w:afterAutospacing="0"/>
              <w:jc w:val="center"/>
              <w:rPr>
                <w:rStyle w:val="h4"/>
                <w:rFonts w:asciiTheme="minorHAnsi" w:hAnsiTheme="minorHAnsi"/>
                <w:bCs/>
                <w:sz w:val="16"/>
                <w:szCs w:val="16"/>
              </w:rPr>
            </w:pPr>
            <w:r w:rsidRPr="009D6226">
              <w:rPr>
                <w:rStyle w:val="h4"/>
                <w:rFonts w:asciiTheme="minorHAnsi" w:hAnsiTheme="minorHAnsi"/>
                <w:bCs/>
                <w:sz w:val="16"/>
                <w:szCs w:val="16"/>
              </w:rPr>
              <w:t>Darbības joma</w:t>
            </w:r>
          </w:p>
        </w:tc>
        <w:tc>
          <w:tcPr>
            <w:tcW w:w="2413" w:type="dxa"/>
            <w:gridSpan w:val="2"/>
            <w:shd w:val="clear" w:color="auto" w:fill="FFF2CC" w:themeFill="accent4" w:themeFillTint="33"/>
            <w:vAlign w:val="center"/>
          </w:tcPr>
          <w:p w:rsidR="009D6226" w:rsidRPr="009D6226" w:rsidRDefault="009D6226" w:rsidP="009D6226">
            <w:pPr>
              <w:pStyle w:val="NormalWeb"/>
              <w:spacing w:before="0" w:beforeAutospacing="0" w:after="0" w:afterAutospacing="0"/>
              <w:jc w:val="center"/>
              <w:rPr>
                <w:rStyle w:val="h4"/>
                <w:rFonts w:asciiTheme="minorHAnsi" w:hAnsiTheme="minorHAnsi"/>
                <w:bCs/>
                <w:sz w:val="16"/>
                <w:szCs w:val="16"/>
              </w:rPr>
            </w:pPr>
            <w:r>
              <w:rPr>
                <w:rStyle w:val="h4"/>
                <w:rFonts w:asciiTheme="minorHAnsi" w:hAnsiTheme="minorHAnsi"/>
                <w:bCs/>
                <w:sz w:val="16"/>
                <w:szCs w:val="16"/>
              </w:rPr>
              <w:t>Virs ES sliekšņa</w:t>
            </w:r>
          </w:p>
        </w:tc>
        <w:tc>
          <w:tcPr>
            <w:tcW w:w="2409" w:type="dxa"/>
            <w:gridSpan w:val="2"/>
            <w:shd w:val="clear" w:color="auto" w:fill="FFF2CC" w:themeFill="accent4" w:themeFillTint="33"/>
            <w:vAlign w:val="center"/>
          </w:tcPr>
          <w:p w:rsidR="009D6226" w:rsidRPr="009D6226" w:rsidRDefault="009D6226" w:rsidP="009D6226">
            <w:pPr>
              <w:pStyle w:val="NormalWeb"/>
              <w:spacing w:before="0" w:beforeAutospacing="0" w:after="0" w:afterAutospacing="0"/>
              <w:jc w:val="center"/>
              <w:rPr>
                <w:rStyle w:val="h4"/>
                <w:rFonts w:asciiTheme="minorHAnsi" w:hAnsiTheme="minorHAnsi"/>
                <w:bCs/>
                <w:sz w:val="16"/>
                <w:szCs w:val="16"/>
              </w:rPr>
            </w:pPr>
            <w:r>
              <w:rPr>
                <w:rStyle w:val="h4"/>
                <w:rFonts w:asciiTheme="minorHAnsi" w:hAnsiTheme="minorHAnsi"/>
                <w:bCs/>
                <w:sz w:val="16"/>
                <w:szCs w:val="16"/>
              </w:rPr>
              <w:t>Zem ES sliekšņa</w:t>
            </w:r>
          </w:p>
        </w:tc>
        <w:tc>
          <w:tcPr>
            <w:tcW w:w="2410" w:type="dxa"/>
            <w:gridSpan w:val="2"/>
            <w:shd w:val="clear" w:color="auto" w:fill="FFF2CC" w:themeFill="accent4" w:themeFillTint="33"/>
            <w:vAlign w:val="center"/>
          </w:tcPr>
          <w:p w:rsidR="009D6226" w:rsidRPr="009D6226" w:rsidRDefault="009D6226" w:rsidP="009D6226">
            <w:pPr>
              <w:pStyle w:val="NormalWeb"/>
              <w:spacing w:before="0" w:beforeAutospacing="0" w:after="0" w:afterAutospacing="0"/>
              <w:jc w:val="center"/>
              <w:rPr>
                <w:rStyle w:val="h4"/>
                <w:rFonts w:asciiTheme="minorHAnsi" w:hAnsiTheme="minorHAnsi"/>
                <w:bCs/>
                <w:sz w:val="16"/>
                <w:szCs w:val="16"/>
              </w:rPr>
            </w:pPr>
            <w:r>
              <w:rPr>
                <w:rStyle w:val="h4"/>
                <w:rFonts w:asciiTheme="minorHAnsi" w:hAnsiTheme="minorHAnsi"/>
                <w:bCs/>
                <w:sz w:val="16"/>
                <w:szCs w:val="16"/>
              </w:rPr>
              <w:t>Likuma piemērošanas izņēmumi</w:t>
            </w:r>
          </w:p>
        </w:tc>
        <w:tc>
          <w:tcPr>
            <w:tcW w:w="1276" w:type="dxa"/>
            <w:vMerge w:val="restart"/>
            <w:shd w:val="clear" w:color="auto" w:fill="FFF2CC" w:themeFill="accent4" w:themeFillTint="33"/>
            <w:vAlign w:val="center"/>
          </w:tcPr>
          <w:p w:rsidR="009D6226" w:rsidRPr="009D6226" w:rsidRDefault="009D6226" w:rsidP="009D6226">
            <w:pPr>
              <w:pStyle w:val="NormalWeb"/>
              <w:spacing w:before="0" w:beforeAutospacing="0" w:after="0" w:afterAutospacing="0"/>
              <w:jc w:val="center"/>
              <w:rPr>
                <w:rStyle w:val="h4"/>
                <w:rFonts w:asciiTheme="minorHAnsi" w:hAnsiTheme="minorHAnsi"/>
                <w:bCs/>
                <w:sz w:val="16"/>
                <w:szCs w:val="16"/>
              </w:rPr>
            </w:pPr>
            <w:r>
              <w:rPr>
                <w:rStyle w:val="h4"/>
                <w:rFonts w:asciiTheme="minorHAnsi" w:hAnsiTheme="minorHAnsi"/>
                <w:bCs/>
                <w:sz w:val="16"/>
                <w:szCs w:val="16"/>
              </w:rPr>
              <w:t>Kopējā noslēgto līgumu summa, EUR</w:t>
            </w:r>
          </w:p>
        </w:tc>
      </w:tr>
      <w:tr w:rsidR="00E73F1B" w:rsidRPr="009D6226" w:rsidTr="00A05F4E">
        <w:tc>
          <w:tcPr>
            <w:tcW w:w="1274" w:type="dxa"/>
            <w:vMerge/>
          </w:tcPr>
          <w:p w:rsidR="009D6226" w:rsidRPr="009D6226" w:rsidRDefault="009D6226" w:rsidP="009D6226">
            <w:pPr>
              <w:pStyle w:val="NormalWeb"/>
              <w:spacing w:before="0" w:beforeAutospacing="0" w:after="0" w:afterAutospacing="0"/>
              <w:rPr>
                <w:rStyle w:val="h4"/>
                <w:rFonts w:asciiTheme="minorHAnsi" w:hAnsiTheme="minorHAnsi"/>
                <w:bCs/>
                <w:sz w:val="16"/>
                <w:szCs w:val="16"/>
              </w:rPr>
            </w:pPr>
          </w:p>
        </w:tc>
        <w:tc>
          <w:tcPr>
            <w:tcW w:w="1137" w:type="dxa"/>
            <w:shd w:val="clear" w:color="auto" w:fill="FFF2CC" w:themeFill="accent4" w:themeFillTint="33"/>
            <w:vAlign w:val="center"/>
          </w:tcPr>
          <w:p w:rsidR="009D6226" w:rsidRPr="009D6226" w:rsidRDefault="009D6226" w:rsidP="009D6226">
            <w:pPr>
              <w:pStyle w:val="NormalWeb"/>
              <w:spacing w:before="0" w:beforeAutospacing="0" w:after="0" w:afterAutospacing="0"/>
              <w:jc w:val="center"/>
              <w:rPr>
                <w:rStyle w:val="h4"/>
                <w:rFonts w:asciiTheme="minorHAnsi" w:hAnsiTheme="minorHAnsi"/>
                <w:bCs/>
                <w:sz w:val="16"/>
                <w:szCs w:val="16"/>
              </w:rPr>
            </w:pPr>
            <w:r>
              <w:rPr>
                <w:rStyle w:val="h4"/>
                <w:rFonts w:asciiTheme="minorHAnsi" w:hAnsiTheme="minorHAnsi"/>
                <w:bCs/>
                <w:sz w:val="16"/>
                <w:szCs w:val="16"/>
              </w:rPr>
              <w:t>Noslēgto līgumu summa, EUR</w:t>
            </w:r>
          </w:p>
        </w:tc>
        <w:tc>
          <w:tcPr>
            <w:tcW w:w="1276" w:type="dxa"/>
            <w:shd w:val="clear" w:color="auto" w:fill="FFF2CC" w:themeFill="accent4" w:themeFillTint="33"/>
            <w:vAlign w:val="center"/>
          </w:tcPr>
          <w:p w:rsidR="009D6226" w:rsidRPr="009D6226" w:rsidRDefault="009D6226" w:rsidP="009D6226">
            <w:pPr>
              <w:pStyle w:val="NormalWeb"/>
              <w:spacing w:before="0" w:beforeAutospacing="0" w:after="0" w:afterAutospacing="0"/>
              <w:jc w:val="center"/>
              <w:rPr>
                <w:rStyle w:val="h4"/>
                <w:rFonts w:asciiTheme="minorHAnsi" w:hAnsiTheme="minorHAnsi"/>
                <w:bCs/>
                <w:sz w:val="16"/>
                <w:szCs w:val="16"/>
              </w:rPr>
            </w:pPr>
            <w:r>
              <w:rPr>
                <w:rStyle w:val="h4"/>
                <w:rFonts w:asciiTheme="minorHAnsi" w:hAnsiTheme="minorHAnsi"/>
                <w:bCs/>
                <w:sz w:val="16"/>
                <w:szCs w:val="16"/>
              </w:rPr>
              <w:t>Īpatsvars (%) attiecībā pret kopējo līgumu summu attiecīgajā darbības jomā</w:t>
            </w:r>
          </w:p>
        </w:tc>
        <w:tc>
          <w:tcPr>
            <w:tcW w:w="1134" w:type="dxa"/>
            <w:shd w:val="clear" w:color="auto" w:fill="FFF2CC" w:themeFill="accent4" w:themeFillTint="33"/>
            <w:vAlign w:val="center"/>
          </w:tcPr>
          <w:p w:rsidR="009D6226" w:rsidRPr="009D6226" w:rsidRDefault="009D6226" w:rsidP="009D6226">
            <w:pPr>
              <w:pStyle w:val="NormalWeb"/>
              <w:spacing w:before="0" w:beforeAutospacing="0" w:after="0" w:afterAutospacing="0"/>
              <w:jc w:val="center"/>
              <w:rPr>
                <w:rStyle w:val="h4"/>
                <w:rFonts w:asciiTheme="minorHAnsi" w:hAnsiTheme="minorHAnsi"/>
                <w:bCs/>
                <w:sz w:val="16"/>
                <w:szCs w:val="16"/>
              </w:rPr>
            </w:pPr>
            <w:r>
              <w:rPr>
                <w:rStyle w:val="h4"/>
                <w:rFonts w:asciiTheme="minorHAnsi" w:hAnsiTheme="minorHAnsi"/>
                <w:bCs/>
                <w:sz w:val="16"/>
                <w:szCs w:val="16"/>
              </w:rPr>
              <w:t>Noslēgto līgumu summa, EUR</w:t>
            </w:r>
          </w:p>
        </w:tc>
        <w:tc>
          <w:tcPr>
            <w:tcW w:w="1275" w:type="dxa"/>
            <w:shd w:val="clear" w:color="auto" w:fill="FFF2CC" w:themeFill="accent4" w:themeFillTint="33"/>
            <w:vAlign w:val="center"/>
          </w:tcPr>
          <w:p w:rsidR="009D6226" w:rsidRPr="009D6226" w:rsidRDefault="009D6226" w:rsidP="009D6226">
            <w:pPr>
              <w:pStyle w:val="NormalWeb"/>
              <w:spacing w:before="0" w:beforeAutospacing="0" w:after="0" w:afterAutospacing="0"/>
              <w:jc w:val="center"/>
              <w:rPr>
                <w:rStyle w:val="h4"/>
                <w:rFonts w:asciiTheme="minorHAnsi" w:hAnsiTheme="minorHAnsi"/>
                <w:bCs/>
                <w:sz w:val="16"/>
                <w:szCs w:val="16"/>
              </w:rPr>
            </w:pPr>
            <w:r>
              <w:rPr>
                <w:rStyle w:val="h4"/>
                <w:rFonts w:asciiTheme="minorHAnsi" w:hAnsiTheme="minorHAnsi"/>
                <w:bCs/>
                <w:sz w:val="16"/>
                <w:szCs w:val="16"/>
              </w:rPr>
              <w:t>Īpatsvars (%) attiecībā pret kopējo līgumu summu attiecīgajā darbības jomā</w:t>
            </w:r>
          </w:p>
        </w:tc>
        <w:tc>
          <w:tcPr>
            <w:tcW w:w="1134" w:type="dxa"/>
            <w:shd w:val="clear" w:color="auto" w:fill="FFF2CC" w:themeFill="accent4" w:themeFillTint="33"/>
            <w:vAlign w:val="center"/>
          </w:tcPr>
          <w:p w:rsidR="009D6226" w:rsidRPr="009D6226" w:rsidRDefault="009D6226" w:rsidP="009D6226">
            <w:pPr>
              <w:pStyle w:val="NormalWeb"/>
              <w:spacing w:before="0" w:beforeAutospacing="0" w:after="0" w:afterAutospacing="0"/>
              <w:jc w:val="center"/>
              <w:rPr>
                <w:rStyle w:val="h4"/>
                <w:rFonts w:asciiTheme="minorHAnsi" w:hAnsiTheme="minorHAnsi"/>
                <w:bCs/>
                <w:sz w:val="16"/>
                <w:szCs w:val="16"/>
              </w:rPr>
            </w:pPr>
            <w:r>
              <w:rPr>
                <w:rStyle w:val="h4"/>
                <w:rFonts w:asciiTheme="minorHAnsi" w:hAnsiTheme="minorHAnsi"/>
                <w:bCs/>
                <w:sz w:val="16"/>
                <w:szCs w:val="16"/>
              </w:rPr>
              <w:t>Noslēgto līgumu summa, EUR</w:t>
            </w:r>
          </w:p>
        </w:tc>
        <w:tc>
          <w:tcPr>
            <w:tcW w:w="1276" w:type="dxa"/>
            <w:shd w:val="clear" w:color="auto" w:fill="FFF2CC" w:themeFill="accent4" w:themeFillTint="33"/>
            <w:vAlign w:val="center"/>
          </w:tcPr>
          <w:p w:rsidR="009D6226" w:rsidRPr="009D6226" w:rsidRDefault="009D6226" w:rsidP="009D6226">
            <w:pPr>
              <w:pStyle w:val="NormalWeb"/>
              <w:spacing w:before="0" w:beforeAutospacing="0" w:after="0" w:afterAutospacing="0"/>
              <w:jc w:val="center"/>
              <w:rPr>
                <w:rStyle w:val="h4"/>
                <w:rFonts w:asciiTheme="minorHAnsi" w:hAnsiTheme="minorHAnsi"/>
                <w:bCs/>
                <w:sz w:val="16"/>
                <w:szCs w:val="16"/>
              </w:rPr>
            </w:pPr>
            <w:r>
              <w:rPr>
                <w:rStyle w:val="h4"/>
                <w:rFonts w:asciiTheme="minorHAnsi" w:hAnsiTheme="minorHAnsi"/>
                <w:bCs/>
                <w:sz w:val="16"/>
                <w:szCs w:val="16"/>
              </w:rPr>
              <w:t>Īpatsvars (%) attiecībā pret kopējo līgumu summu attiecīgajā darbības jomā</w:t>
            </w:r>
          </w:p>
        </w:tc>
        <w:tc>
          <w:tcPr>
            <w:tcW w:w="1276" w:type="dxa"/>
            <w:vMerge/>
          </w:tcPr>
          <w:p w:rsidR="009D6226" w:rsidRPr="009D6226" w:rsidRDefault="009D6226" w:rsidP="009D6226">
            <w:pPr>
              <w:pStyle w:val="NormalWeb"/>
              <w:spacing w:before="0" w:beforeAutospacing="0" w:after="0" w:afterAutospacing="0"/>
              <w:rPr>
                <w:rStyle w:val="h4"/>
                <w:rFonts w:asciiTheme="minorHAnsi" w:hAnsiTheme="minorHAnsi"/>
                <w:bCs/>
                <w:sz w:val="16"/>
                <w:szCs w:val="16"/>
              </w:rPr>
            </w:pPr>
          </w:p>
        </w:tc>
      </w:tr>
      <w:tr w:rsidR="00E73F1B" w:rsidRPr="009D6226" w:rsidTr="00A05F4E">
        <w:tc>
          <w:tcPr>
            <w:tcW w:w="1274" w:type="dxa"/>
            <w:vAlign w:val="bottom"/>
          </w:tcPr>
          <w:p w:rsidR="009D6226" w:rsidRPr="009D6226" w:rsidRDefault="009D6226" w:rsidP="009D6226">
            <w:pPr>
              <w:pStyle w:val="NormalWeb"/>
              <w:spacing w:before="0" w:beforeAutospacing="0" w:after="0" w:afterAutospacing="0"/>
              <w:rPr>
                <w:rStyle w:val="h4"/>
                <w:rFonts w:asciiTheme="minorHAnsi" w:hAnsiTheme="minorHAnsi"/>
                <w:bCs/>
                <w:sz w:val="16"/>
                <w:szCs w:val="16"/>
              </w:rPr>
            </w:pPr>
            <w:r>
              <w:rPr>
                <w:rStyle w:val="h4"/>
                <w:rFonts w:asciiTheme="minorHAnsi" w:hAnsiTheme="minorHAnsi"/>
                <w:bCs/>
                <w:sz w:val="16"/>
                <w:szCs w:val="16"/>
              </w:rPr>
              <w:t>Siltumapgāde, gāze</w:t>
            </w:r>
          </w:p>
        </w:tc>
        <w:tc>
          <w:tcPr>
            <w:tcW w:w="1137"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16 314 757</w:t>
            </w:r>
          </w:p>
        </w:tc>
        <w:tc>
          <w:tcPr>
            <w:tcW w:w="1276" w:type="dxa"/>
            <w:vAlign w:val="bottom"/>
          </w:tcPr>
          <w:p w:rsidR="009D6226" w:rsidRPr="009D6226" w:rsidRDefault="00BE7A94"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11.1%</w:t>
            </w:r>
          </w:p>
        </w:tc>
        <w:tc>
          <w:tcPr>
            <w:tcW w:w="1134"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71 354 578</w:t>
            </w:r>
          </w:p>
        </w:tc>
        <w:tc>
          <w:tcPr>
            <w:tcW w:w="1275" w:type="dxa"/>
            <w:vAlign w:val="bottom"/>
          </w:tcPr>
          <w:p w:rsidR="009D6226" w:rsidRPr="009D6226" w:rsidRDefault="00BE7A94"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48.4%</w:t>
            </w:r>
          </w:p>
        </w:tc>
        <w:tc>
          <w:tcPr>
            <w:tcW w:w="1134"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59 729 802</w:t>
            </w:r>
          </w:p>
        </w:tc>
        <w:tc>
          <w:tcPr>
            <w:tcW w:w="1276" w:type="dxa"/>
            <w:vAlign w:val="bottom"/>
          </w:tcPr>
          <w:p w:rsidR="009D6226" w:rsidRPr="009D6226" w:rsidRDefault="00BE7A94"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40.5%</w:t>
            </w:r>
          </w:p>
        </w:tc>
        <w:tc>
          <w:tcPr>
            <w:tcW w:w="1276"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147 399 137</w:t>
            </w:r>
          </w:p>
        </w:tc>
      </w:tr>
      <w:tr w:rsidR="00E73F1B" w:rsidRPr="009D6226" w:rsidTr="00A05F4E">
        <w:tc>
          <w:tcPr>
            <w:tcW w:w="1274" w:type="dxa"/>
            <w:vAlign w:val="bottom"/>
          </w:tcPr>
          <w:p w:rsidR="009D6226" w:rsidRPr="009D6226" w:rsidRDefault="00E73F1B" w:rsidP="009D6226">
            <w:pPr>
              <w:pStyle w:val="NormalWeb"/>
              <w:spacing w:before="0" w:beforeAutospacing="0" w:after="0" w:afterAutospacing="0"/>
              <w:rPr>
                <w:rStyle w:val="h4"/>
                <w:rFonts w:asciiTheme="minorHAnsi" w:hAnsiTheme="minorHAnsi"/>
                <w:bCs/>
                <w:sz w:val="16"/>
                <w:szCs w:val="16"/>
              </w:rPr>
            </w:pPr>
            <w:r>
              <w:rPr>
                <w:rStyle w:val="h4"/>
                <w:rFonts w:asciiTheme="minorHAnsi" w:hAnsiTheme="minorHAnsi"/>
                <w:bCs/>
                <w:sz w:val="16"/>
                <w:szCs w:val="16"/>
              </w:rPr>
              <w:t>Elektroenerģija</w:t>
            </w:r>
          </w:p>
        </w:tc>
        <w:tc>
          <w:tcPr>
            <w:tcW w:w="1137"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343 280 207</w:t>
            </w:r>
          </w:p>
        </w:tc>
        <w:tc>
          <w:tcPr>
            <w:tcW w:w="1276" w:type="dxa"/>
            <w:vAlign w:val="bottom"/>
          </w:tcPr>
          <w:p w:rsidR="009D6226" w:rsidRPr="009D6226" w:rsidRDefault="00BE7A94"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41.4%</w:t>
            </w:r>
          </w:p>
        </w:tc>
        <w:tc>
          <w:tcPr>
            <w:tcW w:w="1134"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322 312 600</w:t>
            </w:r>
          </w:p>
        </w:tc>
        <w:tc>
          <w:tcPr>
            <w:tcW w:w="1275" w:type="dxa"/>
            <w:vAlign w:val="bottom"/>
          </w:tcPr>
          <w:p w:rsidR="009D6226" w:rsidRPr="009D6226" w:rsidRDefault="00BE7A94"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38.8%</w:t>
            </w:r>
          </w:p>
        </w:tc>
        <w:tc>
          <w:tcPr>
            <w:tcW w:w="1134"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164 507 312</w:t>
            </w:r>
          </w:p>
        </w:tc>
        <w:tc>
          <w:tcPr>
            <w:tcW w:w="1276" w:type="dxa"/>
            <w:vAlign w:val="bottom"/>
          </w:tcPr>
          <w:p w:rsidR="009D6226" w:rsidRPr="009D6226" w:rsidRDefault="00BE7A94"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19.8%</w:t>
            </w:r>
          </w:p>
        </w:tc>
        <w:tc>
          <w:tcPr>
            <w:tcW w:w="1276"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830 100 119</w:t>
            </w:r>
          </w:p>
        </w:tc>
      </w:tr>
      <w:tr w:rsidR="00E73F1B" w:rsidRPr="009D6226" w:rsidTr="00A05F4E">
        <w:tc>
          <w:tcPr>
            <w:tcW w:w="1274" w:type="dxa"/>
            <w:vAlign w:val="bottom"/>
          </w:tcPr>
          <w:p w:rsidR="009D6226" w:rsidRPr="009D6226" w:rsidRDefault="00E73F1B" w:rsidP="009D6226">
            <w:pPr>
              <w:pStyle w:val="NormalWeb"/>
              <w:spacing w:before="0" w:beforeAutospacing="0" w:after="0" w:afterAutospacing="0"/>
              <w:rPr>
                <w:rStyle w:val="h4"/>
                <w:rFonts w:asciiTheme="minorHAnsi" w:hAnsiTheme="minorHAnsi"/>
                <w:bCs/>
                <w:sz w:val="16"/>
                <w:szCs w:val="16"/>
              </w:rPr>
            </w:pPr>
            <w:r>
              <w:rPr>
                <w:rStyle w:val="h4"/>
                <w:rFonts w:asciiTheme="minorHAnsi" w:hAnsiTheme="minorHAnsi"/>
                <w:bCs/>
                <w:sz w:val="16"/>
                <w:szCs w:val="16"/>
              </w:rPr>
              <w:t>Ūdensapgāde</w:t>
            </w:r>
          </w:p>
        </w:tc>
        <w:tc>
          <w:tcPr>
            <w:tcW w:w="1137"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27 381 239</w:t>
            </w:r>
          </w:p>
        </w:tc>
        <w:tc>
          <w:tcPr>
            <w:tcW w:w="1276" w:type="dxa"/>
            <w:vAlign w:val="bottom"/>
          </w:tcPr>
          <w:p w:rsidR="009D6226" w:rsidRPr="009D6226" w:rsidRDefault="00BE7A94"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23.7%</w:t>
            </w:r>
          </w:p>
        </w:tc>
        <w:tc>
          <w:tcPr>
            <w:tcW w:w="1134"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82 686 838</w:t>
            </w:r>
          </w:p>
        </w:tc>
        <w:tc>
          <w:tcPr>
            <w:tcW w:w="1275" w:type="dxa"/>
            <w:vAlign w:val="bottom"/>
          </w:tcPr>
          <w:p w:rsidR="009D6226" w:rsidRPr="009D6226" w:rsidRDefault="00BE7A94"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71.7%</w:t>
            </w:r>
          </w:p>
        </w:tc>
        <w:tc>
          <w:tcPr>
            <w:tcW w:w="1134"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5 321 663</w:t>
            </w:r>
          </w:p>
        </w:tc>
        <w:tc>
          <w:tcPr>
            <w:tcW w:w="1276" w:type="dxa"/>
            <w:vAlign w:val="bottom"/>
          </w:tcPr>
          <w:p w:rsidR="009D6226" w:rsidRPr="009D6226" w:rsidRDefault="00BE7A94"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4.6%</w:t>
            </w:r>
          </w:p>
        </w:tc>
        <w:tc>
          <w:tcPr>
            <w:tcW w:w="1276"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115 389 740</w:t>
            </w:r>
          </w:p>
        </w:tc>
      </w:tr>
      <w:tr w:rsidR="00E73F1B" w:rsidRPr="009D6226" w:rsidTr="00A05F4E">
        <w:tc>
          <w:tcPr>
            <w:tcW w:w="1274" w:type="dxa"/>
            <w:vAlign w:val="bottom"/>
          </w:tcPr>
          <w:p w:rsidR="009D6226" w:rsidRPr="009D6226" w:rsidRDefault="00E73F1B" w:rsidP="009D6226">
            <w:pPr>
              <w:pStyle w:val="NormalWeb"/>
              <w:spacing w:before="0" w:beforeAutospacing="0" w:after="0" w:afterAutospacing="0"/>
              <w:rPr>
                <w:rStyle w:val="h4"/>
                <w:rFonts w:asciiTheme="minorHAnsi" w:hAnsiTheme="minorHAnsi"/>
                <w:bCs/>
                <w:sz w:val="16"/>
                <w:szCs w:val="16"/>
              </w:rPr>
            </w:pPr>
            <w:r>
              <w:rPr>
                <w:rStyle w:val="h4"/>
                <w:rFonts w:asciiTheme="minorHAnsi" w:hAnsiTheme="minorHAnsi"/>
                <w:bCs/>
                <w:sz w:val="16"/>
                <w:szCs w:val="16"/>
              </w:rPr>
              <w:t>Dzelzceļu pakalpojumi</w:t>
            </w:r>
          </w:p>
        </w:tc>
        <w:tc>
          <w:tcPr>
            <w:tcW w:w="1137"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189 824 487</w:t>
            </w:r>
          </w:p>
        </w:tc>
        <w:tc>
          <w:tcPr>
            <w:tcW w:w="1276" w:type="dxa"/>
            <w:vAlign w:val="bottom"/>
          </w:tcPr>
          <w:p w:rsidR="009D6226" w:rsidRPr="009D6226" w:rsidRDefault="00BE7A94"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62.1%</w:t>
            </w:r>
          </w:p>
        </w:tc>
        <w:tc>
          <w:tcPr>
            <w:tcW w:w="1134"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76 966 219</w:t>
            </w:r>
          </w:p>
        </w:tc>
        <w:tc>
          <w:tcPr>
            <w:tcW w:w="1275" w:type="dxa"/>
            <w:vAlign w:val="bottom"/>
          </w:tcPr>
          <w:p w:rsidR="009D6226" w:rsidRPr="009D6226" w:rsidRDefault="00BE7A94"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25.2%</w:t>
            </w:r>
          </w:p>
        </w:tc>
        <w:tc>
          <w:tcPr>
            <w:tcW w:w="1134"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38 944 180</w:t>
            </w:r>
          </w:p>
        </w:tc>
        <w:tc>
          <w:tcPr>
            <w:tcW w:w="1276" w:type="dxa"/>
            <w:vAlign w:val="bottom"/>
          </w:tcPr>
          <w:p w:rsidR="009D6226" w:rsidRPr="009D6226" w:rsidRDefault="00BE7A94"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12.7%</w:t>
            </w:r>
          </w:p>
        </w:tc>
        <w:tc>
          <w:tcPr>
            <w:tcW w:w="1276"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305 734 886</w:t>
            </w:r>
          </w:p>
        </w:tc>
      </w:tr>
      <w:tr w:rsidR="00E73F1B" w:rsidRPr="009D6226" w:rsidTr="00A05F4E">
        <w:tc>
          <w:tcPr>
            <w:tcW w:w="1274" w:type="dxa"/>
            <w:vAlign w:val="bottom"/>
          </w:tcPr>
          <w:p w:rsidR="009D6226" w:rsidRPr="009D6226" w:rsidRDefault="00E73F1B" w:rsidP="009D6226">
            <w:pPr>
              <w:pStyle w:val="NormalWeb"/>
              <w:spacing w:before="0" w:beforeAutospacing="0" w:after="0" w:afterAutospacing="0"/>
              <w:rPr>
                <w:rStyle w:val="h4"/>
                <w:rFonts w:asciiTheme="minorHAnsi" w:hAnsiTheme="minorHAnsi"/>
                <w:bCs/>
                <w:sz w:val="16"/>
                <w:szCs w:val="16"/>
              </w:rPr>
            </w:pPr>
            <w:r>
              <w:rPr>
                <w:rStyle w:val="h4"/>
                <w:rFonts w:asciiTheme="minorHAnsi" w:hAnsiTheme="minorHAnsi"/>
                <w:bCs/>
                <w:sz w:val="16"/>
                <w:szCs w:val="16"/>
              </w:rPr>
              <w:t>Pasažieru pārvadājumi</w:t>
            </w:r>
          </w:p>
        </w:tc>
        <w:tc>
          <w:tcPr>
            <w:tcW w:w="1137"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41 599 742</w:t>
            </w:r>
          </w:p>
        </w:tc>
        <w:tc>
          <w:tcPr>
            <w:tcW w:w="1276" w:type="dxa"/>
            <w:vAlign w:val="bottom"/>
          </w:tcPr>
          <w:p w:rsidR="009D6226" w:rsidRPr="009D6226" w:rsidRDefault="00BE7A94"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41.4%</w:t>
            </w:r>
          </w:p>
        </w:tc>
        <w:tc>
          <w:tcPr>
            <w:tcW w:w="1134"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58 940 948</w:t>
            </w:r>
          </w:p>
        </w:tc>
        <w:tc>
          <w:tcPr>
            <w:tcW w:w="1275" w:type="dxa"/>
            <w:vAlign w:val="bottom"/>
          </w:tcPr>
          <w:p w:rsidR="009D6226" w:rsidRPr="009D6226" w:rsidRDefault="00BE7A94"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58.6%</w:t>
            </w:r>
          </w:p>
        </w:tc>
        <w:tc>
          <w:tcPr>
            <w:tcW w:w="1134"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0</w:t>
            </w:r>
          </w:p>
        </w:tc>
        <w:tc>
          <w:tcPr>
            <w:tcW w:w="1276" w:type="dxa"/>
            <w:vAlign w:val="bottom"/>
          </w:tcPr>
          <w:p w:rsidR="009D6226" w:rsidRPr="009D6226" w:rsidRDefault="00BE7A94"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0%</w:t>
            </w:r>
          </w:p>
        </w:tc>
        <w:tc>
          <w:tcPr>
            <w:tcW w:w="1276"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100 540 690</w:t>
            </w:r>
          </w:p>
        </w:tc>
      </w:tr>
      <w:tr w:rsidR="00E73F1B" w:rsidRPr="009D6226" w:rsidTr="00A05F4E">
        <w:tc>
          <w:tcPr>
            <w:tcW w:w="1274" w:type="dxa"/>
            <w:vAlign w:val="bottom"/>
          </w:tcPr>
          <w:p w:rsidR="009D6226" w:rsidRPr="009D6226" w:rsidRDefault="00E73F1B" w:rsidP="009D6226">
            <w:pPr>
              <w:pStyle w:val="NormalWeb"/>
              <w:spacing w:before="0" w:beforeAutospacing="0" w:after="0" w:afterAutospacing="0"/>
              <w:rPr>
                <w:rStyle w:val="h4"/>
                <w:rFonts w:asciiTheme="minorHAnsi" w:hAnsiTheme="minorHAnsi"/>
                <w:bCs/>
                <w:sz w:val="16"/>
                <w:szCs w:val="16"/>
              </w:rPr>
            </w:pPr>
            <w:r>
              <w:rPr>
                <w:rStyle w:val="h4"/>
                <w:rFonts w:asciiTheme="minorHAnsi" w:hAnsiTheme="minorHAnsi"/>
                <w:bCs/>
                <w:sz w:val="16"/>
                <w:szCs w:val="16"/>
              </w:rPr>
              <w:t>Pasta pakalpojumi</w:t>
            </w:r>
          </w:p>
        </w:tc>
        <w:tc>
          <w:tcPr>
            <w:tcW w:w="1137"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1 110 000</w:t>
            </w:r>
          </w:p>
        </w:tc>
        <w:tc>
          <w:tcPr>
            <w:tcW w:w="1276" w:type="dxa"/>
            <w:vAlign w:val="bottom"/>
          </w:tcPr>
          <w:p w:rsidR="009D6226" w:rsidRPr="009D6226" w:rsidRDefault="00BE7A94"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10.4%</w:t>
            </w:r>
          </w:p>
        </w:tc>
        <w:tc>
          <w:tcPr>
            <w:tcW w:w="1134"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9 594 431</w:t>
            </w:r>
          </w:p>
        </w:tc>
        <w:tc>
          <w:tcPr>
            <w:tcW w:w="1275" w:type="dxa"/>
            <w:vAlign w:val="bottom"/>
          </w:tcPr>
          <w:p w:rsidR="009D6226" w:rsidRPr="009D6226" w:rsidRDefault="00BE7A94"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89.6%</w:t>
            </w:r>
          </w:p>
        </w:tc>
        <w:tc>
          <w:tcPr>
            <w:tcW w:w="1134"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0</w:t>
            </w:r>
          </w:p>
        </w:tc>
        <w:tc>
          <w:tcPr>
            <w:tcW w:w="1276" w:type="dxa"/>
            <w:vAlign w:val="bottom"/>
          </w:tcPr>
          <w:p w:rsidR="009D6226" w:rsidRPr="009D6226" w:rsidRDefault="00BE7A94"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0%</w:t>
            </w:r>
          </w:p>
        </w:tc>
        <w:tc>
          <w:tcPr>
            <w:tcW w:w="1276"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10 704 431</w:t>
            </w:r>
          </w:p>
        </w:tc>
      </w:tr>
      <w:tr w:rsidR="00E73F1B" w:rsidRPr="009D6226" w:rsidTr="00A05F4E">
        <w:tc>
          <w:tcPr>
            <w:tcW w:w="1274" w:type="dxa"/>
            <w:vAlign w:val="bottom"/>
          </w:tcPr>
          <w:p w:rsidR="009D6226" w:rsidRPr="009D6226" w:rsidRDefault="00E73F1B" w:rsidP="009D6226">
            <w:pPr>
              <w:pStyle w:val="NormalWeb"/>
              <w:spacing w:before="0" w:beforeAutospacing="0" w:after="0" w:afterAutospacing="0"/>
              <w:rPr>
                <w:rStyle w:val="h4"/>
                <w:rFonts w:asciiTheme="minorHAnsi" w:hAnsiTheme="minorHAnsi"/>
                <w:bCs/>
                <w:sz w:val="16"/>
                <w:szCs w:val="16"/>
              </w:rPr>
            </w:pPr>
            <w:r>
              <w:rPr>
                <w:rStyle w:val="h4"/>
                <w:rFonts w:asciiTheme="minorHAnsi" w:hAnsiTheme="minorHAnsi"/>
                <w:bCs/>
                <w:sz w:val="16"/>
                <w:szCs w:val="16"/>
              </w:rPr>
              <w:t>Ostas</w:t>
            </w:r>
          </w:p>
        </w:tc>
        <w:tc>
          <w:tcPr>
            <w:tcW w:w="1137"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28 947 674</w:t>
            </w:r>
          </w:p>
        </w:tc>
        <w:tc>
          <w:tcPr>
            <w:tcW w:w="1276" w:type="dxa"/>
            <w:vAlign w:val="bottom"/>
          </w:tcPr>
          <w:p w:rsidR="00BE7A94" w:rsidRPr="009D6226" w:rsidRDefault="00BE7A94" w:rsidP="00BE7A94">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37.7%</w:t>
            </w:r>
          </w:p>
        </w:tc>
        <w:tc>
          <w:tcPr>
            <w:tcW w:w="1134"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47 803 638</w:t>
            </w:r>
          </w:p>
        </w:tc>
        <w:tc>
          <w:tcPr>
            <w:tcW w:w="1275" w:type="dxa"/>
            <w:vAlign w:val="bottom"/>
          </w:tcPr>
          <w:p w:rsidR="009D6226" w:rsidRPr="009D6226" w:rsidRDefault="00BE7A94"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62.3%</w:t>
            </w:r>
          </w:p>
        </w:tc>
        <w:tc>
          <w:tcPr>
            <w:tcW w:w="1134"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0</w:t>
            </w:r>
          </w:p>
        </w:tc>
        <w:tc>
          <w:tcPr>
            <w:tcW w:w="1276" w:type="dxa"/>
            <w:vAlign w:val="bottom"/>
          </w:tcPr>
          <w:p w:rsidR="009D6226" w:rsidRPr="009D6226" w:rsidRDefault="00BE7A94"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0%</w:t>
            </w:r>
          </w:p>
        </w:tc>
        <w:tc>
          <w:tcPr>
            <w:tcW w:w="1276"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76 751 312</w:t>
            </w:r>
          </w:p>
        </w:tc>
      </w:tr>
      <w:tr w:rsidR="00E73F1B" w:rsidRPr="009D6226" w:rsidTr="00A05F4E">
        <w:tc>
          <w:tcPr>
            <w:tcW w:w="1274" w:type="dxa"/>
            <w:vAlign w:val="bottom"/>
          </w:tcPr>
          <w:p w:rsidR="009D6226" w:rsidRPr="009D6226" w:rsidRDefault="00E73F1B" w:rsidP="009D6226">
            <w:pPr>
              <w:pStyle w:val="NormalWeb"/>
              <w:spacing w:before="0" w:beforeAutospacing="0" w:after="0" w:afterAutospacing="0"/>
              <w:rPr>
                <w:rStyle w:val="h4"/>
                <w:rFonts w:asciiTheme="minorHAnsi" w:hAnsiTheme="minorHAnsi"/>
                <w:bCs/>
                <w:sz w:val="16"/>
                <w:szCs w:val="16"/>
              </w:rPr>
            </w:pPr>
            <w:r>
              <w:rPr>
                <w:rStyle w:val="h4"/>
                <w:rFonts w:asciiTheme="minorHAnsi" w:hAnsiTheme="minorHAnsi"/>
                <w:bCs/>
                <w:sz w:val="16"/>
                <w:szCs w:val="16"/>
              </w:rPr>
              <w:t>Lidostas</w:t>
            </w:r>
          </w:p>
        </w:tc>
        <w:tc>
          <w:tcPr>
            <w:tcW w:w="1137"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35 674 041</w:t>
            </w:r>
          </w:p>
        </w:tc>
        <w:tc>
          <w:tcPr>
            <w:tcW w:w="1276" w:type="dxa"/>
            <w:vAlign w:val="bottom"/>
          </w:tcPr>
          <w:p w:rsidR="009D6226" w:rsidRPr="009D6226" w:rsidRDefault="00BE7A94"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77.0%</w:t>
            </w:r>
          </w:p>
        </w:tc>
        <w:tc>
          <w:tcPr>
            <w:tcW w:w="1134"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10 682 880</w:t>
            </w:r>
          </w:p>
        </w:tc>
        <w:tc>
          <w:tcPr>
            <w:tcW w:w="1275" w:type="dxa"/>
            <w:vAlign w:val="bottom"/>
          </w:tcPr>
          <w:p w:rsidR="009D6226" w:rsidRPr="009D6226" w:rsidRDefault="00BE7A94"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23.0%</w:t>
            </w:r>
          </w:p>
        </w:tc>
        <w:tc>
          <w:tcPr>
            <w:tcW w:w="1134"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0</w:t>
            </w:r>
          </w:p>
        </w:tc>
        <w:tc>
          <w:tcPr>
            <w:tcW w:w="1276" w:type="dxa"/>
            <w:vAlign w:val="bottom"/>
          </w:tcPr>
          <w:p w:rsidR="009D6226" w:rsidRPr="009D6226" w:rsidRDefault="00BE7A94"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0%</w:t>
            </w:r>
          </w:p>
        </w:tc>
        <w:tc>
          <w:tcPr>
            <w:tcW w:w="1276" w:type="dxa"/>
            <w:vAlign w:val="bottom"/>
          </w:tcPr>
          <w:p w:rsidR="009D6226" w:rsidRPr="009D6226" w:rsidRDefault="00E73F1B" w:rsidP="00E73F1B">
            <w:pPr>
              <w:pStyle w:val="NormalWeb"/>
              <w:spacing w:before="0" w:beforeAutospacing="0" w:after="0" w:afterAutospacing="0"/>
              <w:jc w:val="right"/>
              <w:rPr>
                <w:rStyle w:val="h4"/>
                <w:rFonts w:asciiTheme="minorHAnsi" w:hAnsiTheme="minorHAnsi"/>
                <w:bCs/>
                <w:sz w:val="16"/>
                <w:szCs w:val="16"/>
              </w:rPr>
            </w:pPr>
            <w:r>
              <w:rPr>
                <w:rStyle w:val="h4"/>
                <w:rFonts w:asciiTheme="minorHAnsi" w:hAnsiTheme="minorHAnsi"/>
                <w:bCs/>
                <w:sz w:val="16"/>
                <w:szCs w:val="16"/>
              </w:rPr>
              <w:t>46 356 921</w:t>
            </w:r>
          </w:p>
        </w:tc>
      </w:tr>
      <w:tr w:rsidR="00E73F1B" w:rsidRPr="00E73F1B" w:rsidTr="00A05F4E">
        <w:tc>
          <w:tcPr>
            <w:tcW w:w="1274" w:type="dxa"/>
            <w:shd w:val="clear" w:color="auto" w:fill="FFF2CC" w:themeFill="accent4" w:themeFillTint="33"/>
            <w:vAlign w:val="bottom"/>
          </w:tcPr>
          <w:p w:rsidR="009D6226" w:rsidRPr="00E73F1B" w:rsidRDefault="00E73F1B" w:rsidP="009D6226">
            <w:pPr>
              <w:pStyle w:val="NormalWeb"/>
              <w:spacing w:before="0" w:beforeAutospacing="0" w:after="0" w:afterAutospacing="0"/>
              <w:rPr>
                <w:rStyle w:val="h4"/>
                <w:rFonts w:asciiTheme="minorHAnsi" w:hAnsiTheme="minorHAnsi"/>
                <w:b/>
                <w:bCs/>
                <w:sz w:val="16"/>
                <w:szCs w:val="16"/>
              </w:rPr>
            </w:pPr>
            <w:r w:rsidRPr="00E73F1B">
              <w:rPr>
                <w:rStyle w:val="h4"/>
                <w:rFonts w:asciiTheme="minorHAnsi" w:hAnsiTheme="minorHAnsi"/>
                <w:b/>
                <w:bCs/>
                <w:sz w:val="16"/>
                <w:szCs w:val="16"/>
              </w:rPr>
              <w:t>Kopā</w:t>
            </w:r>
          </w:p>
        </w:tc>
        <w:tc>
          <w:tcPr>
            <w:tcW w:w="1137" w:type="dxa"/>
            <w:shd w:val="clear" w:color="auto" w:fill="FFF2CC" w:themeFill="accent4" w:themeFillTint="33"/>
            <w:vAlign w:val="bottom"/>
          </w:tcPr>
          <w:p w:rsidR="009D6226" w:rsidRPr="00E73F1B" w:rsidRDefault="00E73F1B" w:rsidP="00E73F1B">
            <w:pPr>
              <w:pStyle w:val="NormalWeb"/>
              <w:spacing w:before="0" w:beforeAutospacing="0" w:after="0" w:afterAutospacing="0"/>
              <w:jc w:val="right"/>
              <w:rPr>
                <w:rStyle w:val="h4"/>
                <w:rFonts w:asciiTheme="minorHAnsi" w:hAnsiTheme="minorHAnsi"/>
                <w:b/>
                <w:bCs/>
                <w:sz w:val="16"/>
                <w:szCs w:val="16"/>
              </w:rPr>
            </w:pPr>
            <w:r>
              <w:rPr>
                <w:rStyle w:val="h4"/>
                <w:rFonts w:asciiTheme="minorHAnsi" w:hAnsiTheme="minorHAnsi"/>
                <w:b/>
                <w:bCs/>
                <w:sz w:val="16"/>
                <w:szCs w:val="16"/>
              </w:rPr>
              <w:t>684 132 147</w:t>
            </w:r>
          </w:p>
        </w:tc>
        <w:tc>
          <w:tcPr>
            <w:tcW w:w="1276" w:type="dxa"/>
            <w:shd w:val="clear" w:color="auto" w:fill="FFF2CC" w:themeFill="accent4" w:themeFillTint="33"/>
            <w:vAlign w:val="bottom"/>
          </w:tcPr>
          <w:p w:rsidR="009D6226" w:rsidRPr="00E73F1B" w:rsidRDefault="00BE7A94" w:rsidP="00E73F1B">
            <w:pPr>
              <w:pStyle w:val="NormalWeb"/>
              <w:spacing w:before="0" w:beforeAutospacing="0" w:after="0" w:afterAutospacing="0"/>
              <w:jc w:val="right"/>
              <w:rPr>
                <w:rStyle w:val="h4"/>
                <w:rFonts w:asciiTheme="minorHAnsi" w:hAnsiTheme="minorHAnsi"/>
                <w:b/>
                <w:bCs/>
                <w:sz w:val="16"/>
                <w:szCs w:val="16"/>
              </w:rPr>
            </w:pPr>
            <w:r>
              <w:rPr>
                <w:rStyle w:val="h4"/>
                <w:rFonts w:asciiTheme="minorHAnsi" w:hAnsiTheme="minorHAnsi"/>
                <w:b/>
                <w:bCs/>
                <w:sz w:val="16"/>
                <w:szCs w:val="16"/>
              </w:rPr>
              <w:t>41,9%</w:t>
            </w:r>
          </w:p>
        </w:tc>
        <w:tc>
          <w:tcPr>
            <w:tcW w:w="1134" w:type="dxa"/>
            <w:shd w:val="clear" w:color="auto" w:fill="FFF2CC" w:themeFill="accent4" w:themeFillTint="33"/>
            <w:vAlign w:val="bottom"/>
          </w:tcPr>
          <w:p w:rsidR="009D6226" w:rsidRPr="00E73F1B" w:rsidRDefault="00E73F1B" w:rsidP="00E73F1B">
            <w:pPr>
              <w:pStyle w:val="NormalWeb"/>
              <w:spacing w:before="0" w:beforeAutospacing="0" w:after="0" w:afterAutospacing="0"/>
              <w:jc w:val="right"/>
              <w:rPr>
                <w:rStyle w:val="h4"/>
                <w:rFonts w:asciiTheme="minorHAnsi" w:hAnsiTheme="minorHAnsi"/>
                <w:b/>
                <w:bCs/>
                <w:sz w:val="16"/>
                <w:szCs w:val="16"/>
              </w:rPr>
            </w:pPr>
            <w:r>
              <w:rPr>
                <w:rStyle w:val="h4"/>
                <w:rFonts w:asciiTheme="minorHAnsi" w:hAnsiTheme="minorHAnsi"/>
                <w:b/>
                <w:bCs/>
                <w:sz w:val="16"/>
                <w:szCs w:val="16"/>
              </w:rPr>
              <w:t>680 342 132</w:t>
            </w:r>
          </w:p>
        </w:tc>
        <w:tc>
          <w:tcPr>
            <w:tcW w:w="1275" w:type="dxa"/>
            <w:shd w:val="clear" w:color="auto" w:fill="FFF2CC" w:themeFill="accent4" w:themeFillTint="33"/>
            <w:vAlign w:val="bottom"/>
          </w:tcPr>
          <w:p w:rsidR="009D6226" w:rsidRPr="00E73F1B" w:rsidRDefault="00BE7A94" w:rsidP="00E73F1B">
            <w:pPr>
              <w:pStyle w:val="NormalWeb"/>
              <w:spacing w:before="0" w:beforeAutospacing="0" w:after="0" w:afterAutospacing="0"/>
              <w:jc w:val="right"/>
              <w:rPr>
                <w:rStyle w:val="h4"/>
                <w:rFonts w:asciiTheme="minorHAnsi" w:hAnsiTheme="minorHAnsi"/>
                <w:b/>
                <w:bCs/>
                <w:sz w:val="16"/>
                <w:szCs w:val="16"/>
              </w:rPr>
            </w:pPr>
            <w:r>
              <w:rPr>
                <w:rStyle w:val="h4"/>
                <w:rFonts w:asciiTheme="minorHAnsi" w:hAnsiTheme="minorHAnsi"/>
                <w:b/>
                <w:bCs/>
                <w:sz w:val="16"/>
                <w:szCs w:val="16"/>
              </w:rPr>
              <w:t>41.7%</w:t>
            </w:r>
          </w:p>
        </w:tc>
        <w:tc>
          <w:tcPr>
            <w:tcW w:w="1134" w:type="dxa"/>
            <w:shd w:val="clear" w:color="auto" w:fill="FFF2CC" w:themeFill="accent4" w:themeFillTint="33"/>
            <w:vAlign w:val="bottom"/>
          </w:tcPr>
          <w:p w:rsidR="009D6226" w:rsidRPr="00E73F1B" w:rsidRDefault="00E73F1B" w:rsidP="00E73F1B">
            <w:pPr>
              <w:pStyle w:val="NormalWeb"/>
              <w:spacing w:before="0" w:beforeAutospacing="0" w:after="0" w:afterAutospacing="0"/>
              <w:jc w:val="right"/>
              <w:rPr>
                <w:rStyle w:val="h4"/>
                <w:rFonts w:asciiTheme="minorHAnsi" w:hAnsiTheme="minorHAnsi"/>
                <w:b/>
                <w:bCs/>
                <w:sz w:val="16"/>
                <w:szCs w:val="16"/>
              </w:rPr>
            </w:pPr>
            <w:r>
              <w:rPr>
                <w:rStyle w:val="h4"/>
                <w:rFonts w:asciiTheme="minorHAnsi" w:hAnsiTheme="minorHAnsi"/>
                <w:b/>
                <w:bCs/>
                <w:sz w:val="16"/>
                <w:szCs w:val="16"/>
              </w:rPr>
              <w:t>268 502 957</w:t>
            </w:r>
          </w:p>
        </w:tc>
        <w:tc>
          <w:tcPr>
            <w:tcW w:w="1276" w:type="dxa"/>
            <w:shd w:val="clear" w:color="auto" w:fill="FFF2CC" w:themeFill="accent4" w:themeFillTint="33"/>
            <w:vAlign w:val="bottom"/>
          </w:tcPr>
          <w:p w:rsidR="009D6226" w:rsidRPr="00E73F1B" w:rsidRDefault="00BE7A94" w:rsidP="00E73F1B">
            <w:pPr>
              <w:pStyle w:val="NormalWeb"/>
              <w:spacing w:before="0" w:beforeAutospacing="0" w:after="0" w:afterAutospacing="0"/>
              <w:jc w:val="right"/>
              <w:rPr>
                <w:rStyle w:val="h4"/>
                <w:rFonts w:asciiTheme="minorHAnsi" w:hAnsiTheme="minorHAnsi"/>
                <w:b/>
                <w:bCs/>
                <w:sz w:val="16"/>
                <w:szCs w:val="16"/>
              </w:rPr>
            </w:pPr>
            <w:r>
              <w:rPr>
                <w:rStyle w:val="h4"/>
                <w:rFonts w:asciiTheme="minorHAnsi" w:hAnsiTheme="minorHAnsi"/>
                <w:b/>
                <w:bCs/>
                <w:sz w:val="16"/>
                <w:szCs w:val="16"/>
              </w:rPr>
              <w:t>16.7%</w:t>
            </w:r>
          </w:p>
        </w:tc>
        <w:tc>
          <w:tcPr>
            <w:tcW w:w="1276" w:type="dxa"/>
            <w:shd w:val="clear" w:color="auto" w:fill="FFF2CC" w:themeFill="accent4" w:themeFillTint="33"/>
            <w:vAlign w:val="bottom"/>
          </w:tcPr>
          <w:p w:rsidR="009D6226" w:rsidRPr="00E73F1B" w:rsidRDefault="00E73F1B" w:rsidP="00E73F1B">
            <w:pPr>
              <w:pStyle w:val="NormalWeb"/>
              <w:spacing w:before="0" w:beforeAutospacing="0" w:after="0" w:afterAutospacing="0"/>
              <w:jc w:val="right"/>
              <w:rPr>
                <w:rStyle w:val="h4"/>
                <w:rFonts w:asciiTheme="minorHAnsi" w:hAnsiTheme="minorHAnsi"/>
                <w:b/>
                <w:bCs/>
                <w:sz w:val="16"/>
                <w:szCs w:val="16"/>
              </w:rPr>
            </w:pPr>
            <w:r>
              <w:rPr>
                <w:rStyle w:val="h4"/>
                <w:rFonts w:asciiTheme="minorHAnsi" w:hAnsiTheme="minorHAnsi"/>
                <w:b/>
                <w:bCs/>
                <w:sz w:val="16"/>
                <w:szCs w:val="16"/>
              </w:rPr>
              <w:t>1 632 977 236</w:t>
            </w:r>
          </w:p>
        </w:tc>
      </w:tr>
    </w:tbl>
    <w:p w:rsidR="00115A3E" w:rsidRDefault="00115A3E" w:rsidP="009D6226">
      <w:pPr>
        <w:pStyle w:val="NormalWeb"/>
        <w:spacing w:before="0" w:beforeAutospacing="0" w:after="0" w:afterAutospacing="0"/>
        <w:rPr>
          <w:rStyle w:val="h4"/>
          <w:rFonts w:asciiTheme="minorHAnsi" w:hAnsiTheme="minorHAnsi"/>
          <w:b/>
          <w:bCs/>
          <w:sz w:val="22"/>
          <w:szCs w:val="22"/>
        </w:rPr>
      </w:pPr>
    </w:p>
    <w:p w:rsidR="00B207E6" w:rsidRDefault="0073626F" w:rsidP="00156A9A">
      <w:pPr>
        <w:spacing w:after="0"/>
        <w:jc w:val="both"/>
      </w:pPr>
      <w:r w:rsidRPr="0073626F">
        <w:tab/>
        <w:t xml:space="preserve">Kā redzams </w:t>
      </w:r>
      <w:r w:rsidRPr="0073626F">
        <w:rPr>
          <w:i/>
        </w:rPr>
        <w:t>1.3.tabulā</w:t>
      </w:r>
      <w:r w:rsidRPr="0073626F">
        <w:t xml:space="preserve">, </w:t>
      </w:r>
      <w:r>
        <w:t xml:space="preserve">2014.gadā sabiedrisko pakalpojumu sniedzējiem vislielākā kopējā noslēgtā līgumu summa – ir iepirkumiem virs ES līgumcenu sliekšņa, kas sastāda 684,1 </w:t>
      </w:r>
      <w:proofErr w:type="spellStart"/>
      <w:r>
        <w:t>milj.EUR</w:t>
      </w:r>
      <w:proofErr w:type="spellEnd"/>
      <w:r>
        <w:t xml:space="preserve"> jeb veido 41,9% lielu īpatsvaru no kopējās noslēgto līgumu summas. Savukārt noslēgtā līguma summa zem ES līgumcenu sliekšņa sastāda 680,3 </w:t>
      </w:r>
      <w:proofErr w:type="spellStart"/>
      <w:r>
        <w:t>milj.EUR</w:t>
      </w:r>
      <w:proofErr w:type="spellEnd"/>
      <w:r>
        <w:t xml:space="preserve"> jeb 41,7% īpatsvaru un noslēgtā līguma summa, piemērojot likuma piemērošanas izņēmumus, sastāda 268,5 </w:t>
      </w:r>
      <w:proofErr w:type="spellStart"/>
      <w:r>
        <w:t>milj.EUR</w:t>
      </w:r>
      <w:proofErr w:type="spellEnd"/>
      <w:r>
        <w:t xml:space="preserve"> jeb 16,7% īpatsvaru no kopējās līgumsummas.</w:t>
      </w:r>
    </w:p>
    <w:p w:rsidR="0073626F" w:rsidRDefault="0073626F" w:rsidP="00156A9A">
      <w:pPr>
        <w:spacing w:after="0"/>
        <w:jc w:val="both"/>
      </w:pPr>
      <w:r>
        <w:tab/>
        <w:t xml:space="preserve">Dalot sabiedrisko pakalpojumu sniedzējus pa jomām, redzams, ka vislielākā virs ES līgumcenu sliekšņa kopējā noslēgto līgumu summa ir </w:t>
      </w:r>
      <w:r w:rsidR="0076539D">
        <w:t xml:space="preserve">dzelzceļu jomas uzņēmumiem – 189,8 </w:t>
      </w:r>
      <w:proofErr w:type="spellStart"/>
      <w:r w:rsidR="0076539D">
        <w:t>milj.EUR</w:t>
      </w:r>
      <w:proofErr w:type="spellEnd"/>
      <w:r w:rsidR="0076539D">
        <w:t xml:space="preserve">, kas veido 62,1% lielu īpatsvaru no dzelzceļu pakalpojumu jomas kopējās līguma summas. </w:t>
      </w:r>
      <w:r w:rsidR="002A3945">
        <w:t xml:space="preserve">Tas skaidrojams ar vairāku lielu iepirkumu </w:t>
      </w:r>
      <w:r w:rsidR="00910EAC">
        <w:t xml:space="preserve">veikšanu, kur viens no apjomīgākiem VAS „Latvijas dzelzceļš” iepirkums „Šķirotavas stacijas centralizācijas modernizācija”, kas izvirza šo jomu priekšgalā. Otrs lielākais īpatsvars – 41,4% virs ES līgumcenu sliekšņa – saistīts ar elektroenerģijas jomas uzņēmumiem. Vienu no apjomīgākajiem iepirkumiem, par kuru 2014.gadā noslēgts līgums virs ES līgumcenu sliekšņa, ir </w:t>
      </w:r>
      <w:r w:rsidR="00403473">
        <w:t xml:space="preserve">AS „Latvenergo” līgums par „Ķeguma </w:t>
      </w:r>
      <w:r w:rsidR="00403473">
        <w:lastRenderedPageBreak/>
        <w:t xml:space="preserve">HES-2 </w:t>
      </w:r>
      <w:proofErr w:type="spellStart"/>
      <w:r w:rsidR="00403473">
        <w:t>hideoagregātu</w:t>
      </w:r>
      <w:proofErr w:type="spellEnd"/>
      <w:r w:rsidR="00403473">
        <w:t xml:space="preserve"> rekonstrukciju”. Arī pasažieru pārvadājumu jomas uzņēmumiem virs ES līgumcenu sliekšņa ir tāds pats (41,4%) īpatsvars, kā elektroenerģijas jomas uzņēmumiem. Pasažieru pārvadājumu jomā viens no apjomīgākajiem iepirkumiem, par kuru 2014.gadā noslēgts līgums virs ES līgumcenu sliekšņa, ir Rīgas PSIA „Rīgas satiksme” iepirkums „Par elektroenerģijas iegādi”.</w:t>
      </w:r>
    </w:p>
    <w:p w:rsidR="000E291C" w:rsidRDefault="00403473" w:rsidP="00156A9A">
      <w:pPr>
        <w:spacing w:after="0"/>
        <w:jc w:val="both"/>
      </w:pPr>
      <w:r>
        <w:tab/>
      </w:r>
      <w:r w:rsidR="000E291C">
        <w:t>Attiecīgi  zem ES līgumcenu sliekšņa lielākais noslēgto līgumu summas īpatsvars ir pasta pakalpojumu uzņēmumam – 89,6% no kopējās pasta pakalpojumu jomā noslēgtās līguma summas. Ūdensapgādes pakalpojumu sniedzēji biežāk slēguši līgumus zem ES līgumcenu sliekšņa un to īpatsvars sastāda 71,7% no kopējā ūdensapgādes jomā noslēgtās līguma summas. Arī ostas jomas uzņēmumi 62,3% īpatsvara no kopējās līguma summas slēguši līgumus zem ES līgumcenu sliekšņa.</w:t>
      </w:r>
    </w:p>
    <w:p w:rsidR="00F54A2A" w:rsidRDefault="00F54A2A" w:rsidP="00156A9A">
      <w:pPr>
        <w:spacing w:after="0"/>
        <w:jc w:val="both"/>
      </w:pPr>
      <w:r>
        <w:tab/>
        <w:t>Savukārt, piemērojot likuma piemērošanas izņēmumus, lielākais noslēgto līgumu summas īpatsvars ir siltumapgādes, gāzes jomas uzņēmumiem – 40,5% no kopējās siltumapgādes, gāzes jomā noslēgtās līguma summas.</w:t>
      </w:r>
    </w:p>
    <w:p w:rsidR="00C96823" w:rsidRDefault="000E291C" w:rsidP="00156A9A">
      <w:pPr>
        <w:spacing w:after="0"/>
        <w:jc w:val="both"/>
      </w:pPr>
      <w:r>
        <w:t xml:space="preserve"> </w:t>
      </w:r>
      <w:r w:rsidR="008A2F48">
        <w:tab/>
        <w:t xml:space="preserve">Apkopotie statistikas dati parāda, ka 2014.gadā kopējās līgumu summas pieaugums galvenokārt ietekmējuši likuma piemērošanas izņēmumu iepirkumi, kuru kopsumma veido 268,5 </w:t>
      </w:r>
      <w:proofErr w:type="spellStart"/>
      <w:r w:rsidR="008A2F48">
        <w:t>milj.EUR</w:t>
      </w:r>
      <w:proofErr w:type="spellEnd"/>
      <w:r w:rsidR="008A2F48">
        <w:t xml:space="preserve"> jeb 436,9% piecas reizes lielāku pieaugumu attiecībā pret 2013.gadu. </w:t>
      </w:r>
      <w:r w:rsidR="00C96823">
        <w:t xml:space="preserve">Kopējās līgumu summas pieaugumu ietekmējuši arī iepirkumi zem ES līgumcenu sliekšņa, kuru kopsumma veido 680,1 </w:t>
      </w:r>
      <w:proofErr w:type="spellStart"/>
      <w:r w:rsidR="00C96823">
        <w:t>milj.EUR</w:t>
      </w:r>
      <w:proofErr w:type="spellEnd"/>
      <w:r w:rsidR="00C96823">
        <w:t xml:space="preserve"> jeb 31,4% pieaugumu attiecībā pret 2013.gadu. Šie augstāk minētie iepirkumi izvērstāk tiek aplūkoti un analizēti pārskata </w:t>
      </w:r>
      <w:r w:rsidR="00D81E7B">
        <w:t>IV</w:t>
      </w:r>
      <w:r w:rsidR="00C96823">
        <w:t xml:space="preserve"> un</w:t>
      </w:r>
      <w:r w:rsidR="00D81E7B">
        <w:t xml:space="preserve"> V </w:t>
      </w:r>
      <w:r w:rsidR="00C96823">
        <w:t>nodaļā.</w:t>
      </w:r>
    </w:p>
    <w:p w:rsidR="00403473" w:rsidRPr="0073626F" w:rsidRDefault="00C96823" w:rsidP="00156A9A">
      <w:pPr>
        <w:spacing w:after="0"/>
        <w:ind w:firstLine="720"/>
        <w:jc w:val="both"/>
      </w:pPr>
      <w:r>
        <w:t>Statistikas pārskatu apkopotie dati par i</w:t>
      </w:r>
      <w:r w:rsidR="008A2F48">
        <w:t>epirkumi</w:t>
      </w:r>
      <w:r>
        <w:t>em</w:t>
      </w:r>
      <w:r w:rsidR="008A2F48">
        <w:t xml:space="preserve"> virs ES </w:t>
      </w:r>
      <w:r>
        <w:t xml:space="preserve">līgumcenu sliekšņa norāda, ka 2014.gadā kopējā līgumu summa samazinājās par 7,2% attiecībā pret 2013.gadu. Šie virs ES līgumcenu sliekšņa iepirkumi, kuri veiktu SPSIL paredzēto procedūru ietvaros, izvērstāk tiek apkopoti un analizēti pārskata III nodaļā. </w:t>
      </w:r>
    </w:p>
    <w:p w:rsidR="0036346C" w:rsidRDefault="0036346C">
      <w:pPr>
        <w:rPr>
          <w:b/>
        </w:rPr>
      </w:pPr>
    </w:p>
    <w:p w:rsidR="00FC57CA" w:rsidRDefault="00FC57CA">
      <w:pPr>
        <w:rPr>
          <w:b/>
        </w:rPr>
      </w:pPr>
    </w:p>
    <w:p w:rsidR="00FC57CA" w:rsidRDefault="00FC57CA">
      <w:pPr>
        <w:rPr>
          <w:b/>
        </w:rPr>
      </w:pPr>
    </w:p>
    <w:p w:rsidR="002B7D15" w:rsidRDefault="002B7D15">
      <w:pPr>
        <w:rPr>
          <w:b/>
        </w:rPr>
      </w:pPr>
    </w:p>
    <w:p w:rsidR="002B7D15" w:rsidRDefault="002B7D15">
      <w:pPr>
        <w:rPr>
          <w:b/>
        </w:rPr>
      </w:pPr>
    </w:p>
    <w:p w:rsidR="002B7D15" w:rsidRDefault="002B7D15">
      <w:pPr>
        <w:rPr>
          <w:b/>
        </w:rPr>
      </w:pPr>
    </w:p>
    <w:p w:rsidR="002B7D15" w:rsidRDefault="002B7D15">
      <w:pPr>
        <w:rPr>
          <w:b/>
        </w:rPr>
      </w:pPr>
    </w:p>
    <w:p w:rsidR="00156A9A" w:rsidRDefault="00156A9A">
      <w:pPr>
        <w:rPr>
          <w:b/>
        </w:rPr>
      </w:pPr>
    </w:p>
    <w:p w:rsidR="00156A9A" w:rsidRDefault="00156A9A">
      <w:pPr>
        <w:rPr>
          <w:b/>
        </w:rPr>
      </w:pPr>
    </w:p>
    <w:p w:rsidR="00156A9A" w:rsidRDefault="00156A9A">
      <w:pPr>
        <w:rPr>
          <w:b/>
        </w:rPr>
      </w:pPr>
    </w:p>
    <w:p w:rsidR="00156A9A" w:rsidRDefault="00156A9A">
      <w:pPr>
        <w:rPr>
          <w:b/>
        </w:rPr>
      </w:pPr>
    </w:p>
    <w:p w:rsidR="00156A9A" w:rsidRDefault="00156A9A">
      <w:pPr>
        <w:rPr>
          <w:b/>
        </w:rPr>
      </w:pPr>
    </w:p>
    <w:p w:rsidR="000A00E9" w:rsidRDefault="000A00E9">
      <w:pPr>
        <w:rPr>
          <w:b/>
        </w:rPr>
      </w:pPr>
    </w:p>
    <w:p w:rsidR="000A00E9" w:rsidRDefault="000A00E9">
      <w:pPr>
        <w:rPr>
          <w:b/>
        </w:rPr>
      </w:pPr>
    </w:p>
    <w:p w:rsidR="000A00E9" w:rsidRDefault="000A00E9">
      <w:pPr>
        <w:rPr>
          <w:b/>
        </w:rPr>
      </w:pPr>
    </w:p>
    <w:p w:rsidR="00D81E7B" w:rsidRDefault="00D81E7B" w:rsidP="00D81E7B">
      <w:pPr>
        <w:pStyle w:val="ListParagraph"/>
        <w:numPr>
          <w:ilvl w:val="0"/>
          <w:numId w:val="2"/>
        </w:numPr>
        <w:rPr>
          <w:b/>
        </w:rPr>
      </w:pPr>
      <w:r>
        <w:rPr>
          <w:b/>
        </w:rPr>
        <w:lastRenderedPageBreak/>
        <w:t>Sabiedrisko pakalpojumu sniedzēju iepirkumu kopējā dinamika no 2010. līdz 2014.gadam</w:t>
      </w:r>
    </w:p>
    <w:p w:rsidR="00D81E7B" w:rsidRDefault="00D81E7B" w:rsidP="00D81E7B">
      <w:pPr>
        <w:pStyle w:val="ListParagraph"/>
        <w:ind w:left="1080"/>
        <w:rPr>
          <w:b/>
        </w:rPr>
      </w:pPr>
    </w:p>
    <w:p w:rsidR="00D81E7B" w:rsidRDefault="00A63C65" w:rsidP="00156A9A">
      <w:pPr>
        <w:spacing w:after="0"/>
        <w:ind w:firstLine="357"/>
      </w:pPr>
      <w:r w:rsidRPr="00A63C65">
        <w:t>Sa</w:t>
      </w:r>
      <w:r>
        <w:t>biedrisko pakalpojumu sniedzēju skaits katru gadu ir atšķirīgs. Salīdzinot ar 2010.gadu, 2014.gadā kopējais sabiedrisko pakalpojumu sniedzēju uzņēmumu skaits samazinājies par 26 uzņēmumiem jeb 10,5%.</w:t>
      </w:r>
    </w:p>
    <w:p w:rsidR="00A63C65" w:rsidRDefault="00A63C65" w:rsidP="00156A9A">
      <w:pPr>
        <w:spacing w:after="0"/>
        <w:ind w:firstLine="357"/>
      </w:pPr>
      <w:r>
        <w:t>Minēto sabiedrisko pakalpojumu uzņēmumu skaits mainās līdz ar licenču apstiprināšanu vai anulēšanu gan Sabiedrisko pakalpojumu regulēšanas komisijā, gan saskaņā ar likumu “Par pašvaldībām”, kuru darbība regulē pašvaldību aģentūru sniegtie pakalpojumi sabiedrisko pakalpojumu nozarē noteiktā teritorijā.</w:t>
      </w:r>
    </w:p>
    <w:p w:rsidR="00A63C65" w:rsidRPr="00A63C65" w:rsidRDefault="00A63C65" w:rsidP="00A63C65">
      <w:pPr>
        <w:ind w:firstLine="360"/>
        <w:jc w:val="right"/>
        <w:rPr>
          <w:i/>
        </w:rPr>
      </w:pPr>
      <w:r w:rsidRPr="00A63C65">
        <w:rPr>
          <w:i/>
        </w:rPr>
        <w:t>2.1.attēls</w:t>
      </w:r>
    </w:p>
    <w:p w:rsidR="0097140F" w:rsidRDefault="00A63C65" w:rsidP="0097140F">
      <w:pPr>
        <w:ind w:firstLine="360"/>
        <w:jc w:val="center"/>
        <w:rPr>
          <w:b/>
        </w:rPr>
      </w:pPr>
      <w:r w:rsidRPr="00A63C65">
        <w:rPr>
          <w:b/>
        </w:rPr>
        <w:t>Pārskatu sniedzēju dinamika pa jomām no 2010. līdz 2014.gadam (%)</w:t>
      </w:r>
    </w:p>
    <w:p w:rsidR="0097140F" w:rsidRDefault="0099674C" w:rsidP="0097140F">
      <w:pPr>
        <w:jc w:val="both"/>
        <w:rPr>
          <w:b/>
        </w:rPr>
      </w:pPr>
      <w:r>
        <w:rPr>
          <w:noProof/>
          <w:lang w:eastAsia="lv-LV"/>
        </w:rPr>
        <w:drawing>
          <wp:inline distT="0" distB="0" distL="0" distR="0" wp14:anchorId="7BBDF455" wp14:editId="41536521">
            <wp:extent cx="5278120" cy="2493034"/>
            <wp:effectExtent l="0" t="0" r="17780" b="254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9674C" w:rsidRDefault="0099674C" w:rsidP="0097140F">
      <w:pPr>
        <w:jc w:val="both"/>
        <w:rPr>
          <w:b/>
        </w:rPr>
      </w:pPr>
    </w:p>
    <w:tbl>
      <w:tblPr>
        <w:tblStyle w:val="TableGrid"/>
        <w:tblW w:w="9923" w:type="dxa"/>
        <w:tblInd w:w="-714" w:type="dxa"/>
        <w:tblLook w:val="04A0" w:firstRow="1" w:lastRow="0" w:firstColumn="1" w:lastColumn="0" w:noHBand="0" w:noVBand="1"/>
      </w:tblPr>
      <w:tblGrid>
        <w:gridCol w:w="5060"/>
        <w:gridCol w:w="963"/>
        <w:gridCol w:w="963"/>
        <w:gridCol w:w="963"/>
        <w:gridCol w:w="987"/>
        <w:gridCol w:w="987"/>
      </w:tblGrid>
      <w:tr w:rsidR="00785C18" w:rsidRPr="0099674C" w:rsidTr="00785C18">
        <w:tc>
          <w:tcPr>
            <w:tcW w:w="5060" w:type="dxa"/>
            <w:shd w:val="clear" w:color="auto" w:fill="FFF2CC" w:themeFill="accent4" w:themeFillTint="33"/>
          </w:tcPr>
          <w:p w:rsidR="0099674C" w:rsidRPr="0099674C" w:rsidRDefault="0099674C" w:rsidP="0097140F">
            <w:pPr>
              <w:jc w:val="both"/>
              <w:rPr>
                <w:sz w:val="18"/>
                <w:szCs w:val="18"/>
              </w:rPr>
            </w:pPr>
          </w:p>
        </w:tc>
        <w:tc>
          <w:tcPr>
            <w:tcW w:w="963" w:type="dxa"/>
            <w:shd w:val="clear" w:color="auto" w:fill="FFF2CC" w:themeFill="accent4" w:themeFillTint="33"/>
          </w:tcPr>
          <w:p w:rsidR="0099674C" w:rsidRPr="0099674C" w:rsidRDefault="00785C18" w:rsidP="0097140F">
            <w:pPr>
              <w:jc w:val="both"/>
              <w:rPr>
                <w:sz w:val="18"/>
                <w:szCs w:val="18"/>
              </w:rPr>
            </w:pPr>
            <w:r>
              <w:rPr>
                <w:sz w:val="18"/>
                <w:szCs w:val="18"/>
              </w:rPr>
              <w:t>2010.gads</w:t>
            </w:r>
          </w:p>
        </w:tc>
        <w:tc>
          <w:tcPr>
            <w:tcW w:w="963" w:type="dxa"/>
            <w:shd w:val="clear" w:color="auto" w:fill="FFF2CC" w:themeFill="accent4" w:themeFillTint="33"/>
          </w:tcPr>
          <w:p w:rsidR="0099674C" w:rsidRPr="0099674C" w:rsidRDefault="00785C18" w:rsidP="0097140F">
            <w:pPr>
              <w:jc w:val="both"/>
              <w:rPr>
                <w:sz w:val="18"/>
                <w:szCs w:val="18"/>
              </w:rPr>
            </w:pPr>
            <w:r>
              <w:rPr>
                <w:sz w:val="18"/>
                <w:szCs w:val="18"/>
              </w:rPr>
              <w:t>2011.gads</w:t>
            </w:r>
          </w:p>
        </w:tc>
        <w:tc>
          <w:tcPr>
            <w:tcW w:w="963" w:type="dxa"/>
            <w:shd w:val="clear" w:color="auto" w:fill="FFF2CC" w:themeFill="accent4" w:themeFillTint="33"/>
          </w:tcPr>
          <w:p w:rsidR="0099674C" w:rsidRPr="0099674C" w:rsidRDefault="00785C18" w:rsidP="0097140F">
            <w:pPr>
              <w:jc w:val="both"/>
              <w:rPr>
                <w:sz w:val="18"/>
                <w:szCs w:val="18"/>
              </w:rPr>
            </w:pPr>
            <w:r>
              <w:rPr>
                <w:sz w:val="18"/>
                <w:szCs w:val="18"/>
              </w:rPr>
              <w:t>2012.gads</w:t>
            </w:r>
          </w:p>
        </w:tc>
        <w:tc>
          <w:tcPr>
            <w:tcW w:w="987" w:type="dxa"/>
            <w:shd w:val="clear" w:color="auto" w:fill="FFF2CC" w:themeFill="accent4" w:themeFillTint="33"/>
          </w:tcPr>
          <w:p w:rsidR="0099674C" w:rsidRPr="0099674C" w:rsidRDefault="00785C18" w:rsidP="0097140F">
            <w:pPr>
              <w:jc w:val="both"/>
              <w:rPr>
                <w:sz w:val="18"/>
                <w:szCs w:val="18"/>
              </w:rPr>
            </w:pPr>
            <w:r>
              <w:rPr>
                <w:sz w:val="18"/>
                <w:szCs w:val="18"/>
              </w:rPr>
              <w:t>2013.gads</w:t>
            </w:r>
          </w:p>
        </w:tc>
        <w:tc>
          <w:tcPr>
            <w:tcW w:w="987" w:type="dxa"/>
            <w:shd w:val="clear" w:color="auto" w:fill="FFF2CC" w:themeFill="accent4" w:themeFillTint="33"/>
          </w:tcPr>
          <w:p w:rsidR="0099674C" w:rsidRPr="0099674C" w:rsidRDefault="0099674C" w:rsidP="0097140F">
            <w:pPr>
              <w:jc w:val="both"/>
              <w:rPr>
                <w:sz w:val="18"/>
                <w:szCs w:val="18"/>
              </w:rPr>
            </w:pPr>
            <w:r w:rsidRPr="0099674C">
              <w:rPr>
                <w:sz w:val="18"/>
                <w:szCs w:val="18"/>
              </w:rPr>
              <w:t>2014.gads</w:t>
            </w:r>
          </w:p>
        </w:tc>
      </w:tr>
      <w:tr w:rsidR="00785C18" w:rsidRPr="0099674C" w:rsidTr="00785C18">
        <w:tc>
          <w:tcPr>
            <w:tcW w:w="5060" w:type="dxa"/>
          </w:tcPr>
          <w:p w:rsidR="0099674C" w:rsidRPr="0099674C" w:rsidRDefault="00785C18" w:rsidP="0097140F">
            <w:pPr>
              <w:jc w:val="both"/>
              <w:rPr>
                <w:sz w:val="18"/>
                <w:szCs w:val="18"/>
              </w:rPr>
            </w:pPr>
            <w:r>
              <w:rPr>
                <w:sz w:val="18"/>
                <w:szCs w:val="18"/>
              </w:rPr>
              <w:t>Sabiedrisko pakalpojumu sniedzēju skaits, kuri iesnieguši pārskatus</w:t>
            </w:r>
          </w:p>
        </w:tc>
        <w:tc>
          <w:tcPr>
            <w:tcW w:w="963" w:type="dxa"/>
          </w:tcPr>
          <w:p w:rsidR="0099674C" w:rsidRPr="0099674C" w:rsidRDefault="00785C18" w:rsidP="00785C18">
            <w:pPr>
              <w:jc w:val="center"/>
              <w:rPr>
                <w:sz w:val="18"/>
                <w:szCs w:val="18"/>
              </w:rPr>
            </w:pPr>
            <w:r>
              <w:rPr>
                <w:sz w:val="18"/>
                <w:szCs w:val="18"/>
              </w:rPr>
              <w:t>247</w:t>
            </w:r>
          </w:p>
        </w:tc>
        <w:tc>
          <w:tcPr>
            <w:tcW w:w="963" w:type="dxa"/>
          </w:tcPr>
          <w:p w:rsidR="0099674C" w:rsidRPr="0099674C" w:rsidRDefault="00785C18" w:rsidP="00785C18">
            <w:pPr>
              <w:jc w:val="center"/>
              <w:rPr>
                <w:sz w:val="18"/>
                <w:szCs w:val="18"/>
              </w:rPr>
            </w:pPr>
            <w:r>
              <w:rPr>
                <w:sz w:val="18"/>
                <w:szCs w:val="18"/>
              </w:rPr>
              <w:t>228</w:t>
            </w:r>
          </w:p>
        </w:tc>
        <w:tc>
          <w:tcPr>
            <w:tcW w:w="963" w:type="dxa"/>
          </w:tcPr>
          <w:p w:rsidR="0099674C" w:rsidRPr="0099674C" w:rsidRDefault="00785C18" w:rsidP="00785C18">
            <w:pPr>
              <w:jc w:val="center"/>
              <w:rPr>
                <w:sz w:val="18"/>
                <w:szCs w:val="18"/>
              </w:rPr>
            </w:pPr>
            <w:r>
              <w:rPr>
                <w:sz w:val="18"/>
                <w:szCs w:val="18"/>
              </w:rPr>
              <w:t>240</w:t>
            </w:r>
          </w:p>
        </w:tc>
        <w:tc>
          <w:tcPr>
            <w:tcW w:w="987" w:type="dxa"/>
          </w:tcPr>
          <w:p w:rsidR="0099674C" w:rsidRPr="0099674C" w:rsidRDefault="00785C18" w:rsidP="00785C18">
            <w:pPr>
              <w:jc w:val="center"/>
              <w:rPr>
                <w:sz w:val="18"/>
                <w:szCs w:val="18"/>
              </w:rPr>
            </w:pPr>
            <w:r>
              <w:rPr>
                <w:sz w:val="18"/>
                <w:szCs w:val="18"/>
              </w:rPr>
              <w:t>238</w:t>
            </w:r>
          </w:p>
        </w:tc>
        <w:tc>
          <w:tcPr>
            <w:tcW w:w="987" w:type="dxa"/>
          </w:tcPr>
          <w:p w:rsidR="0099674C" w:rsidRPr="0099674C" w:rsidRDefault="00785C18" w:rsidP="00785C18">
            <w:pPr>
              <w:jc w:val="center"/>
              <w:rPr>
                <w:sz w:val="18"/>
                <w:szCs w:val="18"/>
              </w:rPr>
            </w:pPr>
            <w:r>
              <w:rPr>
                <w:sz w:val="18"/>
                <w:szCs w:val="18"/>
              </w:rPr>
              <w:t>221</w:t>
            </w:r>
          </w:p>
        </w:tc>
      </w:tr>
    </w:tbl>
    <w:p w:rsidR="00785C18" w:rsidRDefault="00785C18" w:rsidP="00785C18">
      <w:pPr>
        <w:spacing w:after="0"/>
        <w:jc w:val="both"/>
      </w:pPr>
    </w:p>
    <w:p w:rsidR="00785C18" w:rsidRDefault="00785C18" w:rsidP="00785C18">
      <w:pPr>
        <w:spacing w:after="0"/>
        <w:jc w:val="both"/>
      </w:pPr>
      <w:r w:rsidRPr="00785C18">
        <w:tab/>
        <w:t xml:space="preserve">Kopumā nākas secināt, ka no astoņām </w:t>
      </w:r>
      <w:r>
        <w:t>pakalpojumu sniedzēju jomām Publikāciju vadības sistēmā reģistrēto uzņēmumu skaits un pārskatus iesniegušo skaits būtiski nav mainījies. Kā redzams 2.1. attēlā, 2014.gada ietvaros lielākais sniedzēju skaits ir ūdensapgādes jomā, kura īpatsvars sastāda 45</w:t>
      </w:r>
      <w:r w:rsidR="00D70562">
        <w:t>,7</w:t>
      </w:r>
      <w:r>
        <w:t xml:space="preserve">% </w:t>
      </w:r>
      <w:r w:rsidR="00D70562">
        <w:t>(101 pakalpojumu sniedzēji) no kopējā pakalpojumu sniedzēju skaita.</w:t>
      </w:r>
    </w:p>
    <w:p w:rsidR="00D70562" w:rsidRDefault="00D70562" w:rsidP="00785C18">
      <w:pPr>
        <w:spacing w:after="0"/>
        <w:jc w:val="both"/>
      </w:pPr>
      <w:r>
        <w:tab/>
        <w:t>Siltumapgādes, gāzes jomā sniedzēju skaits sastāda 24,0% (jeb 53 pakalpojumu sniedzēji) no kopējā pakalpojumu sniedzēju skaita.</w:t>
      </w:r>
    </w:p>
    <w:p w:rsidR="00D70562" w:rsidRDefault="00D70562" w:rsidP="00785C18">
      <w:pPr>
        <w:spacing w:after="0"/>
        <w:jc w:val="both"/>
      </w:pPr>
      <w:r>
        <w:tab/>
        <w:t>Elektroenerģijas, lidostu un pasta pakalpojumu jomā pakalpojumu sniedzēju skaits visus piecus gadus ir nemainīgs. Pasta nozares tirgus ir liberalizēts, bet kā Latvijas universālo pakalpojumu sniedzējs saglabājās līdzšinējais valsts AS “Latvijas Pasts” un 2014.gadā tas sastāda 0,5% īpatsvaru no kopējā pakalpojumu sniedzēju skaita. Līdzšinējā gadā elektroenerģijas jomā pakalpojumu sniedzēju skaits sastādīja 1,8% (jeb 4 pakalpojumu sniedzēji) no kopējā pakalpojumu sniedzēju skaita.</w:t>
      </w:r>
    </w:p>
    <w:p w:rsidR="00D70562" w:rsidRDefault="00D70562" w:rsidP="00785C18">
      <w:pPr>
        <w:spacing w:after="0"/>
        <w:jc w:val="both"/>
      </w:pPr>
      <w:r>
        <w:tab/>
        <w:t xml:space="preserve">Publiskās lietošanas </w:t>
      </w:r>
      <w:r w:rsidR="00445164">
        <w:t>dzelzceļa infrastruktūras pārvaldītājs ir valsts AS “Latvijas dzelzceļš” un vēl pieci dzelzceļu pakalpojumu sniedzēji, kuru skaits (kopā – 6) sastāda 2,7% īpatsvaru no kopējā pakalpojumu sniedzēju skaita.</w:t>
      </w:r>
    </w:p>
    <w:p w:rsidR="00445164" w:rsidRDefault="00445164" w:rsidP="00785C18">
      <w:pPr>
        <w:spacing w:after="0"/>
        <w:jc w:val="both"/>
      </w:pPr>
      <w:r>
        <w:lastRenderedPageBreak/>
        <w:tab/>
        <w:t>Pasažieru pārvadājumu jomā pakalpojumu sniedzēju skaits 2014.gadā sastādīja 18,6% (jeb 41 pakalpojumu sniedzējs) no kopējā pakalpojumu sniedzēju skaita.</w:t>
      </w:r>
    </w:p>
    <w:p w:rsidR="00445164" w:rsidRDefault="00445164" w:rsidP="00785C18">
      <w:pPr>
        <w:spacing w:after="0"/>
        <w:jc w:val="both"/>
      </w:pPr>
    </w:p>
    <w:p w:rsidR="00445164" w:rsidRPr="00445164" w:rsidRDefault="00445164" w:rsidP="00445164">
      <w:pPr>
        <w:spacing w:after="0"/>
        <w:jc w:val="right"/>
        <w:rPr>
          <w:i/>
        </w:rPr>
      </w:pPr>
      <w:r w:rsidRPr="00445164">
        <w:rPr>
          <w:i/>
        </w:rPr>
        <w:t>2.2.attēls</w:t>
      </w:r>
    </w:p>
    <w:p w:rsidR="00445164" w:rsidRPr="00445164" w:rsidRDefault="00445164" w:rsidP="00445164">
      <w:pPr>
        <w:spacing w:after="0"/>
        <w:jc w:val="center"/>
        <w:rPr>
          <w:b/>
        </w:rPr>
      </w:pPr>
      <w:r w:rsidRPr="00445164">
        <w:rPr>
          <w:b/>
        </w:rPr>
        <w:t>Sabiedrisko pakalpojumu sniedzēju skaita dinamika un īpatsvars, kuri veikuši virs ES līgumcenu sliekšņa iepirkumus no 2010. līdz 2014.gadam</w:t>
      </w:r>
    </w:p>
    <w:p w:rsidR="00445164" w:rsidRPr="00785C18" w:rsidRDefault="0048360E" w:rsidP="00445164">
      <w:pPr>
        <w:spacing w:after="0"/>
        <w:jc w:val="right"/>
      </w:pPr>
      <w:r>
        <w:rPr>
          <w:noProof/>
          <w:lang w:eastAsia="lv-LV"/>
        </w:rPr>
        <w:drawing>
          <wp:inline distT="0" distB="0" distL="0" distR="0" wp14:anchorId="3E18E79D" wp14:editId="5BAC3750">
            <wp:extent cx="5322498" cy="2743200"/>
            <wp:effectExtent l="0" t="0" r="1206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Style w:val="TableGrid"/>
        <w:tblW w:w="8784" w:type="dxa"/>
        <w:tblLook w:val="04A0" w:firstRow="1" w:lastRow="0" w:firstColumn="1" w:lastColumn="0" w:noHBand="0" w:noVBand="1"/>
      </w:tblPr>
      <w:tblGrid>
        <w:gridCol w:w="5464"/>
        <w:gridCol w:w="664"/>
        <w:gridCol w:w="664"/>
        <w:gridCol w:w="664"/>
        <w:gridCol w:w="664"/>
        <w:gridCol w:w="664"/>
      </w:tblGrid>
      <w:tr w:rsidR="0048360E" w:rsidRPr="0048360E" w:rsidTr="00D83641">
        <w:tc>
          <w:tcPr>
            <w:tcW w:w="5524" w:type="dxa"/>
            <w:shd w:val="clear" w:color="auto" w:fill="FFF2CC" w:themeFill="accent4" w:themeFillTint="33"/>
          </w:tcPr>
          <w:p w:rsidR="0048360E" w:rsidRPr="0048360E" w:rsidRDefault="0048360E" w:rsidP="0097140F">
            <w:pPr>
              <w:jc w:val="both"/>
              <w:rPr>
                <w:sz w:val="18"/>
                <w:szCs w:val="18"/>
              </w:rPr>
            </w:pPr>
            <w:r w:rsidRPr="0048360E">
              <w:rPr>
                <w:sz w:val="18"/>
                <w:szCs w:val="18"/>
              </w:rPr>
              <w:t>Gads</w:t>
            </w:r>
          </w:p>
        </w:tc>
        <w:tc>
          <w:tcPr>
            <w:tcW w:w="604" w:type="dxa"/>
            <w:shd w:val="clear" w:color="auto" w:fill="FFF2CC" w:themeFill="accent4" w:themeFillTint="33"/>
            <w:vAlign w:val="bottom"/>
          </w:tcPr>
          <w:p w:rsidR="0048360E" w:rsidRPr="0048360E" w:rsidRDefault="0048360E" w:rsidP="00D83641">
            <w:pPr>
              <w:jc w:val="center"/>
              <w:rPr>
                <w:sz w:val="18"/>
                <w:szCs w:val="18"/>
              </w:rPr>
            </w:pPr>
            <w:r>
              <w:rPr>
                <w:sz w:val="18"/>
                <w:szCs w:val="18"/>
              </w:rPr>
              <w:t>2010</w:t>
            </w:r>
          </w:p>
        </w:tc>
        <w:tc>
          <w:tcPr>
            <w:tcW w:w="664" w:type="dxa"/>
            <w:shd w:val="clear" w:color="auto" w:fill="FFF2CC" w:themeFill="accent4" w:themeFillTint="33"/>
            <w:vAlign w:val="bottom"/>
          </w:tcPr>
          <w:p w:rsidR="0048360E" w:rsidRPr="0048360E" w:rsidRDefault="0048360E" w:rsidP="00D83641">
            <w:pPr>
              <w:jc w:val="center"/>
              <w:rPr>
                <w:sz w:val="18"/>
                <w:szCs w:val="18"/>
              </w:rPr>
            </w:pPr>
            <w:r>
              <w:rPr>
                <w:sz w:val="18"/>
                <w:szCs w:val="18"/>
              </w:rPr>
              <w:t>2011</w:t>
            </w:r>
          </w:p>
        </w:tc>
        <w:tc>
          <w:tcPr>
            <w:tcW w:w="664" w:type="dxa"/>
            <w:shd w:val="clear" w:color="auto" w:fill="FFF2CC" w:themeFill="accent4" w:themeFillTint="33"/>
            <w:vAlign w:val="bottom"/>
          </w:tcPr>
          <w:p w:rsidR="0048360E" w:rsidRPr="0048360E" w:rsidRDefault="0048360E" w:rsidP="00D83641">
            <w:pPr>
              <w:jc w:val="center"/>
              <w:rPr>
                <w:sz w:val="18"/>
                <w:szCs w:val="18"/>
              </w:rPr>
            </w:pPr>
            <w:r>
              <w:rPr>
                <w:sz w:val="18"/>
                <w:szCs w:val="18"/>
              </w:rPr>
              <w:t>2012</w:t>
            </w:r>
          </w:p>
        </w:tc>
        <w:tc>
          <w:tcPr>
            <w:tcW w:w="664" w:type="dxa"/>
            <w:shd w:val="clear" w:color="auto" w:fill="FFF2CC" w:themeFill="accent4" w:themeFillTint="33"/>
            <w:vAlign w:val="bottom"/>
          </w:tcPr>
          <w:p w:rsidR="0048360E" w:rsidRPr="0048360E" w:rsidRDefault="0048360E" w:rsidP="00D83641">
            <w:pPr>
              <w:jc w:val="center"/>
              <w:rPr>
                <w:sz w:val="18"/>
                <w:szCs w:val="18"/>
              </w:rPr>
            </w:pPr>
            <w:r>
              <w:rPr>
                <w:sz w:val="18"/>
                <w:szCs w:val="18"/>
              </w:rPr>
              <w:t>2013</w:t>
            </w:r>
          </w:p>
        </w:tc>
        <w:tc>
          <w:tcPr>
            <w:tcW w:w="664" w:type="dxa"/>
            <w:shd w:val="clear" w:color="auto" w:fill="FFF2CC" w:themeFill="accent4" w:themeFillTint="33"/>
            <w:vAlign w:val="bottom"/>
          </w:tcPr>
          <w:p w:rsidR="0048360E" w:rsidRPr="0048360E" w:rsidRDefault="0048360E" w:rsidP="00D83641">
            <w:pPr>
              <w:jc w:val="center"/>
              <w:rPr>
                <w:sz w:val="18"/>
                <w:szCs w:val="18"/>
              </w:rPr>
            </w:pPr>
            <w:r>
              <w:rPr>
                <w:sz w:val="18"/>
                <w:szCs w:val="18"/>
              </w:rPr>
              <w:t>2014</w:t>
            </w:r>
          </w:p>
        </w:tc>
      </w:tr>
      <w:tr w:rsidR="0048360E" w:rsidRPr="0048360E" w:rsidTr="00D83641">
        <w:tc>
          <w:tcPr>
            <w:tcW w:w="5524" w:type="dxa"/>
          </w:tcPr>
          <w:p w:rsidR="0048360E" w:rsidRPr="0048360E" w:rsidRDefault="0048360E" w:rsidP="0097140F">
            <w:pPr>
              <w:jc w:val="both"/>
              <w:rPr>
                <w:sz w:val="18"/>
                <w:szCs w:val="18"/>
              </w:rPr>
            </w:pPr>
            <w:r>
              <w:rPr>
                <w:sz w:val="18"/>
                <w:szCs w:val="18"/>
              </w:rPr>
              <w:t>Sabiedrisko pakalpojumu sniedzēju skaits, kuri veikuši iepirkumus virs ES līgumcenu sliekšņa</w:t>
            </w:r>
          </w:p>
        </w:tc>
        <w:tc>
          <w:tcPr>
            <w:tcW w:w="604" w:type="dxa"/>
            <w:vAlign w:val="bottom"/>
          </w:tcPr>
          <w:p w:rsidR="0048360E" w:rsidRPr="0048360E" w:rsidRDefault="0048360E" w:rsidP="00D83641">
            <w:pPr>
              <w:jc w:val="center"/>
              <w:rPr>
                <w:sz w:val="18"/>
                <w:szCs w:val="18"/>
              </w:rPr>
            </w:pPr>
            <w:r>
              <w:rPr>
                <w:sz w:val="18"/>
                <w:szCs w:val="18"/>
              </w:rPr>
              <w:t>25</w:t>
            </w:r>
          </w:p>
        </w:tc>
        <w:tc>
          <w:tcPr>
            <w:tcW w:w="664" w:type="dxa"/>
            <w:vAlign w:val="bottom"/>
          </w:tcPr>
          <w:p w:rsidR="0048360E" w:rsidRPr="0048360E" w:rsidRDefault="0048360E" w:rsidP="00D83641">
            <w:pPr>
              <w:jc w:val="center"/>
              <w:rPr>
                <w:sz w:val="18"/>
                <w:szCs w:val="18"/>
              </w:rPr>
            </w:pPr>
            <w:r>
              <w:rPr>
                <w:sz w:val="18"/>
                <w:szCs w:val="18"/>
              </w:rPr>
              <w:t>27</w:t>
            </w:r>
          </w:p>
        </w:tc>
        <w:tc>
          <w:tcPr>
            <w:tcW w:w="664" w:type="dxa"/>
            <w:vAlign w:val="bottom"/>
          </w:tcPr>
          <w:p w:rsidR="0048360E" w:rsidRPr="0048360E" w:rsidRDefault="0048360E" w:rsidP="00D83641">
            <w:pPr>
              <w:jc w:val="center"/>
              <w:rPr>
                <w:sz w:val="18"/>
                <w:szCs w:val="18"/>
              </w:rPr>
            </w:pPr>
            <w:r>
              <w:rPr>
                <w:sz w:val="18"/>
                <w:szCs w:val="18"/>
              </w:rPr>
              <w:t>27</w:t>
            </w:r>
          </w:p>
        </w:tc>
        <w:tc>
          <w:tcPr>
            <w:tcW w:w="664" w:type="dxa"/>
            <w:vAlign w:val="bottom"/>
          </w:tcPr>
          <w:p w:rsidR="0048360E" w:rsidRPr="0048360E" w:rsidRDefault="0048360E" w:rsidP="00D83641">
            <w:pPr>
              <w:jc w:val="center"/>
              <w:rPr>
                <w:sz w:val="18"/>
                <w:szCs w:val="18"/>
              </w:rPr>
            </w:pPr>
            <w:r>
              <w:rPr>
                <w:sz w:val="18"/>
                <w:szCs w:val="18"/>
              </w:rPr>
              <w:t>30</w:t>
            </w:r>
          </w:p>
        </w:tc>
        <w:tc>
          <w:tcPr>
            <w:tcW w:w="664" w:type="dxa"/>
            <w:vAlign w:val="bottom"/>
          </w:tcPr>
          <w:p w:rsidR="0048360E" w:rsidRPr="0048360E" w:rsidRDefault="0048360E" w:rsidP="00D83641">
            <w:pPr>
              <w:jc w:val="center"/>
              <w:rPr>
                <w:sz w:val="18"/>
                <w:szCs w:val="18"/>
              </w:rPr>
            </w:pPr>
            <w:r>
              <w:rPr>
                <w:sz w:val="18"/>
                <w:szCs w:val="18"/>
              </w:rPr>
              <w:t>28</w:t>
            </w:r>
          </w:p>
        </w:tc>
      </w:tr>
      <w:tr w:rsidR="0048360E" w:rsidRPr="0048360E" w:rsidTr="00D83641">
        <w:tc>
          <w:tcPr>
            <w:tcW w:w="5524" w:type="dxa"/>
          </w:tcPr>
          <w:p w:rsidR="0048360E" w:rsidRPr="0048360E" w:rsidRDefault="0048360E" w:rsidP="0097140F">
            <w:pPr>
              <w:jc w:val="both"/>
              <w:rPr>
                <w:sz w:val="18"/>
                <w:szCs w:val="18"/>
              </w:rPr>
            </w:pPr>
            <w:r>
              <w:rPr>
                <w:sz w:val="18"/>
                <w:szCs w:val="18"/>
              </w:rPr>
              <w:t>Īpatsvars (%), kuri veikuši iepirkumus virs ES līgumcenu sliekšņa, no kopējā uzņēmumu skaita</w:t>
            </w:r>
          </w:p>
        </w:tc>
        <w:tc>
          <w:tcPr>
            <w:tcW w:w="604" w:type="dxa"/>
            <w:vAlign w:val="bottom"/>
          </w:tcPr>
          <w:p w:rsidR="0048360E" w:rsidRPr="0048360E" w:rsidRDefault="0048360E" w:rsidP="00D83641">
            <w:pPr>
              <w:jc w:val="center"/>
              <w:rPr>
                <w:sz w:val="18"/>
                <w:szCs w:val="18"/>
              </w:rPr>
            </w:pPr>
            <w:r>
              <w:rPr>
                <w:sz w:val="18"/>
                <w:szCs w:val="18"/>
              </w:rPr>
              <w:t>10,1%</w:t>
            </w:r>
          </w:p>
        </w:tc>
        <w:tc>
          <w:tcPr>
            <w:tcW w:w="664" w:type="dxa"/>
            <w:vAlign w:val="bottom"/>
          </w:tcPr>
          <w:p w:rsidR="0048360E" w:rsidRPr="0048360E" w:rsidRDefault="0048360E" w:rsidP="00D83641">
            <w:pPr>
              <w:jc w:val="center"/>
              <w:rPr>
                <w:sz w:val="18"/>
                <w:szCs w:val="18"/>
              </w:rPr>
            </w:pPr>
            <w:r>
              <w:rPr>
                <w:sz w:val="18"/>
                <w:szCs w:val="18"/>
              </w:rPr>
              <w:t>11,8%</w:t>
            </w:r>
          </w:p>
        </w:tc>
        <w:tc>
          <w:tcPr>
            <w:tcW w:w="664" w:type="dxa"/>
            <w:vAlign w:val="bottom"/>
          </w:tcPr>
          <w:p w:rsidR="0048360E" w:rsidRPr="0048360E" w:rsidRDefault="0048360E" w:rsidP="00D83641">
            <w:pPr>
              <w:jc w:val="center"/>
              <w:rPr>
                <w:sz w:val="18"/>
                <w:szCs w:val="18"/>
              </w:rPr>
            </w:pPr>
            <w:r>
              <w:rPr>
                <w:sz w:val="18"/>
                <w:szCs w:val="18"/>
              </w:rPr>
              <w:t>11,3%</w:t>
            </w:r>
          </w:p>
        </w:tc>
        <w:tc>
          <w:tcPr>
            <w:tcW w:w="664" w:type="dxa"/>
            <w:vAlign w:val="bottom"/>
          </w:tcPr>
          <w:p w:rsidR="0048360E" w:rsidRPr="0048360E" w:rsidRDefault="0048360E" w:rsidP="00D83641">
            <w:pPr>
              <w:jc w:val="center"/>
              <w:rPr>
                <w:sz w:val="18"/>
                <w:szCs w:val="18"/>
              </w:rPr>
            </w:pPr>
            <w:r>
              <w:rPr>
                <w:sz w:val="18"/>
                <w:szCs w:val="18"/>
              </w:rPr>
              <w:t>12,6%</w:t>
            </w:r>
          </w:p>
        </w:tc>
        <w:tc>
          <w:tcPr>
            <w:tcW w:w="664" w:type="dxa"/>
            <w:vAlign w:val="bottom"/>
          </w:tcPr>
          <w:p w:rsidR="0048360E" w:rsidRPr="0048360E" w:rsidRDefault="0048360E" w:rsidP="00D83641">
            <w:pPr>
              <w:jc w:val="center"/>
              <w:rPr>
                <w:sz w:val="18"/>
                <w:szCs w:val="18"/>
              </w:rPr>
            </w:pPr>
            <w:r>
              <w:rPr>
                <w:sz w:val="18"/>
                <w:szCs w:val="18"/>
              </w:rPr>
              <w:t>12,7%</w:t>
            </w:r>
          </w:p>
        </w:tc>
      </w:tr>
    </w:tbl>
    <w:p w:rsidR="0099674C" w:rsidRDefault="0099674C" w:rsidP="0097140F">
      <w:pPr>
        <w:jc w:val="both"/>
        <w:rPr>
          <w:b/>
        </w:rPr>
      </w:pPr>
    </w:p>
    <w:p w:rsidR="0048360E" w:rsidRDefault="00D83641" w:rsidP="0097140F">
      <w:pPr>
        <w:jc w:val="both"/>
      </w:pPr>
      <w:r>
        <w:rPr>
          <w:b/>
        </w:rPr>
        <w:tab/>
      </w:r>
      <w:r>
        <w:t xml:space="preserve">No kopējā pakalpojumu sniedzēju skaita ir uzņēmumi, kuri ik gadus veikuši virs ES līgumcenu sliekšņa iepirkumus. Tā 2014.gadā no 221 uzņēmumiem virs ES līgumcenu sliekšņa iepirkumus veikuši 28 uzņēmumi (2.pielikums) jeb </w:t>
      </w:r>
      <w:r w:rsidR="002B1FB8">
        <w:t xml:space="preserve">12,7% no kopējā sabiedrisko pakalpojumu sniedzēju skaita. </w:t>
      </w:r>
      <w:r w:rsidR="00353F57">
        <w:t>Šie rādītāji cieši saistīti ar noteikto virs ES līgumcenu slieksni, kurš ir diezgan augsts</w:t>
      </w:r>
      <w:r w:rsidR="00353F57">
        <w:rPr>
          <w:rStyle w:val="FootnoteReference"/>
        </w:rPr>
        <w:footnoteReference w:id="2"/>
      </w:r>
      <w:r w:rsidR="00353F57">
        <w:t xml:space="preserve">. </w:t>
      </w:r>
      <w:r w:rsidR="00911DB3">
        <w:t>Redzams, ka mazāk par ceturto daļu sabiedrisko pakalpojumu sniedzēji veicot iepirkumus, piemēro likumā noteiktās procedūras.</w:t>
      </w:r>
    </w:p>
    <w:p w:rsidR="00911DB3" w:rsidRDefault="00911DB3" w:rsidP="0097140F">
      <w:pPr>
        <w:jc w:val="both"/>
      </w:pPr>
      <w:r>
        <w:tab/>
        <w:t xml:space="preserve">Aplūkojot sabiedrisko pakalpojumu sniedzēju skaita dinamiku, kuri piemēro likuma procedūras, straujāk pieaudzis 2013.gadā (par 11,1%) salīdzinot ar 2012.gadu. </w:t>
      </w:r>
    </w:p>
    <w:p w:rsidR="00911DB3" w:rsidRDefault="00911DB3" w:rsidP="0097140F">
      <w:pPr>
        <w:jc w:val="both"/>
      </w:pPr>
    </w:p>
    <w:p w:rsidR="00911DB3" w:rsidRDefault="00911DB3" w:rsidP="0097140F">
      <w:pPr>
        <w:jc w:val="both"/>
      </w:pPr>
    </w:p>
    <w:p w:rsidR="00911DB3" w:rsidRDefault="00911DB3" w:rsidP="0097140F">
      <w:pPr>
        <w:jc w:val="both"/>
      </w:pPr>
    </w:p>
    <w:p w:rsidR="00911DB3" w:rsidRDefault="00911DB3" w:rsidP="0097140F">
      <w:pPr>
        <w:jc w:val="both"/>
      </w:pPr>
    </w:p>
    <w:p w:rsidR="00911DB3" w:rsidRDefault="00911DB3" w:rsidP="0097140F">
      <w:pPr>
        <w:jc w:val="both"/>
      </w:pPr>
    </w:p>
    <w:p w:rsidR="00911DB3" w:rsidRDefault="00911DB3" w:rsidP="0097140F">
      <w:pPr>
        <w:jc w:val="both"/>
      </w:pPr>
    </w:p>
    <w:p w:rsidR="00911DB3" w:rsidRPr="00911DB3" w:rsidRDefault="00911DB3" w:rsidP="00911DB3">
      <w:pPr>
        <w:jc w:val="right"/>
        <w:rPr>
          <w:i/>
        </w:rPr>
      </w:pPr>
      <w:r w:rsidRPr="00911DB3">
        <w:rPr>
          <w:i/>
        </w:rPr>
        <w:lastRenderedPageBreak/>
        <w:t>2.3.attēls</w:t>
      </w:r>
    </w:p>
    <w:p w:rsidR="00911DB3" w:rsidRPr="00911DB3" w:rsidRDefault="00911DB3" w:rsidP="00911DB3">
      <w:pPr>
        <w:jc w:val="center"/>
        <w:rPr>
          <w:b/>
        </w:rPr>
      </w:pPr>
      <w:r w:rsidRPr="00911DB3">
        <w:rPr>
          <w:b/>
        </w:rPr>
        <w:t>Paziņojumos norādītā kopējā līgumu summa un pārskatos norādītā kopējā līgumu summa virs ES līgumcenu sliekšņa (% no pavisam kopējās līgumu summas) salīdzinājumā ar pārskatos norādīto pavisam kopējo līgumu summu (</w:t>
      </w:r>
      <w:proofErr w:type="spellStart"/>
      <w:r w:rsidRPr="00911DB3">
        <w:rPr>
          <w:b/>
        </w:rPr>
        <w:t>milj.EUR</w:t>
      </w:r>
      <w:proofErr w:type="spellEnd"/>
      <w:r w:rsidRPr="00911DB3">
        <w:rPr>
          <w:b/>
        </w:rPr>
        <w:t>)</w:t>
      </w:r>
    </w:p>
    <w:p w:rsidR="00911DB3" w:rsidRPr="00D83641" w:rsidRDefault="000575FB" w:rsidP="0097140F">
      <w:pPr>
        <w:jc w:val="both"/>
      </w:pPr>
      <w:r>
        <w:rPr>
          <w:noProof/>
          <w:lang w:eastAsia="lv-LV"/>
        </w:rPr>
        <w:drawing>
          <wp:inline distT="0" distB="0" distL="0" distR="0" wp14:anchorId="1A249764" wp14:editId="14469FBC">
            <wp:extent cx="5485885" cy="3114675"/>
            <wp:effectExtent l="0" t="0" r="63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Style w:val="TableGrid"/>
        <w:tblW w:w="8784" w:type="dxa"/>
        <w:tblLook w:val="04A0" w:firstRow="1" w:lastRow="0" w:firstColumn="1" w:lastColumn="0" w:noHBand="0" w:noVBand="1"/>
      </w:tblPr>
      <w:tblGrid>
        <w:gridCol w:w="5339"/>
        <w:gridCol w:w="664"/>
        <w:gridCol w:w="664"/>
        <w:gridCol w:w="705"/>
        <w:gridCol w:w="706"/>
        <w:gridCol w:w="706"/>
      </w:tblGrid>
      <w:tr w:rsidR="00953194" w:rsidRPr="00953194" w:rsidTr="00953194">
        <w:tc>
          <w:tcPr>
            <w:tcW w:w="5524" w:type="dxa"/>
            <w:shd w:val="clear" w:color="auto" w:fill="FFF2CC" w:themeFill="accent4" w:themeFillTint="33"/>
          </w:tcPr>
          <w:p w:rsidR="00953194" w:rsidRPr="00953194" w:rsidRDefault="00953194" w:rsidP="0097140F">
            <w:pPr>
              <w:jc w:val="both"/>
              <w:rPr>
                <w:sz w:val="18"/>
                <w:szCs w:val="18"/>
              </w:rPr>
            </w:pPr>
            <w:r w:rsidRPr="00953194">
              <w:rPr>
                <w:sz w:val="18"/>
                <w:szCs w:val="18"/>
              </w:rPr>
              <w:t>Gads</w:t>
            </w:r>
          </w:p>
        </w:tc>
        <w:tc>
          <w:tcPr>
            <w:tcW w:w="473" w:type="dxa"/>
            <w:shd w:val="clear" w:color="auto" w:fill="FFF2CC" w:themeFill="accent4" w:themeFillTint="33"/>
          </w:tcPr>
          <w:p w:rsidR="00953194" w:rsidRPr="00953194" w:rsidRDefault="00953194" w:rsidP="0097140F">
            <w:pPr>
              <w:jc w:val="both"/>
              <w:rPr>
                <w:sz w:val="18"/>
                <w:szCs w:val="18"/>
              </w:rPr>
            </w:pPr>
            <w:r>
              <w:rPr>
                <w:sz w:val="18"/>
                <w:szCs w:val="18"/>
              </w:rPr>
              <w:t>2010</w:t>
            </w:r>
          </w:p>
        </w:tc>
        <w:tc>
          <w:tcPr>
            <w:tcW w:w="664" w:type="dxa"/>
            <w:shd w:val="clear" w:color="auto" w:fill="FFF2CC" w:themeFill="accent4" w:themeFillTint="33"/>
          </w:tcPr>
          <w:p w:rsidR="00953194" w:rsidRPr="00953194" w:rsidRDefault="00953194" w:rsidP="0097140F">
            <w:pPr>
              <w:jc w:val="both"/>
              <w:rPr>
                <w:sz w:val="18"/>
                <w:szCs w:val="18"/>
              </w:rPr>
            </w:pPr>
            <w:r>
              <w:rPr>
                <w:sz w:val="18"/>
                <w:szCs w:val="18"/>
              </w:rPr>
              <w:t>2011</w:t>
            </w:r>
          </w:p>
        </w:tc>
        <w:tc>
          <w:tcPr>
            <w:tcW w:w="707" w:type="dxa"/>
            <w:shd w:val="clear" w:color="auto" w:fill="FFF2CC" w:themeFill="accent4" w:themeFillTint="33"/>
          </w:tcPr>
          <w:p w:rsidR="00953194" w:rsidRPr="00953194" w:rsidRDefault="00953194" w:rsidP="0097140F">
            <w:pPr>
              <w:jc w:val="both"/>
              <w:rPr>
                <w:sz w:val="18"/>
                <w:szCs w:val="18"/>
              </w:rPr>
            </w:pPr>
            <w:r>
              <w:rPr>
                <w:sz w:val="18"/>
                <w:szCs w:val="18"/>
              </w:rPr>
              <w:t>2012</w:t>
            </w:r>
          </w:p>
        </w:tc>
        <w:tc>
          <w:tcPr>
            <w:tcW w:w="708" w:type="dxa"/>
            <w:shd w:val="clear" w:color="auto" w:fill="FFF2CC" w:themeFill="accent4" w:themeFillTint="33"/>
          </w:tcPr>
          <w:p w:rsidR="00953194" w:rsidRPr="00953194" w:rsidRDefault="00953194" w:rsidP="0097140F">
            <w:pPr>
              <w:jc w:val="both"/>
              <w:rPr>
                <w:sz w:val="18"/>
                <w:szCs w:val="18"/>
              </w:rPr>
            </w:pPr>
            <w:r>
              <w:rPr>
                <w:sz w:val="18"/>
                <w:szCs w:val="18"/>
              </w:rPr>
              <w:t>2013</w:t>
            </w:r>
          </w:p>
        </w:tc>
        <w:tc>
          <w:tcPr>
            <w:tcW w:w="708" w:type="dxa"/>
            <w:shd w:val="clear" w:color="auto" w:fill="FFF2CC" w:themeFill="accent4" w:themeFillTint="33"/>
          </w:tcPr>
          <w:p w:rsidR="00953194" w:rsidRPr="00953194" w:rsidRDefault="00953194" w:rsidP="0097140F">
            <w:pPr>
              <w:jc w:val="both"/>
              <w:rPr>
                <w:sz w:val="18"/>
                <w:szCs w:val="18"/>
              </w:rPr>
            </w:pPr>
            <w:r>
              <w:rPr>
                <w:sz w:val="18"/>
                <w:szCs w:val="18"/>
              </w:rPr>
              <w:t>2014</w:t>
            </w:r>
          </w:p>
        </w:tc>
      </w:tr>
      <w:tr w:rsidR="00953194" w:rsidRPr="00953194" w:rsidTr="00953194">
        <w:tc>
          <w:tcPr>
            <w:tcW w:w="5524" w:type="dxa"/>
          </w:tcPr>
          <w:p w:rsidR="00953194" w:rsidRPr="00953194" w:rsidRDefault="00953194" w:rsidP="0097140F">
            <w:pPr>
              <w:jc w:val="both"/>
              <w:rPr>
                <w:sz w:val="18"/>
                <w:szCs w:val="18"/>
              </w:rPr>
            </w:pPr>
            <w:r>
              <w:rPr>
                <w:sz w:val="18"/>
                <w:szCs w:val="18"/>
              </w:rPr>
              <w:t>Virs ES līgumcenu sliekšņa kopējā noslēgtā līgumu summa % no pavisam kopā noslēgtās līgumu summas</w:t>
            </w:r>
          </w:p>
        </w:tc>
        <w:tc>
          <w:tcPr>
            <w:tcW w:w="473" w:type="dxa"/>
          </w:tcPr>
          <w:p w:rsidR="00953194" w:rsidRPr="00953194" w:rsidRDefault="00953194" w:rsidP="0097140F">
            <w:pPr>
              <w:jc w:val="both"/>
              <w:rPr>
                <w:sz w:val="18"/>
                <w:szCs w:val="18"/>
              </w:rPr>
            </w:pPr>
            <w:r>
              <w:rPr>
                <w:sz w:val="18"/>
                <w:szCs w:val="18"/>
              </w:rPr>
              <w:t>68,3%</w:t>
            </w:r>
          </w:p>
        </w:tc>
        <w:tc>
          <w:tcPr>
            <w:tcW w:w="664" w:type="dxa"/>
          </w:tcPr>
          <w:p w:rsidR="00953194" w:rsidRPr="00953194" w:rsidRDefault="00953194" w:rsidP="0097140F">
            <w:pPr>
              <w:jc w:val="both"/>
              <w:rPr>
                <w:sz w:val="18"/>
                <w:szCs w:val="18"/>
              </w:rPr>
            </w:pPr>
            <w:r>
              <w:rPr>
                <w:sz w:val="18"/>
                <w:szCs w:val="18"/>
              </w:rPr>
              <w:t>46,4%</w:t>
            </w:r>
          </w:p>
        </w:tc>
        <w:tc>
          <w:tcPr>
            <w:tcW w:w="707" w:type="dxa"/>
          </w:tcPr>
          <w:p w:rsidR="00953194" w:rsidRPr="00953194" w:rsidRDefault="00953194" w:rsidP="0097140F">
            <w:pPr>
              <w:jc w:val="both"/>
              <w:rPr>
                <w:sz w:val="18"/>
                <w:szCs w:val="18"/>
              </w:rPr>
            </w:pPr>
            <w:r>
              <w:rPr>
                <w:sz w:val="18"/>
                <w:szCs w:val="18"/>
              </w:rPr>
              <w:t>54,9%</w:t>
            </w:r>
          </w:p>
        </w:tc>
        <w:tc>
          <w:tcPr>
            <w:tcW w:w="708" w:type="dxa"/>
          </w:tcPr>
          <w:p w:rsidR="00953194" w:rsidRPr="00953194" w:rsidRDefault="00953194" w:rsidP="0097140F">
            <w:pPr>
              <w:jc w:val="both"/>
              <w:rPr>
                <w:sz w:val="18"/>
                <w:szCs w:val="18"/>
              </w:rPr>
            </w:pPr>
            <w:r>
              <w:rPr>
                <w:sz w:val="18"/>
                <w:szCs w:val="18"/>
              </w:rPr>
              <w:t>57,0%</w:t>
            </w:r>
          </w:p>
        </w:tc>
        <w:tc>
          <w:tcPr>
            <w:tcW w:w="708" w:type="dxa"/>
          </w:tcPr>
          <w:p w:rsidR="00953194" w:rsidRPr="00953194" w:rsidRDefault="00953194" w:rsidP="0097140F">
            <w:pPr>
              <w:jc w:val="both"/>
              <w:rPr>
                <w:sz w:val="18"/>
                <w:szCs w:val="18"/>
              </w:rPr>
            </w:pPr>
            <w:r>
              <w:rPr>
                <w:sz w:val="18"/>
                <w:szCs w:val="18"/>
              </w:rPr>
              <w:t>41,9%</w:t>
            </w:r>
          </w:p>
        </w:tc>
      </w:tr>
      <w:tr w:rsidR="00953194" w:rsidRPr="00953194" w:rsidTr="00953194">
        <w:tc>
          <w:tcPr>
            <w:tcW w:w="5524" w:type="dxa"/>
          </w:tcPr>
          <w:p w:rsidR="00953194" w:rsidRPr="00953194" w:rsidRDefault="00953194" w:rsidP="0097140F">
            <w:pPr>
              <w:jc w:val="both"/>
              <w:rPr>
                <w:sz w:val="18"/>
                <w:szCs w:val="18"/>
              </w:rPr>
            </w:pPr>
            <w:r>
              <w:rPr>
                <w:sz w:val="18"/>
                <w:szCs w:val="18"/>
              </w:rPr>
              <w:t>Paziņojumos publicētā kopējā līgumu summa % no pavisam kopā noslēgtās līgumu summas</w:t>
            </w:r>
          </w:p>
        </w:tc>
        <w:tc>
          <w:tcPr>
            <w:tcW w:w="473" w:type="dxa"/>
          </w:tcPr>
          <w:p w:rsidR="00953194" w:rsidRPr="00953194" w:rsidRDefault="00953194" w:rsidP="0097140F">
            <w:pPr>
              <w:jc w:val="both"/>
              <w:rPr>
                <w:sz w:val="18"/>
                <w:szCs w:val="18"/>
              </w:rPr>
            </w:pPr>
            <w:r>
              <w:rPr>
                <w:sz w:val="18"/>
                <w:szCs w:val="18"/>
              </w:rPr>
              <w:t>69,9%</w:t>
            </w:r>
          </w:p>
        </w:tc>
        <w:tc>
          <w:tcPr>
            <w:tcW w:w="664" w:type="dxa"/>
          </w:tcPr>
          <w:p w:rsidR="00953194" w:rsidRPr="00953194" w:rsidRDefault="00953194" w:rsidP="0097140F">
            <w:pPr>
              <w:jc w:val="both"/>
              <w:rPr>
                <w:sz w:val="18"/>
                <w:szCs w:val="18"/>
              </w:rPr>
            </w:pPr>
            <w:r>
              <w:rPr>
                <w:sz w:val="18"/>
                <w:szCs w:val="18"/>
              </w:rPr>
              <w:t>51,5%</w:t>
            </w:r>
          </w:p>
        </w:tc>
        <w:tc>
          <w:tcPr>
            <w:tcW w:w="707" w:type="dxa"/>
          </w:tcPr>
          <w:p w:rsidR="00953194" w:rsidRPr="00953194" w:rsidRDefault="00953194" w:rsidP="0097140F">
            <w:pPr>
              <w:jc w:val="both"/>
              <w:rPr>
                <w:sz w:val="18"/>
                <w:szCs w:val="18"/>
              </w:rPr>
            </w:pPr>
            <w:r>
              <w:rPr>
                <w:sz w:val="18"/>
                <w:szCs w:val="18"/>
              </w:rPr>
              <w:t>37,0%</w:t>
            </w:r>
          </w:p>
        </w:tc>
        <w:tc>
          <w:tcPr>
            <w:tcW w:w="708" w:type="dxa"/>
          </w:tcPr>
          <w:p w:rsidR="00953194" w:rsidRPr="00953194" w:rsidRDefault="00953194" w:rsidP="0097140F">
            <w:pPr>
              <w:jc w:val="both"/>
              <w:rPr>
                <w:sz w:val="18"/>
                <w:szCs w:val="18"/>
              </w:rPr>
            </w:pPr>
            <w:r>
              <w:rPr>
                <w:sz w:val="18"/>
                <w:szCs w:val="18"/>
              </w:rPr>
              <w:t>58,2%</w:t>
            </w:r>
          </w:p>
        </w:tc>
        <w:tc>
          <w:tcPr>
            <w:tcW w:w="708" w:type="dxa"/>
          </w:tcPr>
          <w:p w:rsidR="00953194" w:rsidRPr="00953194" w:rsidRDefault="00953194" w:rsidP="0097140F">
            <w:pPr>
              <w:jc w:val="both"/>
              <w:rPr>
                <w:sz w:val="18"/>
                <w:szCs w:val="18"/>
              </w:rPr>
            </w:pPr>
            <w:r>
              <w:rPr>
                <w:sz w:val="18"/>
                <w:szCs w:val="18"/>
              </w:rPr>
              <w:t>44,5%</w:t>
            </w:r>
          </w:p>
        </w:tc>
      </w:tr>
    </w:tbl>
    <w:p w:rsidR="0099674C" w:rsidRPr="00A63C65" w:rsidRDefault="0099674C" w:rsidP="0097140F">
      <w:pPr>
        <w:jc w:val="both"/>
        <w:rPr>
          <w:b/>
        </w:rPr>
      </w:pPr>
    </w:p>
    <w:p w:rsidR="001F7142" w:rsidRDefault="000575FB" w:rsidP="000575FB">
      <w:pPr>
        <w:ind w:firstLine="360"/>
        <w:jc w:val="both"/>
      </w:pPr>
      <w:r>
        <w:tab/>
      </w:r>
      <w:r w:rsidR="00953194">
        <w:t xml:space="preserve">Kā redzams </w:t>
      </w:r>
      <w:r w:rsidR="00953194" w:rsidRPr="00953194">
        <w:rPr>
          <w:i/>
        </w:rPr>
        <w:t>2.3.attēlā</w:t>
      </w:r>
      <w:r w:rsidR="00953194">
        <w:t>, salīdzinot pavisam kopējo noslēgto līgumu summu dinamika visās jomās kopā, tad kopš 2010.gada vērojams kopējās noslēgto līgumu summas dinamikas kāpums (vidēji 4,4% robežās).</w:t>
      </w:r>
      <w:r w:rsidR="00D72A9A">
        <w:t xml:space="preserve"> 2014.gadā kopā tika noslēgti līgumi par 1 632,9 </w:t>
      </w:r>
      <w:proofErr w:type="spellStart"/>
      <w:r w:rsidR="00D72A9A">
        <w:t>milj.EUR</w:t>
      </w:r>
      <w:proofErr w:type="spellEnd"/>
      <w:r w:rsidR="00D72A9A">
        <w:t xml:space="preserve">, kas attiecībā pret 2013.gadu ir par 327,8 </w:t>
      </w:r>
      <w:proofErr w:type="spellStart"/>
      <w:r w:rsidR="00D72A9A">
        <w:t>milj.EUR</w:t>
      </w:r>
      <w:proofErr w:type="spellEnd"/>
      <w:r w:rsidR="00D72A9A">
        <w:t xml:space="preserve"> jeb par 25,1% vairāk kā gadu iepriekš. Savukārt, analizējot kopsummu pieaugumu var pamanīt </w:t>
      </w:r>
      <w:r w:rsidR="001F7142">
        <w:t xml:space="preserve">ka vidējais pieaugums gadā ir 59,0 </w:t>
      </w:r>
      <w:proofErr w:type="spellStart"/>
      <w:r w:rsidR="001F7142">
        <w:t>milj.EUR</w:t>
      </w:r>
      <w:proofErr w:type="spellEnd"/>
      <w:r w:rsidR="001F7142">
        <w:t xml:space="preserve"> salīdzinot kopējo līgumu summu piecu gadu griezumā.</w:t>
      </w:r>
      <w:r w:rsidR="00A03730">
        <w:t xml:space="preserve"> Sākot ar 2012.gada kopējā noslēgto līgumu summā ietverta noslēgto līgumu summa, piemērojot likuma izņēmumus.</w:t>
      </w:r>
    </w:p>
    <w:p w:rsidR="00291CC3" w:rsidRDefault="001F7142" w:rsidP="000575FB">
      <w:pPr>
        <w:ind w:firstLine="360"/>
        <w:jc w:val="both"/>
      </w:pPr>
      <w:r>
        <w:t xml:space="preserve">Aplūkojot sakarības attiecībā pret paziņojumos norādīto kopējo līgumu summu īpatsvaru attiecībā pret pārskatos noslēgto virs ES līgumcenu sliekšņa līgumu summu īpatsvaru, redzams, ka </w:t>
      </w:r>
      <w:r w:rsidR="00D72A9A">
        <w:t xml:space="preserve"> </w:t>
      </w:r>
      <w:r w:rsidR="00291CC3">
        <w:t>piecu gadu griezumā vidēji paziņojumu publikācijās norādīto līgumu summu īpatsvars samazinājies par 22,2%. Vērojams, ka 2012.gadā un 2014.gadā publikāciju un virs ES līgumcenu sliekšņa kopējā noslēgto līgumu summa ir daļa no pavisam kopējās līgumu summas, kas saistīta ar līgumiem piemērojot likuma izņēmuma prasības.</w:t>
      </w:r>
    </w:p>
    <w:p w:rsidR="00291CC3" w:rsidRDefault="00291CC3" w:rsidP="000575FB">
      <w:pPr>
        <w:ind w:firstLine="360"/>
        <w:jc w:val="both"/>
      </w:pPr>
      <w:r>
        <w:t xml:space="preserve">Prognozējot nākamā gada ekonomikas tendences, tad šobrīd pēc IUB Publikāciju vadības sistēmā pieejamiem datiem tiek konstatēts, ka rezultātu paziņojuma publikācijās norādītā kopējā līgumu summa 2015.gadā. salīdzinot ar 2014.gadu, uzrāda </w:t>
      </w:r>
      <w:r w:rsidR="00597BDB">
        <w:t>kopējās līgumu summas samazinājumu, kas attiecīgi norāda uz pārskatos norādīto noslēgto līgumu summu prognozējošo samazinājumu.</w:t>
      </w:r>
    </w:p>
    <w:p w:rsidR="00D80042" w:rsidRPr="00D80042" w:rsidRDefault="00D80042" w:rsidP="00D80042">
      <w:pPr>
        <w:pStyle w:val="ListParagraph"/>
        <w:numPr>
          <w:ilvl w:val="1"/>
          <w:numId w:val="2"/>
        </w:numPr>
        <w:jc w:val="right"/>
        <w:rPr>
          <w:i/>
        </w:rPr>
      </w:pPr>
      <w:r w:rsidRPr="00D80042">
        <w:rPr>
          <w:i/>
        </w:rPr>
        <w:lastRenderedPageBreak/>
        <w:t>attēls</w:t>
      </w:r>
    </w:p>
    <w:p w:rsidR="00D80042" w:rsidRPr="00D80042" w:rsidRDefault="00D80042" w:rsidP="00D80042">
      <w:pPr>
        <w:pStyle w:val="ListParagraph"/>
        <w:jc w:val="center"/>
        <w:rPr>
          <w:b/>
        </w:rPr>
      </w:pPr>
      <w:r w:rsidRPr="00D80042">
        <w:rPr>
          <w:b/>
        </w:rPr>
        <w:t>Virs ES līgumcenu sliekšņa noslēgto līgumu summu, iepirkumu un līgumu skaita dinamika no 2010. līdz 2014.gadam</w:t>
      </w:r>
    </w:p>
    <w:p w:rsidR="00D80042" w:rsidRDefault="00D80042" w:rsidP="00D80042">
      <w:pPr>
        <w:pStyle w:val="ListParagraph"/>
        <w:jc w:val="both"/>
      </w:pPr>
    </w:p>
    <w:p w:rsidR="00D80042" w:rsidRDefault="001A0181" w:rsidP="00D80042">
      <w:pPr>
        <w:pStyle w:val="ListParagraph"/>
        <w:jc w:val="both"/>
      </w:pPr>
      <w:r>
        <w:rPr>
          <w:noProof/>
          <w:lang w:eastAsia="lv-LV"/>
        </w:rPr>
        <w:drawing>
          <wp:inline distT="0" distB="0" distL="0" distR="0" wp14:anchorId="2061D252" wp14:editId="1BF77BF3">
            <wp:extent cx="5172075" cy="2525395"/>
            <wp:effectExtent l="0" t="0" r="0" b="825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63C65" w:rsidRDefault="00291CC3" w:rsidP="000575FB">
      <w:pPr>
        <w:ind w:firstLine="360"/>
        <w:jc w:val="both"/>
      </w:pPr>
      <w:r>
        <w:t xml:space="preserve"> </w:t>
      </w:r>
      <w:r w:rsidR="008C4C17">
        <w:tab/>
        <w:t xml:space="preserve">Aplūkojot virs ES līgumcenu sliekšņa noslēgto līgumu summu sakarību pret iepirkumu skaitu un līgumu skaitu, </w:t>
      </w:r>
      <w:r w:rsidR="008C4C17" w:rsidRPr="008C4C17">
        <w:rPr>
          <w:i/>
        </w:rPr>
        <w:t>2.4.attēlā</w:t>
      </w:r>
      <w:r w:rsidR="008C4C17">
        <w:t xml:space="preserve"> ir vērojams, ka 2014.gadā kopējā noslēgto līgumu summa samazinājusies par 7,2%, salīdzinot ar 2013.gadu. Kop</w:t>
      </w:r>
      <w:r w:rsidR="002D59BB">
        <w:t>ējā</w:t>
      </w:r>
      <w:r w:rsidR="008C4C17">
        <w:t xml:space="preserve"> noslēgto l</w:t>
      </w:r>
      <w:r w:rsidR="002D59BB">
        <w:t>īgumu summa laika posmā</w:t>
      </w:r>
      <w:r w:rsidR="008C4C17">
        <w:t xml:space="preserve"> </w:t>
      </w:r>
      <w:r w:rsidR="002D59BB">
        <w:t xml:space="preserve">no 2010.gada vidēji samazinājusies, par 5% gadā. </w:t>
      </w:r>
      <w:r w:rsidR="00B551E9">
        <w:t xml:space="preserve">Turpat straujākais pieaugums vērojams 2012.gadā, kad kopējā noslēgtā līguma summa virs ES līgumcenu sliekšņa pieauga par 146,3%, salīdzinot ar gadu iepriekš par </w:t>
      </w:r>
      <w:r w:rsidR="002D59BB">
        <w:t xml:space="preserve">AS “Pasažieru vilciens” </w:t>
      </w:r>
      <w:r w:rsidR="00B551E9">
        <w:t xml:space="preserve">noslēgto </w:t>
      </w:r>
      <w:r w:rsidR="002D59BB">
        <w:t>l</w:t>
      </w:r>
      <w:r w:rsidR="00B551E9">
        <w:t>īgumu</w:t>
      </w:r>
      <w:r w:rsidR="002D59BB">
        <w:t xml:space="preserve"> “Par jaunu elektrovilcienu un dīzeļvilcienu piegādi”</w:t>
      </w:r>
      <w:r w:rsidR="00B551E9">
        <w:t>.</w:t>
      </w:r>
    </w:p>
    <w:p w:rsidR="00B551E9" w:rsidRDefault="00B551E9" w:rsidP="000575FB">
      <w:pPr>
        <w:ind w:firstLine="360"/>
        <w:jc w:val="both"/>
      </w:pPr>
      <w:r>
        <w:t xml:space="preserve">Kopš 2010.gada iepirkumu skaits ik gadus </w:t>
      </w:r>
      <w:r w:rsidR="00253B4A">
        <w:t xml:space="preserve">vienmērīgi </w:t>
      </w:r>
      <w:r>
        <w:t xml:space="preserve">palielinās par </w:t>
      </w:r>
      <w:r w:rsidR="00253B4A">
        <w:t xml:space="preserve">11%. 2014.gadā vērojams lielākais iepirkumu skaits (119) salīdzinot ar citiem gadiem. Turpat līguma skaits kopš 2010.gada pieaudzis līdz 39,4%. Lielākais noslēgto līgumu skaita izrāviens par </w:t>
      </w:r>
      <w:r w:rsidR="00FB0C7C">
        <w:t>232 līgumiem jeb 156,8% vairāk, kā gadu iepriekš, bija 2013.gadā. Kā līguma skaita pieaugumu iemesls bija biežāka vispārīgās vienošanos piemērošana. Salīdzinot vispārīgās vienošan</w:t>
      </w:r>
      <w:r w:rsidR="007C5A95">
        <w:t>ās skaitu</w:t>
      </w:r>
      <w:r w:rsidR="00FB0C7C">
        <w:t xml:space="preserve">, tad </w:t>
      </w:r>
      <w:r w:rsidR="007C5A95">
        <w:t xml:space="preserve">kopš 2013.gada tas ir samazinājies par 86,4% jeb 210 vispārīgām vienošanām. </w:t>
      </w:r>
      <w:r w:rsidR="00FB0C7C">
        <w:t xml:space="preserve"> </w:t>
      </w:r>
      <w:r w:rsidR="007C5A95">
        <w:t xml:space="preserve">2014.gadā iepirkumu skaits un līgumu skaits atšķīrās par </w:t>
      </w:r>
      <w:r w:rsidR="00DD0CB5">
        <w:t xml:space="preserve">33 vienībām jeb 27,7%, kur līgumu skaits ir lielāks nekā iepirkumu skaits. Salīdzinot līgumu skaita pieaugumu pret iepirkumu skaitu, 119 iepirkumiem virs ES raksturīga līgumu piemērošana – 76,5% gadījumos, kur slēgti līgumi. </w:t>
      </w:r>
    </w:p>
    <w:p w:rsidR="00DD0CB5" w:rsidRDefault="00DD0CB5" w:rsidP="000575FB">
      <w:pPr>
        <w:ind w:firstLine="360"/>
        <w:jc w:val="both"/>
      </w:pPr>
      <w:r>
        <w:t xml:space="preserve">2014.gadā vidējā iepirkuma vērtība virs ES līgumcenu sliekšņa ir </w:t>
      </w:r>
      <w:r w:rsidR="00D3301C">
        <w:t xml:space="preserve">5,7 </w:t>
      </w:r>
      <w:proofErr w:type="spellStart"/>
      <w:r w:rsidR="00D3301C">
        <w:t>milj.EUR</w:t>
      </w:r>
      <w:proofErr w:type="spellEnd"/>
      <w:r w:rsidR="00D3301C">
        <w:t xml:space="preserve">, bet vidējā līguma vērtība ir 4,5 </w:t>
      </w:r>
      <w:proofErr w:type="spellStart"/>
      <w:r w:rsidR="00D3301C">
        <w:t>milj.EUR</w:t>
      </w:r>
      <w:proofErr w:type="spellEnd"/>
      <w:r w:rsidR="00D3301C">
        <w:t>, kas ir par 21,0% mazāka par vidējo iepirkuma vērtību.</w:t>
      </w:r>
    </w:p>
    <w:p w:rsidR="00D3301C" w:rsidRDefault="00D3301C" w:rsidP="000575FB">
      <w:pPr>
        <w:ind w:firstLine="360"/>
        <w:jc w:val="both"/>
      </w:pPr>
    </w:p>
    <w:p w:rsidR="0026057A" w:rsidRDefault="0026057A" w:rsidP="000575FB">
      <w:pPr>
        <w:ind w:firstLine="360"/>
        <w:jc w:val="both"/>
      </w:pPr>
    </w:p>
    <w:p w:rsidR="0026057A" w:rsidRDefault="0026057A" w:rsidP="000575FB">
      <w:pPr>
        <w:ind w:firstLine="360"/>
        <w:jc w:val="both"/>
      </w:pPr>
    </w:p>
    <w:p w:rsidR="0026057A" w:rsidRDefault="0026057A" w:rsidP="000575FB">
      <w:pPr>
        <w:ind w:firstLine="360"/>
        <w:jc w:val="both"/>
      </w:pPr>
    </w:p>
    <w:p w:rsidR="0026057A" w:rsidRDefault="0026057A" w:rsidP="000575FB">
      <w:pPr>
        <w:ind w:firstLine="360"/>
        <w:jc w:val="both"/>
      </w:pPr>
    </w:p>
    <w:p w:rsidR="0026057A" w:rsidRDefault="0026057A" w:rsidP="000575FB">
      <w:pPr>
        <w:ind w:firstLine="360"/>
        <w:jc w:val="both"/>
      </w:pPr>
    </w:p>
    <w:p w:rsidR="00D80042" w:rsidRPr="0026057A" w:rsidRDefault="0026057A" w:rsidP="0026057A">
      <w:pPr>
        <w:ind w:firstLine="360"/>
        <w:jc w:val="right"/>
        <w:rPr>
          <w:i/>
        </w:rPr>
      </w:pPr>
      <w:r w:rsidRPr="0026057A">
        <w:rPr>
          <w:i/>
        </w:rPr>
        <w:lastRenderedPageBreak/>
        <w:t>2.5.attēls</w:t>
      </w:r>
    </w:p>
    <w:p w:rsidR="0026057A" w:rsidRPr="0026057A" w:rsidRDefault="0026057A" w:rsidP="0026057A">
      <w:pPr>
        <w:ind w:firstLine="360"/>
        <w:jc w:val="center"/>
        <w:rPr>
          <w:b/>
        </w:rPr>
      </w:pPr>
      <w:r w:rsidRPr="0026057A">
        <w:rPr>
          <w:b/>
        </w:rPr>
        <w:t>Kopējo noslēgto līgumu summu (virs un zem ES līgumcenu sliekšņa) īpatsvars pret sabiedrisko pakalpojumu sniedzēju jomām no 2010. līdz 2014.gadam, %</w:t>
      </w:r>
    </w:p>
    <w:p w:rsidR="0026057A" w:rsidRDefault="00256FDA" w:rsidP="000575FB">
      <w:pPr>
        <w:ind w:firstLine="360"/>
        <w:jc w:val="both"/>
      </w:pPr>
      <w:r>
        <w:rPr>
          <w:noProof/>
          <w:lang w:eastAsia="lv-LV"/>
        </w:rPr>
        <w:drawing>
          <wp:inline distT="0" distB="0" distL="0" distR="0" wp14:anchorId="5741B833" wp14:editId="772308D1">
            <wp:extent cx="5278120" cy="7934325"/>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80042" w:rsidRDefault="00966804" w:rsidP="000575FB">
      <w:pPr>
        <w:ind w:firstLine="360"/>
        <w:jc w:val="both"/>
      </w:pPr>
      <w:r>
        <w:lastRenderedPageBreak/>
        <w:tab/>
        <w:t xml:space="preserve">Aplūkojot noslēgtās līgumu summas virs un zem ES līgumcenu sliekšņa veiktajiem </w:t>
      </w:r>
      <w:r w:rsidR="00F837DB">
        <w:t xml:space="preserve">iepirkumiem attiecībā pret sabiedrisko pakalpojumu sniedzēju jomām, 2014.gadā atšķirībā pret iepriekšējo gadu, lielākās līgumu summas tik slēgtas elektroenerģijas pakalpojumu jomā. 2014.gadā tas sastāda 48,8% lielu īpatsvaru (jeb 665,6 </w:t>
      </w:r>
      <w:proofErr w:type="spellStart"/>
      <w:r w:rsidR="00F837DB">
        <w:t>milj.EUR</w:t>
      </w:r>
      <w:proofErr w:type="spellEnd"/>
      <w:r w:rsidR="00F837DB">
        <w:t xml:space="preserve">), tad seko dzelzceļu pakalpojumu jomas kopējā līgumu summas – 266,7 </w:t>
      </w:r>
      <w:proofErr w:type="spellStart"/>
      <w:r w:rsidR="00F837DB">
        <w:t>milj.EUR</w:t>
      </w:r>
      <w:proofErr w:type="spellEnd"/>
      <w:r w:rsidR="00F837DB">
        <w:t xml:space="preserve">) un </w:t>
      </w:r>
      <w:r w:rsidR="009B224B">
        <w:t xml:space="preserve">ūdensapgādes joma ar 8,1% (jeb 110,1 </w:t>
      </w:r>
      <w:proofErr w:type="spellStart"/>
      <w:r w:rsidR="009B224B">
        <w:t>milj.EUR</w:t>
      </w:r>
      <w:proofErr w:type="spellEnd"/>
      <w:r w:rsidR="009B224B">
        <w:t>) īpatsvaru no visas kopējās iepirkumu noslēgtās līgumu summas. Salīdzinājuma ar 2013.gadu 2014.gadā lielākais kopējais noslēgtās līgumu summas īpatsvara pieaugums ir vērojams elektroenerģijas pakalpojumu jomā, kuru rezultātā kopējo noslēgto līgumu summu īpatsvars no 19,3% 2013.gadā pieauga līdz 48,8%. Otrs lielākais kopējās noslēgto līgumu summas īpatsvara pieaugums ir vērojams dzelzceļu jomas iepirkumiem, kuru rezultātā kopējās noslēgto līgumu summas īpatsvars no 16,8% 2013.gadā pieauga līdz 19,5% 2014.gadā. Attiecīgi ūdensapgādes jomā kopējās noslēgtās līgumu summas īpatsvars samazinājies no 9,1% 2013.gadā uz 8,1% 2014.gadā.</w:t>
      </w:r>
    </w:p>
    <w:p w:rsidR="009B224B" w:rsidRDefault="009B224B" w:rsidP="000575FB">
      <w:pPr>
        <w:ind w:firstLine="360"/>
        <w:jc w:val="both"/>
      </w:pPr>
      <w:r>
        <w:t xml:space="preserve">Savukārt detalizētāk aplūkojot kopējās noslēgtās līgumu summas sabiedrisko pakalpojumu sniedzēju jomu griezumā sākot no 2010.gada, tad lielākais noslēgto līgumu summu īpatsvars tika fiksēts </w:t>
      </w:r>
      <w:r w:rsidR="0089349F">
        <w:t>2010.gadā – elektroenerģijas jomā 56,6%.</w:t>
      </w:r>
    </w:p>
    <w:p w:rsidR="0089349F" w:rsidRDefault="0089349F" w:rsidP="000575FB">
      <w:pPr>
        <w:ind w:firstLine="360"/>
        <w:jc w:val="both"/>
      </w:pPr>
      <w:r>
        <w:t xml:space="preserve">Siltumapgādes jomā lielākā kopējā noslēgto līgumu summa fiksēta 2011.gadā, kura sastāda 274,9 </w:t>
      </w:r>
      <w:proofErr w:type="spellStart"/>
      <w:r>
        <w:t>milj.EUR</w:t>
      </w:r>
      <w:proofErr w:type="spellEnd"/>
      <w:r>
        <w:t xml:space="preserve"> slieksni (jeb 31,7% īpatsvars), un attiecībā pret 2010.gadu tās pieaugums bija par 48,6 </w:t>
      </w:r>
      <w:proofErr w:type="spellStart"/>
      <w:r>
        <w:t>milj.EUR</w:t>
      </w:r>
      <w:proofErr w:type="spellEnd"/>
      <w:r>
        <w:t xml:space="preserve"> jeb 17,7% vairāk nekā 2010.gadā.</w:t>
      </w:r>
    </w:p>
    <w:p w:rsidR="0089349F" w:rsidRDefault="0089349F" w:rsidP="000575FB">
      <w:pPr>
        <w:ind w:firstLine="360"/>
        <w:jc w:val="both"/>
      </w:pPr>
      <w:r>
        <w:t xml:space="preserve">Dzelzceļu pakalpojumu jomā lielākā kopējā noslēgtā līgumu summa fiksēta 2012.gadā, kuras īpatsvars bija 36,9% un attiecībā pret 2011.gadu tās pieaugums bija par </w:t>
      </w:r>
      <w:r w:rsidR="00D41F88">
        <w:t>18,0% vairāk kā 2011.gadā.</w:t>
      </w:r>
    </w:p>
    <w:p w:rsidR="00D41F88" w:rsidRDefault="00D41F88" w:rsidP="000575FB">
      <w:pPr>
        <w:ind w:firstLine="360"/>
        <w:jc w:val="both"/>
      </w:pPr>
      <w:r>
        <w:t xml:space="preserve">Pasažieru pārvadājumu jomā lielākā kopējā noslēgtā līgumu summa fiksēta 2013.gadā (31,2% īpatsvars), kura sastāda 391,2 </w:t>
      </w:r>
      <w:proofErr w:type="spellStart"/>
      <w:r>
        <w:t>milj.EUR</w:t>
      </w:r>
      <w:proofErr w:type="spellEnd"/>
      <w:r>
        <w:t xml:space="preserve"> slieksni, un attiecībā pret 2012.gadu tās pieaugums bija par 287,8 </w:t>
      </w:r>
      <w:proofErr w:type="spellStart"/>
      <w:r>
        <w:t>milj.EUR</w:t>
      </w:r>
      <w:proofErr w:type="spellEnd"/>
      <w:r>
        <w:t xml:space="preserve"> jeb 278,1% vairāk kā 2012.gadā.</w:t>
      </w:r>
    </w:p>
    <w:p w:rsidR="00D41F88" w:rsidRDefault="00D41F88" w:rsidP="000575FB">
      <w:pPr>
        <w:ind w:firstLine="360"/>
        <w:jc w:val="both"/>
      </w:pPr>
      <w:r>
        <w:t xml:space="preserve">Ostu jomā kopējā noslēgto līgumu summa 2014.gadā sastādīja 76,7 </w:t>
      </w:r>
      <w:proofErr w:type="spellStart"/>
      <w:r>
        <w:t>milj.EUR</w:t>
      </w:r>
      <w:proofErr w:type="spellEnd"/>
      <w:r>
        <w:t xml:space="preserve"> slieksni, un attiecībā pret 2013.gadu tā </w:t>
      </w:r>
      <w:r w:rsidR="00E9633A">
        <w:t xml:space="preserve">samazinājusies par 37,2 </w:t>
      </w:r>
      <w:proofErr w:type="spellStart"/>
      <w:r w:rsidR="00E9633A">
        <w:t>milj.EUR</w:t>
      </w:r>
      <w:proofErr w:type="spellEnd"/>
      <w:r w:rsidR="00E9633A">
        <w:t xml:space="preserve"> jeb 32,6% mazāk kā 2013.gadā. Lidostu jomā noslēgto līgumu summa 2014.gadā sastādīja 46,4 </w:t>
      </w:r>
      <w:proofErr w:type="spellStart"/>
      <w:r w:rsidR="00E9633A">
        <w:t>milj.EUR</w:t>
      </w:r>
      <w:proofErr w:type="spellEnd"/>
      <w:r w:rsidR="00E9633A">
        <w:t xml:space="preserve"> slieksni, un attiecībā pret 2013.gadu tā pieaugusi par 24,4 </w:t>
      </w:r>
      <w:proofErr w:type="spellStart"/>
      <w:r w:rsidR="00E9633A">
        <w:t>milj.EUR</w:t>
      </w:r>
      <w:proofErr w:type="spellEnd"/>
      <w:r w:rsidR="00E9633A">
        <w:t xml:space="preserve"> jeb 110,9% vairāk kā 2013.gadā.</w:t>
      </w:r>
    </w:p>
    <w:p w:rsidR="00E9633A" w:rsidRDefault="00E9633A" w:rsidP="00E9633A">
      <w:pPr>
        <w:ind w:firstLine="360"/>
        <w:jc w:val="right"/>
        <w:rPr>
          <w:i/>
        </w:rPr>
      </w:pPr>
    </w:p>
    <w:p w:rsidR="00E9633A" w:rsidRDefault="00E9633A" w:rsidP="00E9633A">
      <w:pPr>
        <w:ind w:firstLine="360"/>
        <w:jc w:val="right"/>
        <w:rPr>
          <w:i/>
        </w:rPr>
      </w:pPr>
    </w:p>
    <w:p w:rsidR="00E9633A" w:rsidRDefault="00E9633A" w:rsidP="00E9633A">
      <w:pPr>
        <w:ind w:firstLine="360"/>
        <w:jc w:val="right"/>
        <w:rPr>
          <w:i/>
        </w:rPr>
      </w:pPr>
    </w:p>
    <w:p w:rsidR="00E9633A" w:rsidRDefault="00E9633A" w:rsidP="00E9633A">
      <w:pPr>
        <w:ind w:firstLine="360"/>
        <w:jc w:val="right"/>
        <w:rPr>
          <w:i/>
        </w:rPr>
      </w:pPr>
    </w:p>
    <w:p w:rsidR="00E9633A" w:rsidRDefault="00E9633A" w:rsidP="00E9633A">
      <w:pPr>
        <w:ind w:firstLine="360"/>
        <w:jc w:val="right"/>
        <w:rPr>
          <w:i/>
        </w:rPr>
      </w:pPr>
    </w:p>
    <w:p w:rsidR="00E9633A" w:rsidRDefault="00E9633A" w:rsidP="00E9633A">
      <w:pPr>
        <w:ind w:firstLine="360"/>
        <w:jc w:val="right"/>
        <w:rPr>
          <w:i/>
        </w:rPr>
      </w:pPr>
    </w:p>
    <w:p w:rsidR="00E9633A" w:rsidRDefault="00E9633A" w:rsidP="00E9633A">
      <w:pPr>
        <w:ind w:firstLine="360"/>
        <w:jc w:val="right"/>
        <w:rPr>
          <w:i/>
        </w:rPr>
      </w:pPr>
    </w:p>
    <w:p w:rsidR="00E9633A" w:rsidRDefault="00E9633A" w:rsidP="00E9633A">
      <w:pPr>
        <w:ind w:firstLine="360"/>
        <w:jc w:val="right"/>
        <w:rPr>
          <w:i/>
        </w:rPr>
      </w:pPr>
    </w:p>
    <w:p w:rsidR="00E9633A" w:rsidRDefault="00E9633A" w:rsidP="00E9633A">
      <w:pPr>
        <w:ind w:firstLine="360"/>
        <w:jc w:val="right"/>
        <w:rPr>
          <w:i/>
        </w:rPr>
      </w:pPr>
    </w:p>
    <w:p w:rsidR="00E9633A" w:rsidRDefault="00E9633A" w:rsidP="00E9633A">
      <w:pPr>
        <w:ind w:firstLine="360"/>
        <w:jc w:val="right"/>
        <w:rPr>
          <w:i/>
        </w:rPr>
      </w:pPr>
    </w:p>
    <w:p w:rsidR="00E9633A" w:rsidRPr="00E9633A" w:rsidRDefault="00E9633A" w:rsidP="00E9633A">
      <w:pPr>
        <w:ind w:firstLine="360"/>
        <w:jc w:val="right"/>
        <w:rPr>
          <w:i/>
        </w:rPr>
      </w:pPr>
      <w:r w:rsidRPr="00E9633A">
        <w:rPr>
          <w:i/>
        </w:rPr>
        <w:lastRenderedPageBreak/>
        <w:t>2.6.attēls</w:t>
      </w:r>
    </w:p>
    <w:p w:rsidR="00E9633A" w:rsidRPr="00E9633A" w:rsidRDefault="00E9633A" w:rsidP="00E9633A">
      <w:pPr>
        <w:ind w:firstLine="360"/>
        <w:jc w:val="center"/>
        <w:rPr>
          <w:b/>
        </w:rPr>
      </w:pPr>
      <w:r w:rsidRPr="00E9633A">
        <w:rPr>
          <w:b/>
        </w:rPr>
        <w:t>Noslēgto līgumu summu sadalījums virs un zem ES līgumcenu sliekšņa laika posmā no 2010. līdz 2014.gadam</w:t>
      </w:r>
    </w:p>
    <w:tbl>
      <w:tblPr>
        <w:tblStyle w:val="TableGrid"/>
        <w:tblpPr w:leftFromText="180" w:rightFromText="180" w:vertAnchor="text" w:horzAnchor="page" w:tblpX="9721" w:tblpY="-48"/>
        <w:tblW w:w="0" w:type="auto"/>
        <w:tblLook w:val="04A0" w:firstRow="1" w:lastRow="0" w:firstColumn="1" w:lastColumn="0" w:noHBand="0" w:noVBand="1"/>
      </w:tblPr>
      <w:tblGrid>
        <w:gridCol w:w="754"/>
        <w:gridCol w:w="1226"/>
      </w:tblGrid>
      <w:tr w:rsidR="00423718" w:rsidRPr="00423718" w:rsidTr="00423718">
        <w:tc>
          <w:tcPr>
            <w:tcW w:w="754" w:type="dxa"/>
            <w:vAlign w:val="center"/>
          </w:tcPr>
          <w:p w:rsidR="00423718" w:rsidRPr="00423718" w:rsidRDefault="00423718" w:rsidP="00423718">
            <w:pPr>
              <w:jc w:val="center"/>
              <w:rPr>
                <w:sz w:val="16"/>
                <w:szCs w:val="16"/>
              </w:rPr>
            </w:pPr>
            <w:r w:rsidRPr="00423718">
              <w:rPr>
                <w:sz w:val="16"/>
                <w:szCs w:val="16"/>
              </w:rPr>
              <w:t>Gads</w:t>
            </w:r>
          </w:p>
        </w:tc>
        <w:tc>
          <w:tcPr>
            <w:tcW w:w="1226" w:type="dxa"/>
            <w:vAlign w:val="center"/>
          </w:tcPr>
          <w:p w:rsidR="00423718" w:rsidRPr="00423718" w:rsidRDefault="00423718" w:rsidP="00423718">
            <w:pPr>
              <w:jc w:val="center"/>
              <w:rPr>
                <w:sz w:val="16"/>
                <w:szCs w:val="16"/>
              </w:rPr>
            </w:pPr>
            <w:r w:rsidRPr="00423718">
              <w:rPr>
                <w:sz w:val="16"/>
                <w:szCs w:val="16"/>
              </w:rPr>
              <w:t>Bāze: virs un zem ES līgumcenu sliekšņa kopējā noslēgtā līgumu summa attiecīgā gadā, (n=) skatīt attēlā</w:t>
            </w:r>
          </w:p>
        </w:tc>
      </w:tr>
      <w:tr w:rsidR="00423718" w:rsidRPr="00423718" w:rsidTr="00423718">
        <w:tc>
          <w:tcPr>
            <w:tcW w:w="754" w:type="dxa"/>
          </w:tcPr>
          <w:p w:rsidR="00423718" w:rsidRPr="00423718" w:rsidRDefault="00423718" w:rsidP="00423718">
            <w:pPr>
              <w:jc w:val="both"/>
              <w:rPr>
                <w:sz w:val="16"/>
                <w:szCs w:val="16"/>
              </w:rPr>
            </w:pPr>
            <w:r w:rsidRPr="00423718">
              <w:rPr>
                <w:sz w:val="16"/>
                <w:szCs w:val="16"/>
              </w:rPr>
              <w:t>2014</w:t>
            </w:r>
          </w:p>
        </w:tc>
        <w:tc>
          <w:tcPr>
            <w:tcW w:w="1226" w:type="dxa"/>
          </w:tcPr>
          <w:p w:rsidR="00423718" w:rsidRPr="00423718" w:rsidRDefault="00423718" w:rsidP="00B16A9A">
            <w:pPr>
              <w:jc w:val="both"/>
              <w:rPr>
                <w:sz w:val="16"/>
                <w:szCs w:val="16"/>
              </w:rPr>
            </w:pPr>
            <w:r w:rsidRPr="00423718">
              <w:rPr>
                <w:sz w:val="16"/>
                <w:szCs w:val="16"/>
              </w:rPr>
              <w:t>1 364 47</w:t>
            </w:r>
            <w:r w:rsidR="00B16A9A">
              <w:rPr>
                <w:sz w:val="16"/>
                <w:szCs w:val="16"/>
              </w:rPr>
              <w:t>2</w:t>
            </w:r>
            <w:r w:rsidRPr="00423718">
              <w:rPr>
                <w:sz w:val="16"/>
                <w:szCs w:val="16"/>
              </w:rPr>
              <w:t xml:space="preserve"> </w:t>
            </w:r>
            <w:r w:rsidR="00B16A9A">
              <w:rPr>
                <w:sz w:val="16"/>
                <w:szCs w:val="16"/>
              </w:rPr>
              <w:t>817</w:t>
            </w:r>
          </w:p>
        </w:tc>
      </w:tr>
      <w:tr w:rsidR="00423718" w:rsidRPr="00423718" w:rsidTr="00423718">
        <w:tc>
          <w:tcPr>
            <w:tcW w:w="754" w:type="dxa"/>
          </w:tcPr>
          <w:p w:rsidR="00423718" w:rsidRPr="00423718" w:rsidRDefault="00423718" w:rsidP="00423718">
            <w:pPr>
              <w:jc w:val="both"/>
              <w:rPr>
                <w:sz w:val="16"/>
                <w:szCs w:val="16"/>
              </w:rPr>
            </w:pPr>
            <w:r w:rsidRPr="00423718">
              <w:rPr>
                <w:sz w:val="16"/>
                <w:szCs w:val="16"/>
              </w:rPr>
              <w:t>2013</w:t>
            </w:r>
          </w:p>
        </w:tc>
        <w:tc>
          <w:tcPr>
            <w:tcW w:w="1226" w:type="dxa"/>
          </w:tcPr>
          <w:p w:rsidR="00423718" w:rsidRPr="00423718" w:rsidRDefault="00423718" w:rsidP="00423718">
            <w:pPr>
              <w:jc w:val="both"/>
              <w:rPr>
                <w:sz w:val="16"/>
                <w:szCs w:val="16"/>
              </w:rPr>
            </w:pPr>
            <w:r w:rsidRPr="00423718">
              <w:rPr>
                <w:sz w:val="16"/>
                <w:szCs w:val="16"/>
              </w:rPr>
              <w:t>1 255 104 183</w:t>
            </w:r>
          </w:p>
        </w:tc>
      </w:tr>
      <w:tr w:rsidR="00423718" w:rsidRPr="00423718" w:rsidTr="00423718">
        <w:tc>
          <w:tcPr>
            <w:tcW w:w="754" w:type="dxa"/>
          </w:tcPr>
          <w:p w:rsidR="00423718" w:rsidRPr="00423718" w:rsidRDefault="00423718" w:rsidP="00423718">
            <w:pPr>
              <w:jc w:val="both"/>
              <w:rPr>
                <w:sz w:val="16"/>
                <w:szCs w:val="16"/>
              </w:rPr>
            </w:pPr>
            <w:r w:rsidRPr="00423718">
              <w:rPr>
                <w:sz w:val="16"/>
                <w:szCs w:val="16"/>
              </w:rPr>
              <w:t>2012</w:t>
            </w:r>
          </w:p>
        </w:tc>
        <w:tc>
          <w:tcPr>
            <w:tcW w:w="1226" w:type="dxa"/>
          </w:tcPr>
          <w:p w:rsidR="00423718" w:rsidRPr="00423718" w:rsidRDefault="00423718" w:rsidP="00423718">
            <w:pPr>
              <w:jc w:val="both"/>
              <w:rPr>
                <w:sz w:val="16"/>
                <w:szCs w:val="16"/>
              </w:rPr>
            </w:pPr>
            <w:r w:rsidRPr="00423718">
              <w:rPr>
                <w:sz w:val="16"/>
                <w:szCs w:val="16"/>
              </w:rPr>
              <w:t xml:space="preserve">1 496 678 491 </w:t>
            </w:r>
          </w:p>
        </w:tc>
      </w:tr>
      <w:tr w:rsidR="00423718" w:rsidRPr="00423718" w:rsidTr="00423718">
        <w:tc>
          <w:tcPr>
            <w:tcW w:w="754" w:type="dxa"/>
          </w:tcPr>
          <w:p w:rsidR="00423718" w:rsidRPr="00423718" w:rsidRDefault="00423718" w:rsidP="00423718">
            <w:pPr>
              <w:jc w:val="both"/>
              <w:rPr>
                <w:sz w:val="16"/>
                <w:szCs w:val="16"/>
              </w:rPr>
            </w:pPr>
            <w:r w:rsidRPr="00423718">
              <w:rPr>
                <w:sz w:val="16"/>
                <w:szCs w:val="16"/>
              </w:rPr>
              <w:t>2011</w:t>
            </w:r>
          </w:p>
        </w:tc>
        <w:tc>
          <w:tcPr>
            <w:tcW w:w="1226" w:type="dxa"/>
          </w:tcPr>
          <w:p w:rsidR="00423718" w:rsidRPr="00423718" w:rsidRDefault="00423718" w:rsidP="00423718">
            <w:pPr>
              <w:jc w:val="both"/>
              <w:rPr>
                <w:sz w:val="16"/>
                <w:szCs w:val="16"/>
              </w:rPr>
            </w:pPr>
            <w:r w:rsidRPr="00423718">
              <w:rPr>
                <w:sz w:val="16"/>
                <w:szCs w:val="16"/>
              </w:rPr>
              <w:t>867 234 397</w:t>
            </w:r>
          </w:p>
        </w:tc>
      </w:tr>
      <w:tr w:rsidR="00423718" w:rsidRPr="00423718" w:rsidTr="00423718">
        <w:tc>
          <w:tcPr>
            <w:tcW w:w="754" w:type="dxa"/>
          </w:tcPr>
          <w:p w:rsidR="00423718" w:rsidRPr="00423718" w:rsidRDefault="00423718" w:rsidP="00423718">
            <w:pPr>
              <w:jc w:val="both"/>
              <w:rPr>
                <w:sz w:val="16"/>
                <w:szCs w:val="16"/>
              </w:rPr>
            </w:pPr>
            <w:r w:rsidRPr="00423718">
              <w:rPr>
                <w:sz w:val="16"/>
                <w:szCs w:val="16"/>
              </w:rPr>
              <w:t>2010</w:t>
            </w:r>
          </w:p>
        </w:tc>
        <w:tc>
          <w:tcPr>
            <w:tcW w:w="1226" w:type="dxa"/>
          </w:tcPr>
          <w:p w:rsidR="00423718" w:rsidRPr="00423718" w:rsidRDefault="00423718" w:rsidP="00423718">
            <w:pPr>
              <w:jc w:val="both"/>
              <w:rPr>
                <w:sz w:val="16"/>
                <w:szCs w:val="16"/>
              </w:rPr>
            </w:pPr>
            <w:r w:rsidRPr="00423718">
              <w:rPr>
                <w:sz w:val="16"/>
                <w:szCs w:val="16"/>
              </w:rPr>
              <w:t>1 337 827 519</w:t>
            </w:r>
          </w:p>
        </w:tc>
      </w:tr>
    </w:tbl>
    <w:p w:rsidR="00A6004D" w:rsidRDefault="00A6004D" w:rsidP="000575FB">
      <w:pPr>
        <w:ind w:firstLine="360"/>
        <w:jc w:val="both"/>
      </w:pPr>
      <w:r>
        <w:rPr>
          <w:noProof/>
          <w:lang w:eastAsia="lv-LV"/>
        </w:rPr>
        <w:drawing>
          <wp:inline distT="0" distB="0" distL="0" distR="0" wp14:anchorId="03F711ED" wp14:editId="57546D55">
            <wp:extent cx="4495800"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555EF" w:rsidRDefault="00423718" w:rsidP="000575FB">
      <w:pPr>
        <w:ind w:firstLine="360"/>
        <w:jc w:val="both"/>
      </w:pPr>
      <w:r>
        <w:tab/>
        <w:t xml:space="preserve">Aplūkojot </w:t>
      </w:r>
      <w:r w:rsidR="0051606E">
        <w:t>noslēgto līgumu summu sadalījumu virs un zem ES līgumcenu sliekšņa, 2014.gadā zem ES līgumcenu sliekšņa kopējā līguma summa</w:t>
      </w:r>
      <w:r w:rsidR="00E75611">
        <w:t xml:space="preserve"> salīdzinot ar virs ES līgumcenu sliekšņa summu </w:t>
      </w:r>
      <w:r w:rsidR="0051606E">
        <w:t xml:space="preserve">ir samazinājusies līdz 0,2% no kopējās 2014.gada noslēgtās līguma summas. Tajā pašā laikā, atsevišķi salīdzinot zem ES līgumcenu sliekšņa kopējo līguma summu attiecībā pret 2013.gadu, tad 2014.gadā zem ES līgumcenu sliekšņa kopējā līgumsumma ir </w:t>
      </w:r>
      <w:r w:rsidR="00D555EF">
        <w:t xml:space="preserve">pieaugusi par 162,5 </w:t>
      </w:r>
      <w:proofErr w:type="spellStart"/>
      <w:r w:rsidR="00D555EF">
        <w:t>milj.EUR</w:t>
      </w:r>
      <w:proofErr w:type="spellEnd"/>
      <w:r w:rsidR="00D555EF">
        <w:t xml:space="preserve"> jeb 31,4%.</w:t>
      </w:r>
    </w:p>
    <w:p w:rsidR="007012CF" w:rsidRDefault="00D555EF" w:rsidP="000575FB">
      <w:pPr>
        <w:ind w:firstLine="360"/>
        <w:jc w:val="both"/>
      </w:pPr>
      <w:r>
        <w:t xml:space="preserve">2013.gadā virs ES līgumcenu sliekšņa kopējā līguma summa veidoja 58,7%, tad 2014.gadā virs ES līgumcenu sliekšņa kopējā līguma summa ir samazinājusies līdz 50,1%. Savukārt, salīdzinot virs ES līgumcenu sliekšņa kopējo līguma summu attiecībā pret 2013.gadu, tad 2014.gadā noslēgto līguma summa </w:t>
      </w:r>
      <w:r w:rsidR="007012CF">
        <w:t xml:space="preserve">samazinājusies par 53,2 </w:t>
      </w:r>
      <w:proofErr w:type="spellStart"/>
      <w:r w:rsidR="007012CF">
        <w:t>milj.EUR</w:t>
      </w:r>
      <w:proofErr w:type="spellEnd"/>
      <w:r w:rsidR="007012CF">
        <w:t xml:space="preserve"> jeb 7,2%.</w:t>
      </w:r>
    </w:p>
    <w:p w:rsidR="00E9633A" w:rsidRDefault="007012CF" w:rsidP="000575FB">
      <w:pPr>
        <w:ind w:firstLine="360"/>
        <w:jc w:val="both"/>
      </w:pPr>
      <w:r>
        <w:t>Straujākais zem un virs ES līgumcenu sliekšņa kopējās līguma summas kāpums laika periodā no 2010. līdz 2014.gadam tika fiksēts 201</w:t>
      </w:r>
      <w:r w:rsidR="002C44EA">
        <w:t>4</w:t>
      </w:r>
      <w:r>
        <w:t xml:space="preserve">.gadā, kad zem ES līgumcenu sliekšņa kopējā līguma summa sastādīja </w:t>
      </w:r>
      <w:r w:rsidR="00D555EF">
        <w:t xml:space="preserve"> </w:t>
      </w:r>
      <w:r w:rsidR="00F94E26">
        <w:t xml:space="preserve">31,4% (162,5 </w:t>
      </w:r>
      <w:proofErr w:type="spellStart"/>
      <w:r w:rsidR="00F94E26">
        <w:t>milj.EUR</w:t>
      </w:r>
      <w:proofErr w:type="spellEnd"/>
      <w:r w:rsidR="00F94E26">
        <w:t xml:space="preserve">) pieaugumu, savukārt virs ES līgumcenu sliekšņa kopējā līguma summa sastādīja 146,3% jeb </w:t>
      </w:r>
      <w:r w:rsidR="00E75611">
        <w:t xml:space="preserve">588,7 </w:t>
      </w:r>
      <w:proofErr w:type="spellStart"/>
      <w:r w:rsidR="00E75611">
        <w:t>milj.EUR</w:t>
      </w:r>
      <w:proofErr w:type="spellEnd"/>
      <w:r w:rsidR="00E75611">
        <w:t xml:space="preserve"> pieaugumu attiecībā pret 2011.gadu.</w:t>
      </w:r>
      <w:r w:rsidR="002C44EA">
        <w:t xml:space="preserve"> </w:t>
      </w:r>
    </w:p>
    <w:p w:rsidR="00E75611" w:rsidRDefault="00E75611" w:rsidP="000575FB">
      <w:pPr>
        <w:ind w:firstLine="360"/>
        <w:jc w:val="both"/>
      </w:pPr>
      <w:r>
        <w:t xml:space="preserve">Detalizētāk aplūkojot virs un zem ES līgumcenu sliekšņa </w:t>
      </w:r>
      <w:r w:rsidR="007E0BE5">
        <w:t>procentuālo dinamiku no 2010. līdz 2014.gadam no kopējās noslēgto līgumu summas, tad 58% gadījumu stabilu pārsvaru veido iepirkumi virs ES līgumcenu sliekšņa, bet zem ES līgumcenu sliekšņa veido ap 42% īpatsvars no visu gadu kopsummas.</w:t>
      </w:r>
    </w:p>
    <w:p w:rsidR="007E0BE5" w:rsidRDefault="007E0BE5" w:rsidP="000575FB">
      <w:pPr>
        <w:ind w:firstLine="360"/>
        <w:jc w:val="both"/>
      </w:pPr>
      <w:r>
        <w:t xml:space="preserve">2014.gadā noslēgtā līgumu summa virs ES līgumcenu sliekšņa sastāda 50,1% lielu īpatsvaru, tad seko noslēgto līgumu summas zem ES līgumcenu sliekšņa – 49,9% no visa kopējā virs un zem ES līgumcenu sliekšņa līguma summas. Šādi rādītāji norāda uz vienmērīgu ES fondu piesaisti, kā arī līgumu slēgšanu uz vairākiem gadiem. </w:t>
      </w:r>
    </w:p>
    <w:p w:rsidR="007E0BE5" w:rsidRDefault="007E0BE5" w:rsidP="000575FB">
      <w:pPr>
        <w:ind w:firstLine="360"/>
        <w:jc w:val="both"/>
      </w:pPr>
      <w:r>
        <w:t xml:space="preserve">Attiecīgi zem ES līgumcenu sliekšņa procentuālie rādītāji pārsniedza </w:t>
      </w:r>
      <w:r w:rsidR="00510896">
        <w:t>50% 2011.gadā – 53,6%.</w:t>
      </w:r>
    </w:p>
    <w:p w:rsidR="00510896" w:rsidRPr="00510896" w:rsidRDefault="00510896" w:rsidP="00510896">
      <w:pPr>
        <w:ind w:firstLine="360"/>
        <w:jc w:val="right"/>
        <w:rPr>
          <w:i/>
        </w:rPr>
      </w:pPr>
      <w:r w:rsidRPr="00510896">
        <w:rPr>
          <w:i/>
        </w:rPr>
        <w:lastRenderedPageBreak/>
        <w:t>2.7.attēls</w:t>
      </w:r>
    </w:p>
    <w:p w:rsidR="00510896" w:rsidRPr="00510896" w:rsidRDefault="00510896" w:rsidP="00510896">
      <w:pPr>
        <w:ind w:firstLine="360"/>
        <w:jc w:val="center"/>
        <w:rPr>
          <w:b/>
        </w:rPr>
      </w:pPr>
      <w:r w:rsidRPr="00510896">
        <w:rPr>
          <w:b/>
        </w:rPr>
        <w:t>Virs un zem ES līgumcenu sliekšņa noslēgto līgumu summu pieauguma temps, salīdzinot ar iepriekšējo gadu, %</w:t>
      </w:r>
    </w:p>
    <w:p w:rsidR="00510896" w:rsidRDefault="00510896" w:rsidP="000575FB">
      <w:pPr>
        <w:ind w:firstLine="360"/>
        <w:jc w:val="both"/>
      </w:pPr>
    </w:p>
    <w:p w:rsidR="00D80042" w:rsidRDefault="00785997" w:rsidP="000575FB">
      <w:pPr>
        <w:ind w:firstLine="360"/>
        <w:jc w:val="both"/>
      </w:pPr>
      <w:r>
        <w:rPr>
          <w:noProof/>
          <w:lang w:eastAsia="lv-LV"/>
        </w:rPr>
        <w:drawing>
          <wp:inline distT="0" distB="0" distL="0" distR="0" wp14:anchorId="74F60828" wp14:editId="3453268F">
            <wp:extent cx="5495925"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80042" w:rsidRDefault="00886BAD" w:rsidP="000575FB">
      <w:pPr>
        <w:ind w:firstLine="360"/>
        <w:jc w:val="both"/>
      </w:pPr>
      <w:r>
        <w:tab/>
        <w:t xml:space="preserve">Vērtējot pieauguma tempus vairāku gadu griezumā, </w:t>
      </w:r>
      <w:r w:rsidRPr="00886BAD">
        <w:rPr>
          <w:i/>
        </w:rPr>
        <w:t>2.7.attēlā</w:t>
      </w:r>
      <w:r>
        <w:t xml:space="preserve"> redzams, ka 2014.gadā virs ES līgumcenu sliekšņa kopējā noslēgtā līguma summa salīdzinājumā pret iepriekšējo gadu ir samazinājusies par 53,2 </w:t>
      </w:r>
      <w:proofErr w:type="spellStart"/>
      <w:r>
        <w:t>milj.EUR</w:t>
      </w:r>
      <w:proofErr w:type="spellEnd"/>
      <w:r>
        <w:t xml:space="preserve"> jeb 7,2% mazāk kā gadu iepriekš.</w:t>
      </w:r>
    </w:p>
    <w:p w:rsidR="00D80042" w:rsidRDefault="00886BAD" w:rsidP="000575FB">
      <w:pPr>
        <w:ind w:firstLine="360"/>
        <w:jc w:val="both"/>
      </w:pPr>
      <w:r>
        <w:t xml:space="preserve">Aplūkojot visu gadu griezumā kopējā noslēgto līgumu summa virs ES līgumcenu sliekšņa absolūtā izteiksmē ir </w:t>
      </w:r>
      <w:r w:rsidR="00184627">
        <w:t xml:space="preserve">samazinājusies </w:t>
      </w:r>
      <w:r>
        <w:t xml:space="preserve">par </w:t>
      </w:r>
      <w:r w:rsidR="00184627">
        <w:t xml:space="preserve">846,5 </w:t>
      </w:r>
      <w:proofErr w:type="spellStart"/>
      <w:r>
        <w:t>milj.EUR</w:t>
      </w:r>
      <w:proofErr w:type="spellEnd"/>
      <w:r>
        <w:t xml:space="preserve"> jeb </w:t>
      </w:r>
      <w:r w:rsidR="00184627">
        <w:t>25,1</w:t>
      </w:r>
      <w:r>
        <w:t xml:space="preserve">% </w:t>
      </w:r>
      <w:r w:rsidR="00184627">
        <w:t>samazinājums</w:t>
      </w:r>
      <w:r>
        <w:t>. Lielākais absolūtais pieaugums vērojams</w:t>
      </w:r>
      <w:r w:rsidR="003F2072">
        <w:t xml:space="preserve"> 2012.gadā. Vidējais absolūtais pieaugums ik gadus virs ES līgumcenu sliekšņa </w:t>
      </w:r>
      <w:r w:rsidR="00184627">
        <w:t>samazinās</w:t>
      </w:r>
      <w:r w:rsidR="003F2072">
        <w:t xml:space="preserve"> par </w:t>
      </w:r>
      <w:r w:rsidR="00184627">
        <w:t>57,2</w:t>
      </w:r>
      <w:r w:rsidR="003F2072">
        <w:t xml:space="preserve"> </w:t>
      </w:r>
      <w:proofErr w:type="spellStart"/>
      <w:r w:rsidR="003F2072">
        <w:t>milj.EUR</w:t>
      </w:r>
      <w:proofErr w:type="spellEnd"/>
      <w:r w:rsidR="003F2072">
        <w:t xml:space="preserve">. Savukārt vidējais </w:t>
      </w:r>
      <w:r w:rsidR="00184627">
        <w:t>samazinājuma</w:t>
      </w:r>
      <w:r w:rsidR="003F2072">
        <w:t xml:space="preserve"> temps kopējai noslēgtai līgumu summai virs ES līgumcenu sliekšņa ir </w:t>
      </w:r>
      <w:r w:rsidR="00184627">
        <w:t>6,9</w:t>
      </w:r>
      <w:r w:rsidR="003F2072">
        <w:t>% gadā.</w:t>
      </w:r>
    </w:p>
    <w:p w:rsidR="003F2072" w:rsidRDefault="003F2072" w:rsidP="000575FB">
      <w:pPr>
        <w:ind w:firstLine="360"/>
        <w:jc w:val="both"/>
      </w:pPr>
      <w:r>
        <w:t xml:space="preserve">Savukārt zem ES līgumcenu sliekšņa kopējā noslēgtā līgumu summa salīdzinājumā ar iepriekšējo gadu ir palielinājusies par </w:t>
      </w:r>
      <w:r w:rsidR="00101ADF">
        <w:t xml:space="preserve">162,5 </w:t>
      </w:r>
      <w:proofErr w:type="spellStart"/>
      <w:r w:rsidR="00101ADF">
        <w:t>milj.EUR</w:t>
      </w:r>
      <w:proofErr w:type="spellEnd"/>
      <w:r w:rsidR="00101ADF">
        <w:t xml:space="preserve"> jeb 31,4% vairāk kā gadu iepriekš.</w:t>
      </w:r>
    </w:p>
    <w:p w:rsidR="00101ADF" w:rsidRDefault="00101ADF" w:rsidP="000575FB">
      <w:pPr>
        <w:ind w:firstLine="360"/>
        <w:jc w:val="both"/>
      </w:pPr>
      <w:r>
        <w:t xml:space="preserve">Aplūkotajos gados kopējo noslēgto līgumu summu zem ES līgumcenu sliekšņa absolūtā izteiksmē ir palielinājusies par </w:t>
      </w:r>
      <w:r w:rsidR="00484577">
        <w:t>563,2</w:t>
      </w:r>
      <w:r>
        <w:t xml:space="preserve"> </w:t>
      </w:r>
      <w:proofErr w:type="spellStart"/>
      <w:r>
        <w:t>milj.EUR</w:t>
      </w:r>
      <w:proofErr w:type="spellEnd"/>
      <w:r>
        <w:t xml:space="preserve"> jeb </w:t>
      </w:r>
      <w:r w:rsidR="00484577">
        <w:t>60,2</w:t>
      </w:r>
      <w:r>
        <w:t xml:space="preserve">% pieaugums. Šis absolūtais pieaugums vērojams visu gadu griezumā. Vidējais absolūtais pieaugums ik gadus zem ES līgumcenu sliekšņa palielinās par </w:t>
      </w:r>
      <w:r w:rsidR="00484577">
        <w:t>63,8</w:t>
      </w:r>
      <w:r>
        <w:t xml:space="preserve"> </w:t>
      </w:r>
      <w:proofErr w:type="spellStart"/>
      <w:r>
        <w:t>milj.EUR</w:t>
      </w:r>
      <w:proofErr w:type="spellEnd"/>
      <w:r>
        <w:t xml:space="preserve">. Savukārt vidējais pieauguma temps kopējai noslēgtai līgumu summai zem ES līgumcenu sliekšņa ir </w:t>
      </w:r>
      <w:r w:rsidR="00484577">
        <w:t>12,5</w:t>
      </w:r>
      <w:r>
        <w:t xml:space="preserve">% gadā. </w:t>
      </w:r>
    </w:p>
    <w:p w:rsidR="00484577" w:rsidRDefault="00484577" w:rsidP="000575FB">
      <w:pPr>
        <w:ind w:firstLine="360"/>
        <w:jc w:val="both"/>
      </w:pPr>
    </w:p>
    <w:p w:rsidR="00484577" w:rsidRDefault="00484577" w:rsidP="000575FB">
      <w:pPr>
        <w:ind w:firstLine="360"/>
        <w:jc w:val="both"/>
      </w:pPr>
    </w:p>
    <w:p w:rsidR="00484577" w:rsidRDefault="00484577" w:rsidP="000575FB">
      <w:pPr>
        <w:ind w:firstLine="360"/>
        <w:jc w:val="both"/>
      </w:pPr>
    </w:p>
    <w:p w:rsidR="00484577" w:rsidRDefault="00484577" w:rsidP="000575FB">
      <w:pPr>
        <w:ind w:firstLine="360"/>
        <w:jc w:val="both"/>
      </w:pPr>
    </w:p>
    <w:p w:rsidR="00484577" w:rsidRDefault="00484577" w:rsidP="000575FB">
      <w:pPr>
        <w:ind w:firstLine="360"/>
        <w:jc w:val="both"/>
      </w:pPr>
    </w:p>
    <w:p w:rsidR="00484577" w:rsidRDefault="00484577" w:rsidP="000575FB">
      <w:pPr>
        <w:ind w:firstLine="360"/>
        <w:jc w:val="both"/>
      </w:pPr>
    </w:p>
    <w:p w:rsidR="00484577" w:rsidRPr="00484577" w:rsidRDefault="00484577" w:rsidP="00484577">
      <w:pPr>
        <w:ind w:firstLine="360"/>
        <w:jc w:val="right"/>
        <w:rPr>
          <w:i/>
        </w:rPr>
      </w:pPr>
      <w:r w:rsidRPr="00484577">
        <w:rPr>
          <w:i/>
        </w:rPr>
        <w:lastRenderedPageBreak/>
        <w:t>2.8.attēls</w:t>
      </w:r>
    </w:p>
    <w:p w:rsidR="00484577" w:rsidRPr="00484577" w:rsidRDefault="00484577" w:rsidP="00484577">
      <w:pPr>
        <w:ind w:firstLine="360"/>
        <w:jc w:val="center"/>
        <w:rPr>
          <w:b/>
        </w:rPr>
      </w:pPr>
      <w:r w:rsidRPr="00484577">
        <w:rPr>
          <w:b/>
        </w:rPr>
        <w:t>Virs ES līgumcenu sliekšņa vidējās iepirkuma un līguma vērtības procentuālais īpatsvars pret iepriekšējo gadu</w:t>
      </w:r>
    </w:p>
    <w:p w:rsidR="00484577" w:rsidRDefault="003F14C7" w:rsidP="000575FB">
      <w:pPr>
        <w:ind w:firstLine="360"/>
        <w:jc w:val="both"/>
      </w:pPr>
      <w:r>
        <w:rPr>
          <w:noProof/>
          <w:lang w:eastAsia="lv-LV"/>
        </w:rPr>
        <w:drawing>
          <wp:inline distT="0" distB="0" distL="0" distR="0" wp14:anchorId="239FB014" wp14:editId="721E6A3F">
            <wp:extent cx="5981700" cy="3514725"/>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TableGrid"/>
        <w:tblW w:w="8704" w:type="dxa"/>
        <w:tblInd w:w="421" w:type="dxa"/>
        <w:tblLook w:val="04A0" w:firstRow="1" w:lastRow="0" w:firstColumn="1" w:lastColumn="0" w:noHBand="0" w:noVBand="1"/>
      </w:tblPr>
      <w:tblGrid>
        <w:gridCol w:w="3059"/>
        <w:gridCol w:w="1129"/>
        <w:gridCol w:w="1129"/>
        <w:gridCol w:w="1129"/>
        <w:gridCol w:w="1129"/>
        <w:gridCol w:w="1129"/>
      </w:tblGrid>
      <w:tr w:rsidR="00F06D9B" w:rsidRPr="00F06D9B" w:rsidTr="00F06D9B">
        <w:tc>
          <w:tcPr>
            <w:tcW w:w="3059" w:type="dxa"/>
          </w:tcPr>
          <w:p w:rsidR="00F06D9B" w:rsidRPr="00F06D9B" w:rsidRDefault="00F06D9B" w:rsidP="000575FB">
            <w:pPr>
              <w:jc w:val="both"/>
              <w:rPr>
                <w:sz w:val="18"/>
                <w:szCs w:val="18"/>
              </w:rPr>
            </w:pPr>
            <w:r w:rsidRPr="00F06D9B">
              <w:rPr>
                <w:sz w:val="18"/>
                <w:szCs w:val="18"/>
              </w:rPr>
              <w:t xml:space="preserve">Gads/ rādītājs virs sliekšņa </w:t>
            </w:r>
          </w:p>
        </w:tc>
        <w:tc>
          <w:tcPr>
            <w:tcW w:w="1129" w:type="dxa"/>
          </w:tcPr>
          <w:p w:rsidR="00F06D9B" w:rsidRPr="00F06D9B" w:rsidRDefault="00F06D9B" w:rsidP="000575FB">
            <w:pPr>
              <w:jc w:val="both"/>
              <w:rPr>
                <w:sz w:val="18"/>
                <w:szCs w:val="18"/>
              </w:rPr>
            </w:pPr>
            <w:r w:rsidRPr="00F06D9B">
              <w:rPr>
                <w:sz w:val="18"/>
                <w:szCs w:val="18"/>
              </w:rPr>
              <w:t>2010.gads</w:t>
            </w:r>
          </w:p>
        </w:tc>
        <w:tc>
          <w:tcPr>
            <w:tcW w:w="1129" w:type="dxa"/>
          </w:tcPr>
          <w:p w:rsidR="00F06D9B" w:rsidRPr="00F06D9B" w:rsidRDefault="00F06D9B" w:rsidP="000575FB">
            <w:pPr>
              <w:jc w:val="both"/>
              <w:rPr>
                <w:sz w:val="18"/>
                <w:szCs w:val="18"/>
              </w:rPr>
            </w:pPr>
            <w:r w:rsidRPr="00F06D9B">
              <w:rPr>
                <w:sz w:val="18"/>
                <w:szCs w:val="18"/>
              </w:rPr>
              <w:t>2011.gads</w:t>
            </w:r>
          </w:p>
        </w:tc>
        <w:tc>
          <w:tcPr>
            <w:tcW w:w="1129" w:type="dxa"/>
          </w:tcPr>
          <w:p w:rsidR="00F06D9B" w:rsidRPr="00F06D9B" w:rsidRDefault="00F06D9B" w:rsidP="000575FB">
            <w:pPr>
              <w:jc w:val="both"/>
              <w:rPr>
                <w:sz w:val="18"/>
                <w:szCs w:val="18"/>
              </w:rPr>
            </w:pPr>
            <w:r w:rsidRPr="00F06D9B">
              <w:rPr>
                <w:sz w:val="18"/>
                <w:szCs w:val="18"/>
              </w:rPr>
              <w:t>2012.gads</w:t>
            </w:r>
          </w:p>
        </w:tc>
        <w:tc>
          <w:tcPr>
            <w:tcW w:w="1129" w:type="dxa"/>
          </w:tcPr>
          <w:p w:rsidR="00F06D9B" w:rsidRPr="00F06D9B" w:rsidRDefault="00F06D9B" w:rsidP="000575FB">
            <w:pPr>
              <w:jc w:val="both"/>
              <w:rPr>
                <w:sz w:val="18"/>
                <w:szCs w:val="18"/>
              </w:rPr>
            </w:pPr>
            <w:r w:rsidRPr="00F06D9B">
              <w:rPr>
                <w:sz w:val="18"/>
                <w:szCs w:val="18"/>
              </w:rPr>
              <w:t>2013.gads</w:t>
            </w:r>
          </w:p>
        </w:tc>
        <w:tc>
          <w:tcPr>
            <w:tcW w:w="1129" w:type="dxa"/>
          </w:tcPr>
          <w:p w:rsidR="00F06D9B" w:rsidRPr="00F06D9B" w:rsidRDefault="00F06D9B" w:rsidP="000575FB">
            <w:pPr>
              <w:jc w:val="both"/>
              <w:rPr>
                <w:sz w:val="18"/>
                <w:szCs w:val="18"/>
              </w:rPr>
            </w:pPr>
            <w:r w:rsidRPr="00F06D9B">
              <w:rPr>
                <w:sz w:val="18"/>
                <w:szCs w:val="18"/>
              </w:rPr>
              <w:t>2014.gads</w:t>
            </w:r>
          </w:p>
        </w:tc>
      </w:tr>
      <w:tr w:rsidR="00F06D9B" w:rsidRPr="00F06D9B" w:rsidTr="00F06D9B">
        <w:tc>
          <w:tcPr>
            <w:tcW w:w="3059" w:type="dxa"/>
          </w:tcPr>
          <w:p w:rsidR="00F06D9B" w:rsidRPr="00F06D9B" w:rsidRDefault="00996B57" w:rsidP="000575FB">
            <w:pPr>
              <w:jc w:val="both"/>
              <w:rPr>
                <w:sz w:val="18"/>
                <w:szCs w:val="18"/>
              </w:rPr>
            </w:pPr>
            <w:r>
              <w:rPr>
                <w:sz w:val="18"/>
                <w:szCs w:val="18"/>
              </w:rPr>
              <w:t>Vidējā iepirkuma vērtība, EUR</w:t>
            </w:r>
          </w:p>
        </w:tc>
        <w:tc>
          <w:tcPr>
            <w:tcW w:w="1129" w:type="dxa"/>
          </w:tcPr>
          <w:p w:rsidR="00F06D9B" w:rsidRPr="00F06D9B" w:rsidRDefault="00996B57" w:rsidP="000575FB">
            <w:pPr>
              <w:jc w:val="both"/>
              <w:rPr>
                <w:sz w:val="18"/>
                <w:szCs w:val="18"/>
              </w:rPr>
            </w:pPr>
            <w:r>
              <w:rPr>
                <w:sz w:val="18"/>
                <w:szCs w:val="18"/>
              </w:rPr>
              <w:t>12 014 192</w:t>
            </w:r>
          </w:p>
        </w:tc>
        <w:tc>
          <w:tcPr>
            <w:tcW w:w="1129" w:type="dxa"/>
          </w:tcPr>
          <w:p w:rsidR="00F06D9B" w:rsidRPr="00F06D9B" w:rsidRDefault="00996B57" w:rsidP="000575FB">
            <w:pPr>
              <w:jc w:val="both"/>
              <w:rPr>
                <w:sz w:val="18"/>
                <w:szCs w:val="18"/>
              </w:rPr>
            </w:pPr>
            <w:r>
              <w:rPr>
                <w:sz w:val="18"/>
                <w:szCs w:val="18"/>
              </w:rPr>
              <w:t>4 236 994</w:t>
            </w:r>
          </w:p>
        </w:tc>
        <w:tc>
          <w:tcPr>
            <w:tcW w:w="1129" w:type="dxa"/>
          </w:tcPr>
          <w:p w:rsidR="00F06D9B" w:rsidRPr="00F06D9B" w:rsidRDefault="00996B57" w:rsidP="000575FB">
            <w:pPr>
              <w:jc w:val="both"/>
              <w:rPr>
                <w:sz w:val="18"/>
                <w:szCs w:val="18"/>
              </w:rPr>
            </w:pPr>
            <w:r>
              <w:rPr>
                <w:sz w:val="18"/>
                <w:szCs w:val="18"/>
              </w:rPr>
              <w:t>9 814 321</w:t>
            </w:r>
          </w:p>
        </w:tc>
        <w:tc>
          <w:tcPr>
            <w:tcW w:w="1129" w:type="dxa"/>
          </w:tcPr>
          <w:p w:rsidR="00F06D9B" w:rsidRPr="00F06D9B" w:rsidRDefault="00996B57" w:rsidP="000575FB">
            <w:pPr>
              <w:jc w:val="both"/>
              <w:rPr>
                <w:sz w:val="18"/>
                <w:szCs w:val="18"/>
              </w:rPr>
            </w:pPr>
            <w:r>
              <w:rPr>
                <w:sz w:val="18"/>
                <w:szCs w:val="18"/>
              </w:rPr>
              <w:t xml:space="preserve">6 642 750 </w:t>
            </w:r>
          </w:p>
        </w:tc>
        <w:tc>
          <w:tcPr>
            <w:tcW w:w="1129" w:type="dxa"/>
          </w:tcPr>
          <w:p w:rsidR="00F06D9B" w:rsidRPr="00F06D9B" w:rsidRDefault="00996B57" w:rsidP="000575FB">
            <w:pPr>
              <w:jc w:val="both"/>
              <w:rPr>
                <w:sz w:val="18"/>
                <w:szCs w:val="18"/>
              </w:rPr>
            </w:pPr>
            <w:r>
              <w:rPr>
                <w:sz w:val="18"/>
                <w:szCs w:val="18"/>
              </w:rPr>
              <w:t xml:space="preserve">5 749 010 </w:t>
            </w:r>
          </w:p>
        </w:tc>
      </w:tr>
      <w:tr w:rsidR="00F06D9B" w:rsidRPr="00F06D9B" w:rsidTr="00F06D9B">
        <w:tc>
          <w:tcPr>
            <w:tcW w:w="3059" w:type="dxa"/>
          </w:tcPr>
          <w:p w:rsidR="00F06D9B" w:rsidRPr="00F06D9B" w:rsidRDefault="00996B57" w:rsidP="000575FB">
            <w:pPr>
              <w:jc w:val="both"/>
              <w:rPr>
                <w:sz w:val="18"/>
                <w:szCs w:val="18"/>
              </w:rPr>
            </w:pPr>
            <w:r>
              <w:rPr>
                <w:sz w:val="18"/>
                <w:szCs w:val="18"/>
              </w:rPr>
              <w:t>Vidējā līguma vērtība, EUR</w:t>
            </w:r>
          </w:p>
        </w:tc>
        <w:tc>
          <w:tcPr>
            <w:tcW w:w="1129" w:type="dxa"/>
          </w:tcPr>
          <w:p w:rsidR="00F06D9B" w:rsidRPr="00F06D9B" w:rsidRDefault="00996B57" w:rsidP="000575FB">
            <w:pPr>
              <w:jc w:val="both"/>
              <w:rPr>
                <w:sz w:val="18"/>
                <w:szCs w:val="18"/>
              </w:rPr>
            </w:pPr>
            <w:r>
              <w:rPr>
                <w:sz w:val="18"/>
                <w:szCs w:val="18"/>
              </w:rPr>
              <w:t>8 376 192</w:t>
            </w:r>
          </w:p>
        </w:tc>
        <w:tc>
          <w:tcPr>
            <w:tcW w:w="1129" w:type="dxa"/>
          </w:tcPr>
          <w:p w:rsidR="00F06D9B" w:rsidRPr="00F06D9B" w:rsidRDefault="00996B57" w:rsidP="000575FB">
            <w:pPr>
              <w:jc w:val="both"/>
              <w:rPr>
                <w:sz w:val="18"/>
                <w:szCs w:val="18"/>
              </w:rPr>
            </w:pPr>
            <w:r>
              <w:rPr>
                <w:sz w:val="18"/>
                <w:szCs w:val="18"/>
              </w:rPr>
              <w:t>3 003 839</w:t>
            </w:r>
          </w:p>
        </w:tc>
        <w:tc>
          <w:tcPr>
            <w:tcW w:w="1129" w:type="dxa"/>
          </w:tcPr>
          <w:p w:rsidR="00F06D9B" w:rsidRPr="00F06D9B" w:rsidRDefault="00996B57" w:rsidP="000575FB">
            <w:pPr>
              <w:jc w:val="both"/>
              <w:rPr>
                <w:sz w:val="18"/>
                <w:szCs w:val="18"/>
              </w:rPr>
            </w:pPr>
            <w:r>
              <w:rPr>
                <w:sz w:val="18"/>
                <w:szCs w:val="18"/>
              </w:rPr>
              <w:t>6 697 611</w:t>
            </w:r>
          </w:p>
        </w:tc>
        <w:tc>
          <w:tcPr>
            <w:tcW w:w="1129" w:type="dxa"/>
          </w:tcPr>
          <w:p w:rsidR="00F06D9B" w:rsidRPr="00F06D9B" w:rsidRDefault="00996B57" w:rsidP="000575FB">
            <w:pPr>
              <w:jc w:val="both"/>
              <w:rPr>
                <w:sz w:val="18"/>
                <w:szCs w:val="18"/>
              </w:rPr>
            </w:pPr>
            <w:r>
              <w:rPr>
                <w:sz w:val="18"/>
                <w:szCs w:val="18"/>
              </w:rPr>
              <w:t>1 940 382</w:t>
            </w:r>
          </w:p>
        </w:tc>
        <w:tc>
          <w:tcPr>
            <w:tcW w:w="1129" w:type="dxa"/>
          </w:tcPr>
          <w:p w:rsidR="00F06D9B" w:rsidRPr="00F06D9B" w:rsidRDefault="00996B57" w:rsidP="000575FB">
            <w:pPr>
              <w:jc w:val="both"/>
              <w:rPr>
                <w:sz w:val="18"/>
                <w:szCs w:val="18"/>
              </w:rPr>
            </w:pPr>
            <w:r>
              <w:rPr>
                <w:sz w:val="18"/>
                <w:szCs w:val="18"/>
              </w:rPr>
              <w:t>4 500 869</w:t>
            </w:r>
          </w:p>
        </w:tc>
      </w:tr>
    </w:tbl>
    <w:p w:rsidR="00D80042" w:rsidRDefault="00D80042" w:rsidP="000575FB">
      <w:pPr>
        <w:ind w:firstLine="360"/>
        <w:jc w:val="both"/>
      </w:pPr>
    </w:p>
    <w:p w:rsidR="00D80042" w:rsidRDefault="008D0D11" w:rsidP="008D0D11">
      <w:pPr>
        <w:ind w:left="720" w:firstLine="720"/>
        <w:jc w:val="both"/>
      </w:pPr>
      <w:r>
        <w:t xml:space="preserve">Detalizētāk aplūkojot vidējo iepirkuma un vidējā līguma vērtību pieauguma tempus vairāku gadu griezumā, </w:t>
      </w:r>
      <w:r w:rsidRPr="008D0D11">
        <w:rPr>
          <w:i/>
        </w:rPr>
        <w:t>2.8.attēlā</w:t>
      </w:r>
      <w:r>
        <w:t xml:space="preserve"> redzams, ka 2014.gadā virs ES līgumcenu sliekšņa vidējā iepirkuma </w:t>
      </w:r>
      <w:r w:rsidR="00287AC0">
        <w:t xml:space="preserve">vērtība salīdzinājumā pret iepriekšējo gadu ir samazinājusies par 0,8 </w:t>
      </w:r>
      <w:proofErr w:type="spellStart"/>
      <w:r w:rsidR="00287AC0">
        <w:t>milj.EUR</w:t>
      </w:r>
      <w:proofErr w:type="spellEnd"/>
      <w:r w:rsidR="00287AC0">
        <w:t xml:space="preserve"> jeb 13,5% mazāk kā gadu iepriekš.</w:t>
      </w:r>
    </w:p>
    <w:p w:rsidR="00287AC0" w:rsidRDefault="00287AC0" w:rsidP="008D0D11">
      <w:pPr>
        <w:ind w:left="720" w:firstLine="720"/>
        <w:jc w:val="both"/>
      </w:pPr>
      <w:r>
        <w:t xml:space="preserve">Aplūkojot visu gadu griezumā vidējo iepirkumu vērtību absolūtā izteiksmē, tā ir </w:t>
      </w:r>
      <w:r w:rsidR="00E70E03">
        <w:t>samazinājusies</w:t>
      </w:r>
      <w:r>
        <w:t xml:space="preserve"> par </w:t>
      </w:r>
      <w:r w:rsidR="00E70E03">
        <w:t xml:space="preserve">6,2 </w:t>
      </w:r>
      <w:proofErr w:type="spellStart"/>
      <w:r w:rsidRPr="00E70E03">
        <w:rPr>
          <w:shd w:val="clear" w:color="auto" w:fill="FFFFFF" w:themeFill="background1"/>
        </w:rPr>
        <w:t>milj.EUR</w:t>
      </w:r>
      <w:proofErr w:type="spellEnd"/>
      <w:r w:rsidRPr="00E70E03">
        <w:rPr>
          <w:shd w:val="clear" w:color="auto" w:fill="FFFFFF" w:themeFill="background1"/>
        </w:rPr>
        <w:t xml:space="preserve"> jeb </w:t>
      </w:r>
      <w:r w:rsidR="00E70E03">
        <w:rPr>
          <w:shd w:val="clear" w:color="auto" w:fill="FFFFFF" w:themeFill="background1"/>
        </w:rPr>
        <w:t>52,1</w:t>
      </w:r>
      <w:r w:rsidRPr="00E70E03">
        <w:rPr>
          <w:shd w:val="clear" w:color="auto" w:fill="FFFFFF" w:themeFill="background1"/>
        </w:rPr>
        <w:t>%</w:t>
      </w:r>
      <w:r>
        <w:t xml:space="preserve"> </w:t>
      </w:r>
      <w:r w:rsidR="00E70E03">
        <w:t>samazinājums</w:t>
      </w:r>
      <w:r>
        <w:t xml:space="preserve">. Lielākais absolūtais vidējā iepirkuma vērtību pieaugums vērojams 2012.gadā. Vidējais absolūtais </w:t>
      </w:r>
      <w:r w:rsidR="00E70E03">
        <w:t>samazinājums</w:t>
      </w:r>
      <w:r>
        <w:t xml:space="preserve"> ik gadus vidējā iepirkumu </w:t>
      </w:r>
      <w:r w:rsidRPr="00E70E03">
        <w:rPr>
          <w:shd w:val="clear" w:color="auto" w:fill="FFFFFF" w:themeFill="background1"/>
        </w:rPr>
        <w:t xml:space="preserve">vērtībai par </w:t>
      </w:r>
      <w:r w:rsidR="00E70E03" w:rsidRPr="00E70E03">
        <w:rPr>
          <w:shd w:val="clear" w:color="auto" w:fill="FFFFFF" w:themeFill="background1"/>
        </w:rPr>
        <w:t>1,5</w:t>
      </w:r>
      <w:r w:rsidRPr="00E70E03">
        <w:rPr>
          <w:shd w:val="clear" w:color="auto" w:fill="FFFFFF" w:themeFill="background1"/>
        </w:rPr>
        <w:t xml:space="preserve"> </w:t>
      </w:r>
      <w:proofErr w:type="spellStart"/>
      <w:r w:rsidRPr="00E70E03">
        <w:rPr>
          <w:shd w:val="clear" w:color="auto" w:fill="FFFFFF" w:themeFill="background1"/>
        </w:rPr>
        <w:t>milj.EUR</w:t>
      </w:r>
      <w:proofErr w:type="spellEnd"/>
      <w:r>
        <w:t xml:space="preserve">. Savukārt vidējais </w:t>
      </w:r>
      <w:r w:rsidR="00E70E03">
        <w:t>samazinājuma</w:t>
      </w:r>
      <w:r>
        <w:t xml:space="preserve"> temps vidējai iepirkuma vērtībai virs ES līgumcenu sliekšņa </w:t>
      </w:r>
      <w:r w:rsidR="00E70E03">
        <w:t xml:space="preserve">norādītajā laika periodā </w:t>
      </w:r>
      <w:r>
        <w:t xml:space="preserve">ir </w:t>
      </w:r>
      <w:r w:rsidR="00E70E03">
        <w:t>16,8</w:t>
      </w:r>
      <w:r w:rsidRPr="00E70E03">
        <w:rPr>
          <w:shd w:val="clear" w:color="auto" w:fill="FFFFFF" w:themeFill="background1"/>
        </w:rPr>
        <w:t xml:space="preserve">% </w:t>
      </w:r>
      <w:r>
        <w:t>gadā.</w:t>
      </w:r>
    </w:p>
    <w:p w:rsidR="00287AC0" w:rsidRDefault="00287AC0" w:rsidP="008D0D11">
      <w:pPr>
        <w:ind w:left="720" w:firstLine="720"/>
        <w:jc w:val="both"/>
      </w:pPr>
      <w:r>
        <w:t xml:space="preserve">Savukārt vidējā līguma vērtība virs ES līgumcenu sliekšņa salīdzinājumā ar iepriekšējo gadu ir pieaugusi par 2,5 </w:t>
      </w:r>
      <w:proofErr w:type="spellStart"/>
      <w:r>
        <w:t>milj.EUR</w:t>
      </w:r>
      <w:proofErr w:type="spellEnd"/>
      <w:r>
        <w:t xml:space="preserve"> jeb 132,0% vairāk kā gadu iepriekš. Tas skaidrojams ar to, ka 2014.gadā noslēgto līgumu summa preču un pakalpojumu iepirkumiem palielinājusies par </w:t>
      </w:r>
      <w:r w:rsidR="00B66C5C">
        <w:t xml:space="preserve">2,0 </w:t>
      </w:r>
      <w:proofErr w:type="spellStart"/>
      <w:r w:rsidR="00B66C5C">
        <w:t>milj.EUR</w:t>
      </w:r>
      <w:proofErr w:type="spellEnd"/>
      <w:r w:rsidR="00B66C5C">
        <w:t xml:space="preserve"> jeb 125,9% vairāk kā gadu iepriekš. Līgumu skaita pieaugums ir skaidrojams ar vispārīgās vienošanās biežāku piemērošanu.</w:t>
      </w:r>
    </w:p>
    <w:p w:rsidR="00B66C5C" w:rsidRDefault="00B66C5C" w:rsidP="008D0D11">
      <w:pPr>
        <w:ind w:left="720" w:firstLine="720"/>
        <w:jc w:val="both"/>
      </w:pPr>
      <w:r>
        <w:t xml:space="preserve">Aplūkotajos gados vidējā līguma vērtība virs ES līgumcenu sliekšņa absolūtā izteiksmē ir </w:t>
      </w:r>
      <w:r w:rsidR="00BA3C91" w:rsidRPr="00BA3C91">
        <w:rPr>
          <w:shd w:val="clear" w:color="auto" w:fill="FFFFFF" w:themeFill="background1"/>
        </w:rPr>
        <w:t>samazinājusies</w:t>
      </w:r>
      <w:r w:rsidRPr="00BA3C91">
        <w:rPr>
          <w:shd w:val="clear" w:color="auto" w:fill="FFFFFF" w:themeFill="background1"/>
        </w:rPr>
        <w:t xml:space="preserve"> par </w:t>
      </w:r>
      <w:r w:rsidR="00BA3C91" w:rsidRPr="00BA3C91">
        <w:rPr>
          <w:shd w:val="clear" w:color="auto" w:fill="FFFFFF" w:themeFill="background1"/>
        </w:rPr>
        <w:t>3,8</w:t>
      </w:r>
      <w:r w:rsidRPr="00BA3C91">
        <w:rPr>
          <w:shd w:val="clear" w:color="auto" w:fill="FFFFFF" w:themeFill="background1"/>
        </w:rPr>
        <w:t xml:space="preserve"> </w:t>
      </w:r>
      <w:proofErr w:type="spellStart"/>
      <w:r w:rsidRPr="00BA3C91">
        <w:rPr>
          <w:shd w:val="clear" w:color="auto" w:fill="FFFFFF" w:themeFill="background1"/>
        </w:rPr>
        <w:t>milj.EUR</w:t>
      </w:r>
      <w:proofErr w:type="spellEnd"/>
      <w:r w:rsidRPr="00BA3C91">
        <w:rPr>
          <w:shd w:val="clear" w:color="auto" w:fill="FFFFFF" w:themeFill="background1"/>
        </w:rPr>
        <w:t xml:space="preserve"> jeb </w:t>
      </w:r>
      <w:r w:rsidR="00BA3C91" w:rsidRPr="00BA3C91">
        <w:rPr>
          <w:shd w:val="clear" w:color="auto" w:fill="FFFFFF" w:themeFill="background1"/>
        </w:rPr>
        <w:t>46,2</w:t>
      </w:r>
      <w:r w:rsidRPr="00BA3C91">
        <w:rPr>
          <w:shd w:val="clear" w:color="auto" w:fill="FFFFFF" w:themeFill="background1"/>
        </w:rPr>
        <w:t xml:space="preserve">% </w:t>
      </w:r>
      <w:r w:rsidR="00BA3C91" w:rsidRPr="00BA3C91">
        <w:rPr>
          <w:shd w:val="clear" w:color="auto" w:fill="FFFFFF" w:themeFill="background1"/>
        </w:rPr>
        <w:t>samazinājums</w:t>
      </w:r>
      <w:r>
        <w:t xml:space="preserve">. Vidējais </w:t>
      </w:r>
      <w:r>
        <w:lastRenderedPageBreak/>
        <w:t xml:space="preserve">absolūtais </w:t>
      </w:r>
      <w:r w:rsidR="00BA3C91">
        <w:t xml:space="preserve">samazinājies </w:t>
      </w:r>
      <w:r>
        <w:t xml:space="preserve">par </w:t>
      </w:r>
      <w:r w:rsidR="00BA3C91">
        <w:t xml:space="preserve">0,9 </w:t>
      </w:r>
      <w:proofErr w:type="spellStart"/>
      <w:r w:rsidRPr="00BA3C91">
        <w:rPr>
          <w:shd w:val="clear" w:color="auto" w:fill="FFFFFF" w:themeFill="background1"/>
        </w:rPr>
        <w:t>mi</w:t>
      </w:r>
      <w:r>
        <w:t>lj.EUR</w:t>
      </w:r>
      <w:proofErr w:type="spellEnd"/>
      <w:r>
        <w:t xml:space="preserve">. Savukārt vidējais </w:t>
      </w:r>
      <w:r w:rsidR="003D3A2B">
        <w:t>samazinājuma</w:t>
      </w:r>
      <w:r>
        <w:t xml:space="preserve"> temps vidējai līguma vērtībai virs ES līgumcenu sliekšņa</w:t>
      </w:r>
      <w:r w:rsidR="003D3A2B">
        <w:t xml:space="preserve"> norādītajā laika periodā</w:t>
      </w:r>
      <w:r>
        <w:t xml:space="preserve"> ir </w:t>
      </w:r>
      <w:r w:rsidR="00D42ED2">
        <w:t>14,3</w:t>
      </w:r>
      <w:r w:rsidRPr="00D42ED2">
        <w:rPr>
          <w:shd w:val="clear" w:color="auto" w:fill="FFFFFF" w:themeFill="background1"/>
        </w:rPr>
        <w:t xml:space="preserve">% </w:t>
      </w:r>
      <w:r>
        <w:t>gadā.</w:t>
      </w:r>
    </w:p>
    <w:p w:rsidR="00D81E7B" w:rsidRDefault="00D81E7B" w:rsidP="00D81E7B">
      <w:pPr>
        <w:pStyle w:val="ListParagraph"/>
        <w:ind w:left="1080"/>
        <w:rPr>
          <w:b/>
        </w:rPr>
      </w:pPr>
    </w:p>
    <w:p w:rsidR="00D81E7B" w:rsidRPr="001E72A7" w:rsidRDefault="001E72A7" w:rsidP="001E72A7">
      <w:pPr>
        <w:pStyle w:val="ListParagraph"/>
        <w:ind w:left="1080"/>
        <w:jc w:val="right"/>
        <w:rPr>
          <w:i/>
        </w:rPr>
      </w:pPr>
      <w:r w:rsidRPr="001E72A7">
        <w:rPr>
          <w:i/>
        </w:rPr>
        <w:t>2.9.attēls</w:t>
      </w:r>
    </w:p>
    <w:p w:rsidR="001E72A7" w:rsidRDefault="001E72A7" w:rsidP="001E72A7">
      <w:pPr>
        <w:pStyle w:val="ListParagraph"/>
        <w:ind w:left="1080"/>
        <w:jc w:val="center"/>
        <w:rPr>
          <w:b/>
        </w:rPr>
      </w:pPr>
      <w:r>
        <w:rPr>
          <w:b/>
        </w:rPr>
        <w:t>Noslēgto līgumu summu (virs un zem ES līgumcenu sliekšņa) īpatsvars attiecībā pret iepirkumu veidiem no 2010. līdz 2014.gadam, %</w:t>
      </w:r>
    </w:p>
    <w:p w:rsidR="001E72A7" w:rsidRDefault="001E72A7" w:rsidP="00D81E7B">
      <w:pPr>
        <w:pStyle w:val="ListParagraph"/>
        <w:ind w:left="1080"/>
        <w:rPr>
          <w:b/>
        </w:rPr>
      </w:pPr>
    </w:p>
    <w:p w:rsidR="00D81E7B" w:rsidRDefault="00DA54C7" w:rsidP="00D81E7B">
      <w:pPr>
        <w:pStyle w:val="ListParagraph"/>
        <w:ind w:left="1080"/>
        <w:rPr>
          <w:b/>
        </w:rPr>
      </w:pPr>
      <w:r>
        <w:rPr>
          <w:noProof/>
          <w:lang w:eastAsia="lv-LV"/>
        </w:rPr>
        <w:drawing>
          <wp:inline distT="0" distB="0" distL="0" distR="0" wp14:anchorId="14F2C2F5" wp14:editId="3D779F47">
            <wp:extent cx="4943475" cy="3124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81E7B" w:rsidRDefault="00D81E7B" w:rsidP="00D81E7B">
      <w:pPr>
        <w:pStyle w:val="ListParagraph"/>
        <w:ind w:left="1080"/>
        <w:rPr>
          <w:b/>
        </w:rPr>
      </w:pPr>
    </w:p>
    <w:p w:rsidR="00D81E7B" w:rsidRDefault="00DA54C7" w:rsidP="00DA54C7">
      <w:pPr>
        <w:pStyle w:val="ListParagraph"/>
        <w:ind w:left="1080" w:firstLine="360"/>
        <w:jc w:val="both"/>
      </w:pPr>
      <w:r w:rsidRPr="00DA54C7">
        <w:t xml:space="preserve">Aplūkojot noslēgtās līgumu </w:t>
      </w:r>
      <w:r>
        <w:t xml:space="preserve">summas virs un zem ES līgumcenu sliekšņa veiktajiem iepirkumiem, attiecībā pret iepirkumu veidu, 2014.gadā mainījusies iepriekšējā gada tendence, kad lielākās līgumu summas tiek slēgtas par preču iepirkumiem. 2014.gadā tā sastāda 36,6% (jeb 499,6 </w:t>
      </w:r>
      <w:proofErr w:type="spellStart"/>
      <w:r>
        <w:t>milj.EUR</w:t>
      </w:r>
      <w:proofErr w:type="spellEnd"/>
      <w:r>
        <w:t xml:space="preserve">), tad seko būvdarbu iepirkumi – 32,4% (jeb 442,7 </w:t>
      </w:r>
      <w:proofErr w:type="spellStart"/>
      <w:r>
        <w:t>milj.EUR</w:t>
      </w:r>
      <w:proofErr w:type="spellEnd"/>
      <w:r>
        <w:t xml:space="preserve">) un pakalpojumu iepirkumi – 30,9% (422,1 </w:t>
      </w:r>
      <w:proofErr w:type="spellStart"/>
      <w:r>
        <w:t>milj.EUR</w:t>
      </w:r>
      <w:proofErr w:type="spellEnd"/>
      <w:r>
        <w:t xml:space="preserve">) īpatsvars no visas kopējās iepirkumu noslēgtās līgumu summas. Salīdzinājumā ar 2013.gadu 2014.gadā lielākais noslēgto līgumu summas īpatsvara pieaugums ir vērojams pakalpojumu iepirkumiem, kuru rezultātā noslēgto līgumu summu īpatsvars no 16,8% 2013.gadā pieauga līdz 30,9%, un būvdarbu iepirkumu noslēgto līgumu summas īpatsvars pieaudzis no </w:t>
      </w:r>
      <w:r w:rsidR="00021B59">
        <w:t>29,7% 2013.gadā uz 32,4% 2014.gadā. Attiecīgi preču iepirkumu rezultātā noslēgto līgumu summas īpatsvars samazinājies no 53,5% 2013.gadā uz 36,6% 2014.gadā no kopējās virs un zem ES līgumcenu sliekšņa noslēgto līgumu summas.</w:t>
      </w:r>
    </w:p>
    <w:p w:rsidR="00021B59" w:rsidRDefault="00021B59" w:rsidP="00DA54C7">
      <w:pPr>
        <w:pStyle w:val="ListParagraph"/>
        <w:ind w:left="1080" w:firstLine="360"/>
        <w:jc w:val="both"/>
      </w:pPr>
      <w:r>
        <w:t>Savukārt detalizētāk aplūkojot kopējo noslēgto līgumu summas virs un zem ES līgumcenu sliekšņa īpatsvara attiecības pret iepirkumu veidiem sākot no 2010.gada, tad lielākais noslēgto līgumu īpatsvars preču iepirkumiem tika fiksēts 2013.gadā – 53,5% īpatsvars.</w:t>
      </w:r>
    </w:p>
    <w:p w:rsidR="00021B59" w:rsidRDefault="00021B59" w:rsidP="00DA54C7">
      <w:pPr>
        <w:pStyle w:val="ListParagraph"/>
        <w:ind w:left="1080" w:firstLine="360"/>
        <w:jc w:val="both"/>
      </w:pPr>
      <w:r>
        <w:t>Būvdarbu iepirkumiem lielākā kopējā noslēgto līgumu summa virs un zem ES līgumcenu sliekšņa fiksēta 2010.gadā, kuras īpatsvars sastāda 50,5%.</w:t>
      </w:r>
    </w:p>
    <w:p w:rsidR="00021B59" w:rsidRDefault="00021B59" w:rsidP="00DA54C7">
      <w:pPr>
        <w:pStyle w:val="ListParagraph"/>
        <w:ind w:left="1080" w:firstLine="360"/>
        <w:jc w:val="both"/>
      </w:pPr>
      <w:r>
        <w:t>Turpat pakalpojumu iepirkumiem kopējo noslēgto līgumu summu lielākais īpatsvars – 30,9% bija 2014.gadā.</w:t>
      </w:r>
    </w:p>
    <w:p w:rsidR="00021B59" w:rsidRPr="00021B59" w:rsidRDefault="00021B59" w:rsidP="00021B59">
      <w:pPr>
        <w:pStyle w:val="ListParagraph"/>
        <w:ind w:left="1080" w:firstLine="360"/>
        <w:jc w:val="right"/>
        <w:rPr>
          <w:i/>
        </w:rPr>
      </w:pPr>
      <w:r w:rsidRPr="00021B59">
        <w:rPr>
          <w:i/>
        </w:rPr>
        <w:lastRenderedPageBreak/>
        <w:t>2.10.attēls</w:t>
      </w:r>
    </w:p>
    <w:p w:rsidR="00021B59" w:rsidRPr="00021B59" w:rsidRDefault="00021B59" w:rsidP="00021B59">
      <w:pPr>
        <w:pStyle w:val="ListParagraph"/>
        <w:ind w:left="1080" w:firstLine="360"/>
        <w:jc w:val="center"/>
        <w:rPr>
          <w:b/>
        </w:rPr>
      </w:pPr>
      <w:r w:rsidRPr="00021B59">
        <w:rPr>
          <w:b/>
        </w:rPr>
        <w:t>Noslēgto līgumu summu (virs un zem ES līgumcenu sliekšņa) dinamika pēc iepirkumu veidiem no 2010. līdz 2014.gadam</w:t>
      </w:r>
    </w:p>
    <w:p w:rsidR="00021B59" w:rsidRPr="00DA54C7" w:rsidRDefault="00021B59" w:rsidP="00DA54C7">
      <w:pPr>
        <w:pStyle w:val="ListParagraph"/>
        <w:ind w:left="1080" w:firstLine="360"/>
        <w:jc w:val="both"/>
      </w:pPr>
    </w:p>
    <w:p w:rsidR="00D81E7B" w:rsidRDefault="00D81E7B" w:rsidP="00D81E7B">
      <w:pPr>
        <w:pStyle w:val="ListParagraph"/>
        <w:ind w:left="1080"/>
        <w:rPr>
          <w:b/>
        </w:rPr>
      </w:pPr>
    </w:p>
    <w:p w:rsidR="00D81E7B" w:rsidRPr="00D81E7B" w:rsidRDefault="009729AB" w:rsidP="00D81E7B">
      <w:pPr>
        <w:pStyle w:val="ListParagraph"/>
        <w:ind w:left="1080"/>
        <w:rPr>
          <w:b/>
        </w:rPr>
      </w:pPr>
      <w:r>
        <w:rPr>
          <w:noProof/>
          <w:lang w:eastAsia="lv-LV"/>
        </w:rPr>
        <w:drawing>
          <wp:inline distT="0" distB="0" distL="0" distR="0" wp14:anchorId="4284AF44" wp14:editId="1B4ED259">
            <wp:extent cx="5029200" cy="29337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TableGrid"/>
        <w:tblpPr w:leftFromText="180" w:rightFromText="180" w:vertAnchor="text" w:horzAnchor="page" w:tblpX="2716" w:tblpY="246"/>
        <w:tblW w:w="0" w:type="auto"/>
        <w:tblLook w:val="04A0" w:firstRow="1" w:lastRow="0" w:firstColumn="1" w:lastColumn="0" w:noHBand="0" w:noVBand="1"/>
      </w:tblPr>
      <w:tblGrid>
        <w:gridCol w:w="3044"/>
        <w:gridCol w:w="1046"/>
        <w:gridCol w:w="1046"/>
        <w:gridCol w:w="1046"/>
        <w:gridCol w:w="1046"/>
        <w:gridCol w:w="1074"/>
      </w:tblGrid>
      <w:tr w:rsidR="004324FF" w:rsidRPr="004324FF" w:rsidTr="008828C2">
        <w:tc>
          <w:tcPr>
            <w:tcW w:w="3114" w:type="dxa"/>
            <w:shd w:val="clear" w:color="auto" w:fill="D9D9D9" w:themeFill="background1" w:themeFillShade="D9"/>
          </w:tcPr>
          <w:p w:rsidR="004324FF" w:rsidRPr="004324FF" w:rsidRDefault="004324FF" w:rsidP="004324FF">
            <w:pPr>
              <w:rPr>
                <w:sz w:val="20"/>
                <w:szCs w:val="20"/>
              </w:rPr>
            </w:pPr>
          </w:p>
        </w:tc>
        <w:tc>
          <w:tcPr>
            <w:tcW w:w="975" w:type="dxa"/>
            <w:shd w:val="clear" w:color="auto" w:fill="D9D9D9" w:themeFill="background1" w:themeFillShade="D9"/>
          </w:tcPr>
          <w:p w:rsidR="004324FF" w:rsidRPr="004324FF" w:rsidRDefault="004324FF" w:rsidP="004324FF">
            <w:pPr>
              <w:rPr>
                <w:sz w:val="20"/>
                <w:szCs w:val="20"/>
              </w:rPr>
            </w:pPr>
            <w:r w:rsidRPr="004324FF">
              <w:rPr>
                <w:sz w:val="20"/>
                <w:szCs w:val="20"/>
              </w:rPr>
              <w:t>2010.gads</w:t>
            </w:r>
          </w:p>
        </w:tc>
        <w:tc>
          <w:tcPr>
            <w:tcW w:w="1046" w:type="dxa"/>
            <w:shd w:val="clear" w:color="auto" w:fill="D9D9D9" w:themeFill="background1" w:themeFillShade="D9"/>
          </w:tcPr>
          <w:p w:rsidR="004324FF" w:rsidRPr="004324FF" w:rsidRDefault="004324FF" w:rsidP="004324FF">
            <w:pPr>
              <w:rPr>
                <w:sz w:val="20"/>
                <w:szCs w:val="20"/>
              </w:rPr>
            </w:pPr>
            <w:r>
              <w:rPr>
                <w:sz w:val="20"/>
                <w:szCs w:val="20"/>
              </w:rPr>
              <w:t>2011.gads</w:t>
            </w:r>
          </w:p>
        </w:tc>
        <w:tc>
          <w:tcPr>
            <w:tcW w:w="1046" w:type="dxa"/>
            <w:shd w:val="clear" w:color="auto" w:fill="D9D9D9" w:themeFill="background1" w:themeFillShade="D9"/>
          </w:tcPr>
          <w:p w:rsidR="004324FF" w:rsidRPr="004324FF" w:rsidRDefault="004324FF" w:rsidP="004324FF">
            <w:pPr>
              <w:rPr>
                <w:sz w:val="20"/>
                <w:szCs w:val="20"/>
              </w:rPr>
            </w:pPr>
            <w:r>
              <w:rPr>
                <w:sz w:val="20"/>
                <w:szCs w:val="20"/>
              </w:rPr>
              <w:t>2012.gads</w:t>
            </w:r>
          </w:p>
        </w:tc>
        <w:tc>
          <w:tcPr>
            <w:tcW w:w="1046" w:type="dxa"/>
            <w:shd w:val="clear" w:color="auto" w:fill="D9D9D9" w:themeFill="background1" w:themeFillShade="D9"/>
          </w:tcPr>
          <w:p w:rsidR="004324FF" w:rsidRPr="004324FF" w:rsidRDefault="004324FF" w:rsidP="004324FF">
            <w:pPr>
              <w:rPr>
                <w:sz w:val="20"/>
                <w:szCs w:val="20"/>
              </w:rPr>
            </w:pPr>
            <w:r>
              <w:rPr>
                <w:sz w:val="20"/>
                <w:szCs w:val="20"/>
              </w:rPr>
              <w:t>2013.gads</w:t>
            </w:r>
          </w:p>
        </w:tc>
        <w:tc>
          <w:tcPr>
            <w:tcW w:w="1075" w:type="dxa"/>
            <w:shd w:val="clear" w:color="auto" w:fill="D9D9D9" w:themeFill="background1" w:themeFillShade="D9"/>
          </w:tcPr>
          <w:p w:rsidR="004324FF" w:rsidRPr="004324FF" w:rsidRDefault="004324FF" w:rsidP="004324FF">
            <w:pPr>
              <w:rPr>
                <w:sz w:val="20"/>
                <w:szCs w:val="20"/>
              </w:rPr>
            </w:pPr>
            <w:r>
              <w:rPr>
                <w:sz w:val="20"/>
                <w:szCs w:val="20"/>
              </w:rPr>
              <w:t>2014.gads</w:t>
            </w:r>
          </w:p>
        </w:tc>
      </w:tr>
      <w:tr w:rsidR="004324FF" w:rsidRPr="004324FF" w:rsidTr="004324FF">
        <w:tc>
          <w:tcPr>
            <w:tcW w:w="3114" w:type="dxa"/>
          </w:tcPr>
          <w:p w:rsidR="004324FF" w:rsidRPr="004324FF" w:rsidRDefault="004324FF" w:rsidP="004324FF">
            <w:pPr>
              <w:rPr>
                <w:sz w:val="20"/>
                <w:szCs w:val="20"/>
              </w:rPr>
            </w:pPr>
            <w:r w:rsidRPr="004324FF">
              <w:rPr>
                <w:sz w:val="20"/>
                <w:szCs w:val="20"/>
              </w:rPr>
              <w:t>Būvdarbu iepirkumi (</w:t>
            </w:r>
            <w:proofErr w:type="spellStart"/>
            <w:r w:rsidRPr="004324FF">
              <w:rPr>
                <w:sz w:val="20"/>
                <w:szCs w:val="20"/>
              </w:rPr>
              <w:t>milj.EUR</w:t>
            </w:r>
            <w:proofErr w:type="spellEnd"/>
            <w:r w:rsidRPr="004324FF">
              <w:rPr>
                <w:sz w:val="20"/>
                <w:szCs w:val="20"/>
              </w:rPr>
              <w:t>)</w:t>
            </w:r>
          </w:p>
        </w:tc>
        <w:tc>
          <w:tcPr>
            <w:tcW w:w="975" w:type="dxa"/>
          </w:tcPr>
          <w:p w:rsidR="004324FF" w:rsidRPr="004324FF" w:rsidRDefault="008828C2" w:rsidP="004324FF">
            <w:pPr>
              <w:rPr>
                <w:sz w:val="20"/>
                <w:szCs w:val="20"/>
              </w:rPr>
            </w:pPr>
            <w:r>
              <w:rPr>
                <w:sz w:val="20"/>
                <w:szCs w:val="20"/>
              </w:rPr>
              <w:t>676,2</w:t>
            </w:r>
          </w:p>
        </w:tc>
        <w:tc>
          <w:tcPr>
            <w:tcW w:w="1046" w:type="dxa"/>
          </w:tcPr>
          <w:p w:rsidR="004324FF" w:rsidRPr="004324FF" w:rsidRDefault="008828C2" w:rsidP="004324FF">
            <w:pPr>
              <w:rPr>
                <w:sz w:val="20"/>
                <w:szCs w:val="20"/>
              </w:rPr>
            </w:pPr>
            <w:r>
              <w:rPr>
                <w:sz w:val="20"/>
                <w:szCs w:val="20"/>
              </w:rPr>
              <w:t>296,8</w:t>
            </w:r>
          </w:p>
        </w:tc>
        <w:tc>
          <w:tcPr>
            <w:tcW w:w="1046" w:type="dxa"/>
          </w:tcPr>
          <w:p w:rsidR="004324FF" w:rsidRPr="004324FF" w:rsidRDefault="008828C2" w:rsidP="004324FF">
            <w:pPr>
              <w:rPr>
                <w:sz w:val="20"/>
                <w:szCs w:val="20"/>
              </w:rPr>
            </w:pPr>
            <w:r>
              <w:rPr>
                <w:sz w:val="20"/>
                <w:szCs w:val="20"/>
              </w:rPr>
              <w:t>546,2</w:t>
            </w:r>
          </w:p>
        </w:tc>
        <w:tc>
          <w:tcPr>
            <w:tcW w:w="1046" w:type="dxa"/>
          </w:tcPr>
          <w:p w:rsidR="004324FF" w:rsidRPr="004324FF" w:rsidRDefault="008828C2" w:rsidP="004324FF">
            <w:pPr>
              <w:rPr>
                <w:sz w:val="20"/>
                <w:szCs w:val="20"/>
              </w:rPr>
            </w:pPr>
            <w:r>
              <w:rPr>
                <w:sz w:val="20"/>
                <w:szCs w:val="20"/>
              </w:rPr>
              <w:t>372,6</w:t>
            </w:r>
          </w:p>
        </w:tc>
        <w:tc>
          <w:tcPr>
            <w:tcW w:w="1075" w:type="dxa"/>
          </w:tcPr>
          <w:p w:rsidR="004324FF" w:rsidRPr="004324FF" w:rsidRDefault="008828C2" w:rsidP="004324FF">
            <w:pPr>
              <w:rPr>
                <w:sz w:val="20"/>
                <w:szCs w:val="20"/>
              </w:rPr>
            </w:pPr>
            <w:r>
              <w:rPr>
                <w:sz w:val="20"/>
                <w:szCs w:val="20"/>
              </w:rPr>
              <w:t>442,7</w:t>
            </w:r>
          </w:p>
        </w:tc>
      </w:tr>
      <w:tr w:rsidR="004324FF" w:rsidRPr="004324FF" w:rsidTr="004324FF">
        <w:tc>
          <w:tcPr>
            <w:tcW w:w="3114" w:type="dxa"/>
          </w:tcPr>
          <w:p w:rsidR="004324FF" w:rsidRPr="004324FF" w:rsidRDefault="004324FF" w:rsidP="004324FF">
            <w:pPr>
              <w:rPr>
                <w:sz w:val="20"/>
                <w:szCs w:val="20"/>
              </w:rPr>
            </w:pPr>
            <w:r>
              <w:rPr>
                <w:sz w:val="20"/>
                <w:szCs w:val="20"/>
              </w:rPr>
              <w:t>Preču iepirkumi (</w:t>
            </w:r>
            <w:proofErr w:type="spellStart"/>
            <w:r>
              <w:rPr>
                <w:sz w:val="20"/>
                <w:szCs w:val="20"/>
              </w:rPr>
              <w:t>milj.EUR</w:t>
            </w:r>
            <w:proofErr w:type="spellEnd"/>
            <w:r>
              <w:rPr>
                <w:sz w:val="20"/>
                <w:szCs w:val="20"/>
              </w:rPr>
              <w:t>)</w:t>
            </w:r>
          </w:p>
        </w:tc>
        <w:tc>
          <w:tcPr>
            <w:tcW w:w="975" w:type="dxa"/>
          </w:tcPr>
          <w:p w:rsidR="004324FF" w:rsidRPr="004324FF" w:rsidRDefault="008828C2" w:rsidP="004324FF">
            <w:pPr>
              <w:rPr>
                <w:sz w:val="20"/>
                <w:szCs w:val="20"/>
              </w:rPr>
            </w:pPr>
            <w:r>
              <w:rPr>
                <w:sz w:val="20"/>
                <w:szCs w:val="20"/>
              </w:rPr>
              <w:t>253,2</w:t>
            </w:r>
          </w:p>
        </w:tc>
        <w:tc>
          <w:tcPr>
            <w:tcW w:w="1046" w:type="dxa"/>
          </w:tcPr>
          <w:p w:rsidR="004324FF" w:rsidRPr="004324FF" w:rsidRDefault="008828C2" w:rsidP="004324FF">
            <w:pPr>
              <w:rPr>
                <w:sz w:val="20"/>
                <w:szCs w:val="20"/>
              </w:rPr>
            </w:pPr>
            <w:r>
              <w:rPr>
                <w:sz w:val="20"/>
                <w:szCs w:val="20"/>
              </w:rPr>
              <w:t>372,5</w:t>
            </w:r>
          </w:p>
        </w:tc>
        <w:tc>
          <w:tcPr>
            <w:tcW w:w="1046" w:type="dxa"/>
          </w:tcPr>
          <w:p w:rsidR="004324FF" w:rsidRPr="004324FF" w:rsidRDefault="008828C2" w:rsidP="004324FF">
            <w:pPr>
              <w:rPr>
                <w:sz w:val="20"/>
                <w:szCs w:val="20"/>
              </w:rPr>
            </w:pPr>
            <w:r>
              <w:rPr>
                <w:sz w:val="20"/>
                <w:szCs w:val="20"/>
              </w:rPr>
              <w:t>772,1</w:t>
            </w:r>
          </w:p>
        </w:tc>
        <w:tc>
          <w:tcPr>
            <w:tcW w:w="1046" w:type="dxa"/>
          </w:tcPr>
          <w:p w:rsidR="004324FF" w:rsidRPr="004324FF" w:rsidRDefault="008828C2" w:rsidP="004324FF">
            <w:pPr>
              <w:rPr>
                <w:sz w:val="20"/>
                <w:szCs w:val="20"/>
              </w:rPr>
            </w:pPr>
            <w:r>
              <w:rPr>
                <w:sz w:val="20"/>
                <w:szCs w:val="20"/>
              </w:rPr>
              <w:t>671,5</w:t>
            </w:r>
          </w:p>
        </w:tc>
        <w:tc>
          <w:tcPr>
            <w:tcW w:w="1075" w:type="dxa"/>
          </w:tcPr>
          <w:p w:rsidR="004324FF" w:rsidRPr="004324FF" w:rsidRDefault="008828C2" w:rsidP="004324FF">
            <w:pPr>
              <w:rPr>
                <w:sz w:val="20"/>
                <w:szCs w:val="20"/>
              </w:rPr>
            </w:pPr>
            <w:r>
              <w:rPr>
                <w:sz w:val="20"/>
                <w:szCs w:val="20"/>
              </w:rPr>
              <w:t>499,6</w:t>
            </w:r>
          </w:p>
        </w:tc>
      </w:tr>
      <w:tr w:rsidR="004324FF" w:rsidRPr="004324FF" w:rsidTr="004324FF">
        <w:tc>
          <w:tcPr>
            <w:tcW w:w="3114" w:type="dxa"/>
          </w:tcPr>
          <w:p w:rsidR="004324FF" w:rsidRPr="004324FF" w:rsidRDefault="004324FF" w:rsidP="004324FF">
            <w:pPr>
              <w:rPr>
                <w:sz w:val="20"/>
                <w:szCs w:val="20"/>
              </w:rPr>
            </w:pPr>
            <w:r>
              <w:rPr>
                <w:sz w:val="20"/>
                <w:szCs w:val="20"/>
              </w:rPr>
              <w:t>Pakalpojumu iepirkumi (</w:t>
            </w:r>
            <w:proofErr w:type="spellStart"/>
            <w:r>
              <w:rPr>
                <w:sz w:val="20"/>
                <w:szCs w:val="20"/>
              </w:rPr>
              <w:t>milj.EUR</w:t>
            </w:r>
            <w:proofErr w:type="spellEnd"/>
            <w:r>
              <w:rPr>
                <w:sz w:val="20"/>
                <w:szCs w:val="20"/>
              </w:rPr>
              <w:t>)</w:t>
            </w:r>
          </w:p>
        </w:tc>
        <w:tc>
          <w:tcPr>
            <w:tcW w:w="975" w:type="dxa"/>
          </w:tcPr>
          <w:p w:rsidR="004324FF" w:rsidRPr="004324FF" w:rsidRDefault="008828C2" w:rsidP="004324FF">
            <w:pPr>
              <w:rPr>
                <w:sz w:val="20"/>
                <w:szCs w:val="20"/>
              </w:rPr>
            </w:pPr>
            <w:r>
              <w:rPr>
                <w:sz w:val="20"/>
                <w:szCs w:val="20"/>
              </w:rPr>
              <w:t>408,0</w:t>
            </w:r>
          </w:p>
        </w:tc>
        <w:tc>
          <w:tcPr>
            <w:tcW w:w="1046" w:type="dxa"/>
          </w:tcPr>
          <w:p w:rsidR="004324FF" w:rsidRPr="004324FF" w:rsidRDefault="008828C2" w:rsidP="004324FF">
            <w:pPr>
              <w:rPr>
                <w:sz w:val="20"/>
                <w:szCs w:val="20"/>
              </w:rPr>
            </w:pPr>
            <w:r>
              <w:rPr>
                <w:sz w:val="20"/>
                <w:szCs w:val="20"/>
              </w:rPr>
              <w:t>197,7</w:t>
            </w:r>
          </w:p>
        </w:tc>
        <w:tc>
          <w:tcPr>
            <w:tcW w:w="1046" w:type="dxa"/>
          </w:tcPr>
          <w:p w:rsidR="004324FF" w:rsidRPr="004324FF" w:rsidRDefault="008828C2" w:rsidP="004324FF">
            <w:pPr>
              <w:rPr>
                <w:sz w:val="20"/>
                <w:szCs w:val="20"/>
              </w:rPr>
            </w:pPr>
            <w:r>
              <w:rPr>
                <w:sz w:val="20"/>
                <w:szCs w:val="20"/>
              </w:rPr>
              <w:t>178,1</w:t>
            </w:r>
          </w:p>
        </w:tc>
        <w:tc>
          <w:tcPr>
            <w:tcW w:w="1046" w:type="dxa"/>
          </w:tcPr>
          <w:p w:rsidR="004324FF" w:rsidRPr="004324FF" w:rsidRDefault="008828C2" w:rsidP="004324FF">
            <w:pPr>
              <w:rPr>
                <w:sz w:val="20"/>
                <w:szCs w:val="20"/>
              </w:rPr>
            </w:pPr>
            <w:r>
              <w:rPr>
                <w:sz w:val="20"/>
                <w:szCs w:val="20"/>
              </w:rPr>
              <w:t>210,7</w:t>
            </w:r>
          </w:p>
        </w:tc>
        <w:tc>
          <w:tcPr>
            <w:tcW w:w="1075" w:type="dxa"/>
          </w:tcPr>
          <w:p w:rsidR="004324FF" w:rsidRPr="004324FF" w:rsidRDefault="008828C2" w:rsidP="004324FF">
            <w:pPr>
              <w:rPr>
                <w:sz w:val="20"/>
                <w:szCs w:val="20"/>
              </w:rPr>
            </w:pPr>
            <w:r>
              <w:rPr>
                <w:sz w:val="20"/>
                <w:szCs w:val="20"/>
              </w:rPr>
              <w:t>422,1</w:t>
            </w:r>
          </w:p>
        </w:tc>
      </w:tr>
    </w:tbl>
    <w:p w:rsidR="004324FF" w:rsidRPr="004324FF" w:rsidRDefault="004324FF">
      <w:r w:rsidRPr="004324FF">
        <w:tab/>
      </w:r>
    </w:p>
    <w:p w:rsidR="000A00E9" w:rsidRPr="004324FF" w:rsidRDefault="000A00E9"/>
    <w:p w:rsidR="00383C53" w:rsidRPr="004324FF" w:rsidRDefault="00383C53"/>
    <w:p w:rsidR="00B16A9A" w:rsidRDefault="008828C2" w:rsidP="00E70E03">
      <w:pPr>
        <w:ind w:left="720" w:firstLine="720"/>
        <w:jc w:val="both"/>
      </w:pPr>
      <w:r w:rsidRPr="008828C2">
        <w:t xml:space="preserve">Tajā </w:t>
      </w:r>
      <w:r>
        <w:t xml:space="preserve">pašā laikā salīdzinot noslēgto līgumu summu dinamiku attiecībā pret iepirkumu veidu gan virs, gan zem ES līgumcenu sliekšņa, tad 2014.gadā, attiecībā pret 2013.gadu vērojams pakalpojumu un būvdarbu iepirkumu līgumu summu pieaugums, savukārt preču iepirkumu noslēgto līgumu summas samazinājušās. </w:t>
      </w:r>
    </w:p>
    <w:p w:rsidR="008828C2" w:rsidRDefault="008828C2" w:rsidP="008828C2">
      <w:pPr>
        <w:ind w:left="720" w:firstLine="720"/>
        <w:jc w:val="both"/>
      </w:pPr>
      <w:r>
        <w:t>2014.gadā attiecībā pret 201</w:t>
      </w:r>
      <w:r w:rsidR="00662B01">
        <w:t>3</w:t>
      </w:r>
      <w:r>
        <w:t xml:space="preserve">.gadu </w:t>
      </w:r>
      <w:r w:rsidR="00774E30">
        <w:t xml:space="preserve">pakalpojumu iepirkumu līgumu summa pieaugusi par 211,4 </w:t>
      </w:r>
      <w:proofErr w:type="spellStart"/>
      <w:r w:rsidR="00774E30">
        <w:t>milj.EUR</w:t>
      </w:r>
      <w:proofErr w:type="spellEnd"/>
      <w:r w:rsidR="00774E30">
        <w:t xml:space="preserve"> jeb par 100,3% vairāk kā gadu iepriekš. Būvdarbu iepirkumiem līgumu  summa pieaugusi par – 70,1 </w:t>
      </w:r>
      <w:proofErr w:type="spellStart"/>
      <w:r w:rsidR="00774E30">
        <w:t>milj.EUR</w:t>
      </w:r>
      <w:proofErr w:type="spellEnd"/>
      <w:r w:rsidR="00774E30">
        <w:t xml:space="preserve"> jeb par 18,8% vairāk ka gadu iepriekš,  savukārt preču līgumu summa samazinājusies par 171,9 </w:t>
      </w:r>
      <w:proofErr w:type="spellStart"/>
      <w:r w:rsidR="00774E30">
        <w:t>milj.EUR</w:t>
      </w:r>
      <w:proofErr w:type="spellEnd"/>
      <w:r w:rsidR="00774E30">
        <w:t xml:space="preserve"> jeb – 25,6% mazāk kā 2013.gadā.</w:t>
      </w:r>
    </w:p>
    <w:p w:rsidR="00774E30" w:rsidRDefault="00774E30" w:rsidP="008828C2">
      <w:pPr>
        <w:ind w:left="720" w:firstLine="720"/>
        <w:jc w:val="both"/>
      </w:pPr>
      <w:r>
        <w:t xml:space="preserve">Savukārt </w:t>
      </w:r>
      <w:proofErr w:type="spellStart"/>
      <w:r>
        <w:t>detallizētāk</w:t>
      </w:r>
      <w:proofErr w:type="spellEnd"/>
      <w:r>
        <w:t xml:space="preserve"> aplūkojot noslēgto līgumu summu dinamiku būvdarbu, preču un pakalpojumu iepirkumiem sākot no 2010.gada, tad lielākā noslēgto līgumu summa par preču iepirkumiem </w:t>
      </w:r>
      <w:r w:rsidR="00E50775">
        <w:t>t</w:t>
      </w:r>
      <w:r>
        <w:t>ika sasniegta 2012.gadā (</w:t>
      </w:r>
      <w:r w:rsidR="00D600FC">
        <w:t xml:space="preserve">772,1 </w:t>
      </w:r>
      <w:proofErr w:type="spellStart"/>
      <w:r w:rsidR="00D600FC">
        <w:t>milj.EUR</w:t>
      </w:r>
      <w:proofErr w:type="spellEnd"/>
      <w:r w:rsidR="00D600FC">
        <w:t xml:space="preserve">), savukārt zemākais līgumu summas slieksnis tika fiksēts 2010.gadā, sastādot 253,2 </w:t>
      </w:r>
      <w:proofErr w:type="spellStart"/>
      <w:r w:rsidR="00D600FC">
        <w:t>milj.EUR</w:t>
      </w:r>
      <w:proofErr w:type="spellEnd"/>
      <w:r w:rsidR="00D600FC">
        <w:t>.</w:t>
      </w:r>
    </w:p>
    <w:p w:rsidR="008828C2" w:rsidRDefault="00D600FC" w:rsidP="00E50775">
      <w:pPr>
        <w:ind w:left="720" w:firstLine="720"/>
        <w:jc w:val="both"/>
      </w:pPr>
      <w:r>
        <w:t xml:space="preserve">Būvdarbu iepirkumiem visaugstākā līgumu summa tika fiksēta 2010.gadā, kur sasniedza 676,2 </w:t>
      </w:r>
      <w:proofErr w:type="spellStart"/>
      <w:r>
        <w:t>milj.EUR</w:t>
      </w:r>
      <w:proofErr w:type="spellEnd"/>
      <w:r>
        <w:t xml:space="preserve"> slieksni. Tajā pašā laikā viszemākā būvdarbu līgumu summa tika fiksēta 2011.gadā, kad kopējā būvdarbu līgumu summa sastādīja 296,8 </w:t>
      </w:r>
      <w:proofErr w:type="spellStart"/>
      <w:r>
        <w:t>milj.EUR</w:t>
      </w:r>
      <w:proofErr w:type="spellEnd"/>
      <w:r>
        <w:t xml:space="preserve"> slieksni, un attiecībā pret 2010.gadu līgumu summa bija samazinājusies par 379,4 </w:t>
      </w:r>
      <w:proofErr w:type="spellStart"/>
      <w:r>
        <w:t>milj.EUR</w:t>
      </w:r>
      <w:proofErr w:type="spellEnd"/>
      <w:r>
        <w:t xml:space="preserve"> jeb 127,8% mazāk kā 2010.gadā.</w:t>
      </w:r>
      <w:r w:rsidR="00E50775">
        <w:t xml:space="preserve"> Savukārt pakalpojumu iepirkumiem visaugstākā līgumu summa tika fiksēta 2014.gadā, bet viszemākā 2012.gadā (178,1 </w:t>
      </w:r>
      <w:proofErr w:type="spellStart"/>
      <w:r w:rsidR="00E50775">
        <w:t>milj.EUR</w:t>
      </w:r>
      <w:proofErr w:type="spellEnd"/>
      <w:r w:rsidR="00E50775">
        <w:t>).</w:t>
      </w:r>
    </w:p>
    <w:p w:rsidR="000A00E9" w:rsidRDefault="000A00E9" w:rsidP="00E50775">
      <w:pPr>
        <w:pStyle w:val="ListParagraph"/>
        <w:numPr>
          <w:ilvl w:val="0"/>
          <w:numId w:val="2"/>
        </w:numPr>
        <w:jc w:val="both"/>
        <w:rPr>
          <w:b/>
        </w:rPr>
      </w:pPr>
      <w:r>
        <w:rPr>
          <w:b/>
        </w:rPr>
        <w:lastRenderedPageBreak/>
        <w:t>Virs ES līgumcenu sliekšņa veiktie iepirkumi</w:t>
      </w:r>
    </w:p>
    <w:p w:rsidR="000A00E9" w:rsidRDefault="000A00E9" w:rsidP="00E50775">
      <w:pPr>
        <w:ind w:left="360" w:firstLine="360"/>
        <w:jc w:val="both"/>
      </w:pPr>
      <w:r w:rsidRPr="000A00E9">
        <w:t xml:space="preserve">Lielāko daļu jeb </w:t>
      </w:r>
      <w:r w:rsidR="005B4C1E">
        <w:t>41</w:t>
      </w:r>
      <w:r w:rsidR="00636D79">
        <w:t>,</w:t>
      </w:r>
      <w:r w:rsidR="005B4C1E">
        <w:t>9</w:t>
      </w:r>
      <w:r w:rsidRPr="000A00E9">
        <w:t>% īpatsvaru no kopējās noslēgto līgumu summas veido iepirkumi, kuriem tiek piemērotas Sabiedrisko pakalpojumu sniedzēju iepirkumu likuma procedūras.</w:t>
      </w:r>
    </w:p>
    <w:p w:rsidR="000A00E9" w:rsidRDefault="000A00E9" w:rsidP="00E50775">
      <w:pPr>
        <w:ind w:left="360" w:firstLine="360"/>
        <w:jc w:val="both"/>
      </w:pPr>
      <w:r>
        <w:t>2014.gadā 28 pakalpojumu sniedzēji</w:t>
      </w:r>
      <w:r w:rsidR="00E00E3B">
        <w:t xml:space="preserve"> (skat.</w:t>
      </w:r>
      <w:r w:rsidR="00DB494D">
        <w:t xml:space="preserve"> </w:t>
      </w:r>
      <w:bookmarkStart w:id="0" w:name="_GoBack"/>
      <w:bookmarkEnd w:id="0"/>
      <w:r w:rsidR="00E00E3B">
        <w:t>2.pielikum</w:t>
      </w:r>
      <w:r w:rsidR="00383C53">
        <w:t>u</w:t>
      </w:r>
      <w:r w:rsidR="00E00E3B">
        <w:t>)</w:t>
      </w:r>
      <w:r>
        <w:t xml:space="preserve">, kuri </w:t>
      </w:r>
      <w:r w:rsidR="00F40B4F">
        <w:t xml:space="preserve">darbojas astoņās darbības jomās, jeb 12,7% no visiem sabiedrisko pakalpojumu </w:t>
      </w:r>
      <w:r w:rsidR="00E00E3B">
        <w:t xml:space="preserve">sniedzējiem (kopā 221) virs ES līgumcenu sliekšņa (preču un pakalpojumu iepirkumiem līgumu summā virs 414 000 </w:t>
      </w:r>
      <w:proofErr w:type="spellStart"/>
      <w:r w:rsidR="00E00E3B" w:rsidRPr="00383C53">
        <w:rPr>
          <w:rFonts w:asciiTheme="majorHAnsi" w:hAnsiTheme="majorHAnsi"/>
          <w:i/>
        </w:rPr>
        <w:t>euro</w:t>
      </w:r>
      <w:proofErr w:type="spellEnd"/>
      <w:r w:rsidR="00E00E3B">
        <w:t xml:space="preserve">, būvdarbu iepirkumiem līgumu summā virs 5 186 00 </w:t>
      </w:r>
      <w:proofErr w:type="spellStart"/>
      <w:r w:rsidR="00E00E3B" w:rsidRPr="00383C53">
        <w:rPr>
          <w:i/>
        </w:rPr>
        <w:t>euro</w:t>
      </w:r>
      <w:proofErr w:type="spellEnd"/>
      <w:r w:rsidR="00353F57">
        <w:rPr>
          <w:rStyle w:val="FootnoteReference"/>
        </w:rPr>
        <w:footnoteReference w:id="3"/>
      </w:r>
      <w:r w:rsidR="00E00E3B">
        <w:t xml:space="preserve">) veikuši iepirkumus un slēguši līgumus kopsummā par 684,1 </w:t>
      </w:r>
      <w:proofErr w:type="spellStart"/>
      <w:r w:rsidR="00E00E3B">
        <w:t>milj.EUR</w:t>
      </w:r>
      <w:proofErr w:type="spellEnd"/>
      <w:r w:rsidR="00E00E3B">
        <w:t xml:space="preserve">. </w:t>
      </w:r>
    </w:p>
    <w:p w:rsidR="00E00E3B" w:rsidRDefault="00593E0A" w:rsidP="00E50775">
      <w:pPr>
        <w:ind w:left="360" w:firstLine="360"/>
        <w:jc w:val="both"/>
      </w:pPr>
      <w:r>
        <w:t>Jāmin divi lielākie iepirkumi, par kuriem noslēgti līgumi, AS „Latvenergo” līgum</w:t>
      </w:r>
      <w:r w:rsidR="00383C53">
        <w:t>s</w:t>
      </w:r>
      <w:r>
        <w:t xml:space="preserve"> „Ķeguma HES-2 </w:t>
      </w:r>
      <w:proofErr w:type="spellStart"/>
      <w:r>
        <w:t>hidroagregātu</w:t>
      </w:r>
      <w:proofErr w:type="spellEnd"/>
      <w:r>
        <w:t xml:space="preserve"> rekonstrukcija” par 49 900 000 EUR un VAS „Latvijas dzelzceļš” līgums  „Šķirotavas stacijas centralizācijas modernizācija” par 41 990 500 EUR</w:t>
      </w:r>
      <w:r w:rsidR="005E0702">
        <w:t>.</w:t>
      </w:r>
    </w:p>
    <w:p w:rsidR="005E0702" w:rsidRDefault="005E0702" w:rsidP="00E50775">
      <w:pPr>
        <w:ind w:left="360" w:firstLine="360"/>
        <w:jc w:val="both"/>
      </w:pPr>
      <w:r>
        <w:t xml:space="preserve">2014.gadā </w:t>
      </w:r>
      <w:r w:rsidR="00383C53">
        <w:t>S</w:t>
      </w:r>
      <w:r>
        <w:t xml:space="preserve">abiedrisko pakalpojumu sniedzēju iepirkumu likumā paredzēto procedūru ietvaros (virs ES līgumcenu sliekšņa) kopā veiktas 119 iepirkumu procedūras, no kurām </w:t>
      </w:r>
      <w:r w:rsidR="00423E18">
        <w:t xml:space="preserve">65 gadījumos veikti atklāti konkursi, 33 gadījumos – sarunu procedūras, </w:t>
      </w:r>
      <w:r w:rsidR="00383C53">
        <w:t>iepriekš publicējot</w:t>
      </w:r>
      <w:r w:rsidR="00423E18">
        <w:t xml:space="preserve"> paziņojumu</w:t>
      </w:r>
      <w:r w:rsidR="00383C53">
        <w:t xml:space="preserve"> par līgumu</w:t>
      </w:r>
      <w:r w:rsidR="00423E18">
        <w:t xml:space="preserve">, 18 gadījumos – sarunu procedūras, iepriekš nepublicējot </w:t>
      </w:r>
      <w:r w:rsidR="00383C53">
        <w:t xml:space="preserve">paziņojumu par līgumu </w:t>
      </w:r>
      <w:r w:rsidR="00423E18">
        <w:t>Eiropas Savienības Oficiālajā Vēstnesī, un 3 – slēgti konkursi. Salīdzinot ar 2013.gadu, šajā gadā kopējais virs ES līgumcenu sliekšņa iepirkumu procedūru skaits pieaudzis par 8 procedūrām</w:t>
      </w:r>
      <w:r w:rsidR="00636D79">
        <w:t xml:space="preserve"> (2013.gadā tas bija 111)</w:t>
      </w:r>
      <w:r w:rsidR="00423E18">
        <w:t>.</w:t>
      </w:r>
    </w:p>
    <w:p w:rsidR="00423E18" w:rsidRPr="00423E18" w:rsidRDefault="00423E18" w:rsidP="00423E18">
      <w:pPr>
        <w:ind w:firstLine="360"/>
        <w:jc w:val="right"/>
        <w:rPr>
          <w:i/>
        </w:rPr>
      </w:pPr>
      <w:r w:rsidRPr="00423E18">
        <w:rPr>
          <w:i/>
        </w:rPr>
        <w:t>3.1.attēls</w:t>
      </w:r>
    </w:p>
    <w:p w:rsidR="00423E18" w:rsidRPr="00423E18" w:rsidRDefault="00423E18" w:rsidP="00423E18">
      <w:pPr>
        <w:ind w:firstLine="360"/>
        <w:jc w:val="center"/>
        <w:rPr>
          <w:b/>
        </w:rPr>
      </w:pPr>
      <w:r w:rsidRPr="00423E18">
        <w:rPr>
          <w:b/>
        </w:rPr>
        <w:t>Virs ES līgumcenu sliekšņa veikto iepirkumu skaita sadalījums pēc iepirkumu veidiem 2014.gadā</w:t>
      </w:r>
    </w:p>
    <w:p w:rsidR="000A00E9" w:rsidRPr="000A00E9" w:rsidRDefault="00B540E2" w:rsidP="000A00E9">
      <w:pPr>
        <w:ind w:left="720"/>
        <w:rPr>
          <w:b/>
        </w:rPr>
      </w:pPr>
      <w:r>
        <w:rPr>
          <w:noProof/>
          <w:lang w:eastAsia="lv-LV"/>
        </w:rPr>
        <w:drawing>
          <wp:inline distT="0" distB="0" distL="0" distR="0" wp14:anchorId="6030BAD0" wp14:editId="49497222">
            <wp:extent cx="4572000" cy="260985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TableGrid"/>
        <w:tblW w:w="0" w:type="auto"/>
        <w:tblInd w:w="1456" w:type="dxa"/>
        <w:tblLook w:val="04A0" w:firstRow="1" w:lastRow="0" w:firstColumn="1" w:lastColumn="0" w:noHBand="0" w:noVBand="1"/>
      </w:tblPr>
      <w:tblGrid>
        <w:gridCol w:w="1555"/>
        <w:gridCol w:w="3827"/>
      </w:tblGrid>
      <w:tr w:rsidR="006A3DB3" w:rsidRPr="006A3DB3" w:rsidTr="006A3DB3">
        <w:tc>
          <w:tcPr>
            <w:tcW w:w="1555" w:type="dxa"/>
            <w:shd w:val="clear" w:color="auto" w:fill="FFF2CC" w:themeFill="accent4" w:themeFillTint="33"/>
          </w:tcPr>
          <w:p w:rsidR="006A3DB3" w:rsidRPr="006A3DB3" w:rsidRDefault="006A3DB3" w:rsidP="000A00E9">
            <w:pPr>
              <w:rPr>
                <w:sz w:val="18"/>
                <w:szCs w:val="18"/>
              </w:rPr>
            </w:pPr>
            <w:r w:rsidRPr="006A3DB3">
              <w:rPr>
                <w:sz w:val="18"/>
                <w:szCs w:val="18"/>
              </w:rPr>
              <w:t>Iepirkumu veids</w:t>
            </w:r>
          </w:p>
        </w:tc>
        <w:tc>
          <w:tcPr>
            <w:tcW w:w="3827" w:type="dxa"/>
            <w:shd w:val="clear" w:color="auto" w:fill="FFF2CC" w:themeFill="accent4" w:themeFillTint="33"/>
          </w:tcPr>
          <w:p w:rsidR="006A3DB3" w:rsidRPr="006A3DB3" w:rsidRDefault="006A3DB3" w:rsidP="000A00E9">
            <w:pPr>
              <w:rPr>
                <w:sz w:val="18"/>
                <w:szCs w:val="18"/>
              </w:rPr>
            </w:pPr>
            <w:r w:rsidRPr="006A3DB3">
              <w:rPr>
                <w:sz w:val="18"/>
                <w:szCs w:val="18"/>
              </w:rPr>
              <w:t>Bāze: virs ES līgumcenu sliekšņa iepirkumu skaits</w:t>
            </w:r>
          </w:p>
        </w:tc>
      </w:tr>
      <w:tr w:rsidR="006A3DB3" w:rsidRPr="006A3DB3" w:rsidTr="006A3DB3">
        <w:tc>
          <w:tcPr>
            <w:tcW w:w="1555" w:type="dxa"/>
          </w:tcPr>
          <w:p w:rsidR="006A3DB3" w:rsidRPr="006A3DB3" w:rsidRDefault="006A3DB3" w:rsidP="000A00E9">
            <w:pPr>
              <w:rPr>
                <w:sz w:val="18"/>
                <w:szCs w:val="18"/>
              </w:rPr>
            </w:pPr>
            <w:r w:rsidRPr="006A3DB3">
              <w:rPr>
                <w:sz w:val="18"/>
                <w:szCs w:val="18"/>
              </w:rPr>
              <w:t>Būvdarbi</w:t>
            </w:r>
          </w:p>
        </w:tc>
        <w:tc>
          <w:tcPr>
            <w:tcW w:w="3827" w:type="dxa"/>
          </w:tcPr>
          <w:p w:rsidR="006A3DB3" w:rsidRPr="006A3DB3" w:rsidRDefault="006A3DB3" w:rsidP="000A00E9">
            <w:pPr>
              <w:rPr>
                <w:sz w:val="18"/>
                <w:szCs w:val="18"/>
              </w:rPr>
            </w:pPr>
            <w:r w:rsidRPr="006A3DB3">
              <w:rPr>
                <w:sz w:val="18"/>
                <w:szCs w:val="18"/>
              </w:rPr>
              <w:t>16</w:t>
            </w:r>
          </w:p>
        </w:tc>
      </w:tr>
      <w:tr w:rsidR="006A3DB3" w:rsidRPr="006A3DB3" w:rsidTr="006A3DB3">
        <w:tc>
          <w:tcPr>
            <w:tcW w:w="1555" w:type="dxa"/>
          </w:tcPr>
          <w:p w:rsidR="006A3DB3" w:rsidRPr="006A3DB3" w:rsidRDefault="006A3DB3" w:rsidP="000A00E9">
            <w:pPr>
              <w:rPr>
                <w:sz w:val="18"/>
                <w:szCs w:val="18"/>
              </w:rPr>
            </w:pPr>
            <w:r w:rsidRPr="006A3DB3">
              <w:rPr>
                <w:sz w:val="18"/>
                <w:szCs w:val="18"/>
              </w:rPr>
              <w:t>Preces</w:t>
            </w:r>
          </w:p>
        </w:tc>
        <w:tc>
          <w:tcPr>
            <w:tcW w:w="3827" w:type="dxa"/>
          </w:tcPr>
          <w:p w:rsidR="006A3DB3" w:rsidRPr="006A3DB3" w:rsidRDefault="006A3DB3" w:rsidP="000A00E9">
            <w:pPr>
              <w:rPr>
                <w:sz w:val="18"/>
                <w:szCs w:val="18"/>
              </w:rPr>
            </w:pPr>
            <w:r w:rsidRPr="006A3DB3">
              <w:rPr>
                <w:sz w:val="18"/>
                <w:szCs w:val="18"/>
              </w:rPr>
              <w:t>69</w:t>
            </w:r>
          </w:p>
        </w:tc>
      </w:tr>
      <w:tr w:rsidR="006A3DB3" w:rsidRPr="006A3DB3" w:rsidTr="006A3DB3">
        <w:tc>
          <w:tcPr>
            <w:tcW w:w="1555" w:type="dxa"/>
          </w:tcPr>
          <w:p w:rsidR="006A3DB3" w:rsidRPr="006A3DB3" w:rsidRDefault="006A3DB3" w:rsidP="000A00E9">
            <w:pPr>
              <w:rPr>
                <w:sz w:val="18"/>
                <w:szCs w:val="18"/>
              </w:rPr>
            </w:pPr>
            <w:r w:rsidRPr="006A3DB3">
              <w:rPr>
                <w:sz w:val="18"/>
                <w:szCs w:val="18"/>
              </w:rPr>
              <w:t>Pakalpojumi</w:t>
            </w:r>
          </w:p>
        </w:tc>
        <w:tc>
          <w:tcPr>
            <w:tcW w:w="3827" w:type="dxa"/>
          </w:tcPr>
          <w:p w:rsidR="006A3DB3" w:rsidRPr="006A3DB3" w:rsidRDefault="006A3DB3" w:rsidP="000A00E9">
            <w:pPr>
              <w:rPr>
                <w:sz w:val="18"/>
                <w:szCs w:val="18"/>
              </w:rPr>
            </w:pPr>
            <w:r w:rsidRPr="006A3DB3">
              <w:rPr>
                <w:sz w:val="18"/>
                <w:szCs w:val="18"/>
              </w:rPr>
              <w:t>34</w:t>
            </w:r>
          </w:p>
        </w:tc>
      </w:tr>
    </w:tbl>
    <w:p w:rsidR="000A00E9" w:rsidRDefault="000A00E9" w:rsidP="000A00E9">
      <w:pPr>
        <w:rPr>
          <w:b/>
        </w:rPr>
      </w:pPr>
    </w:p>
    <w:p w:rsidR="000A00E9" w:rsidRDefault="006A3DB3" w:rsidP="00C502DB">
      <w:pPr>
        <w:jc w:val="both"/>
      </w:pPr>
      <w:r w:rsidRPr="006A3DB3">
        <w:tab/>
        <w:t xml:space="preserve">Ņemot vērā kopējo iepirkuma </w:t>
      </w:r>
      <w:r>
        <w:t xml:space="preserve">skaita pieaugumu virs ES līgumcenu sliekšņa, 2014.gadā </w:t>
      </w:r>
      <w:r w:rsidR="00383C53">
        <w:t xml:space="preserve">ir </w:t>
      </w:r>
      <w:r w:rsidR="00E62272">
        <w:t>pieaudzis arī iepirkumu skaits atsevišķiem iepirkumu veidiem.</w:t>
      </w:r>
    </w:p>
    <w:p w:rsidR="00E62272" w:rsidRDefault="00E62272" w:rsidP="00C502DB">
      <w:pPr>
        <w:jc w:val="both"/>
      </w:pPr>
      <w:r>
        <w:tab/>
        <w:t>2014.gadā skaitliski visvairāk iepirkumi veikti par preču piegādēm</w:t>
      </w:r>
      <w:r w:rsidR="00383C53">
        <w:t xml:space="preserve"> (skat. </w:t>
      </w:r>
      <w:r w:rsidR="00383C53" w:rsidRPr="00383C53">
        <w:rPr>
          <w:i/>
        </w:rPr>
        <w:t>3.1.attēlu</w:t>
      </w:r>
      <w:r w:rsidR="00383C53">
        <w:t>)</w:t>
      </w:r>
      <w:r>
        <w:t>, kur kopumā veikti 69 iepirkumi, no kuriem attiecīgi lielākais skaits par iepirkuma līgumiem – 48 iepirkuma procedūras, bet vispārīgā vienošanās</w:t>
      </w:r>
      <w:r w:rsidR="00175272">
        <w:rPr>
          <w:rStyle w:val="FootnoteReference"/>
        </w:rPr>
        <w:footnoteReference w:id="4"/>
      </w:r>
      <w:r>
        <w:t xml:space="preserve"> </w:t>
      </w:r>
      <w:r w:rsidR="002164C8">
        <w:t>(vispārīgā vienošanās ir starp vienu vai vairākiem sabiedrisko pakalpojumu sniedzējiem un vienu vai vairākiem piegādātājiem)</w:t>
      </w:r>
      <w:r w:rsidR="00383C53">
        <w:t xml:space="preserve"> </w:t>
      </w:r>
      <w:r>
        <w:t xml:space="preserve">- 21 iepirkuma procedūra. </w:t>
      </w:r>
      <w:r w:rsidR="00743F90">
        <w:t xml:space="preserve">Otrs lielākais iepirkumu skaits ir par pakalpojumu iepirkumiem, kuri 2014.gadā veikti 34 reizes un arī šiem iepirkumiem skaitliski lielāko daļu veido iepirkumi, par kuriem tika slēgti iepirkumu līgumi – 28 iepirkuma procedūras, bet vispārīgo vienošanos – 6 iepirkuma procedūras. Savukārt ievērojami mazākais skaits iepirkumu </w:t>
      </w:r>
      <w:r w:rsidR="00C467B8">
        <w:t>veikti par būvdarbiem, kur 2014.gadā kopumā veikti 16 iepirkumi, kur tika slēgti iepirkuma līgumi – 15 iepirkuma procedūras un viens iepirkums ar vispārīgo vienošanos.</w:t>
      </w:r>
    </w:p>
    <w:p w:rsidR="00C467B8" w:rsidRDefault="00C467B8" w:rsidP="00C502DB">
      <w:pPr>
        <w:jc w:val="both"/>
      </w:pPr>
      <w:r>
        <w:tab/>
        <w:t>Salīdzinot ar 2013.gadu, 2014.gadā vispārīgo vienošanās skaits pieaudzis par vienu vienību jeb par 3,7% vairāk kā gadu iepriekš.</w:t>
      </w:r>
      <w:r w:rsidR="000530FF">
        <w:t xml:space="preserve"> Turpat veicot iepirkumus, kur </w:t>
      </w:r>
      <w:r w:rsidR="00383C53">
        <w:t xml:space="preserve">sabiedrisko pakalpojumu sniedzējs </w:t>
      </w:r>
      <w:r w:rsidR="000530FF">
        <w:t>paredzējis slēgt iepirkumu līgumu</w:t>
      </w:r>
      <w:r w:rsidR="00383C53">
        <w:t>,</w:t>
      </w:r>
      <w:r w:rsidR="000530FF">
        <w:t xml:space="preserve"> salīdzinot ar 2013.gadu, 2014.gadā ir pieaudzis par 8,3% jeb par 7 iepirkuma procedūrām vairāk.</w:t>
      </w:r>
    </w:p>
    <w:p w:rsidR="002164C8" w:rsidRPr="00C631A0" w:rsidRDefault="006A3225" w:rsidP="00190963">
      <w:pPr>
        <w:ind w:firstLine="720"/>
        <w:jc w:val="both"/>
      </w:pPr>
      <w:r w:rsidRPr="00C631A0">
        <w:t>Vērtējot iepirkumu veida (iepirkuma līgumu vai vispārīgo vienošanos) izvēles dinamiku pēdējos četros</w:t>
      </w:r>
      <w:r w:rsidR="00F94BCA" w:rsidRPr="00C631A0">
        <w:t xml:space="preserve"> gad</w:t>
      </w:r>
      <w:r w:rsidRPr="00C631A0">
        <w:t>os</w:t>
      </w:r>
      <w:r w:rsidR="00383C53">
        <w:t>,</w:t>
      </w:r>
      <w:r w:rsidRPr="00C631A0">
        <w:t xml:space="preserve"> vērojams, ka </w:t>
      </w:r>
      <w:r w:rsidR="00F94BCA" w:rsidRPr="00C631A0">
        <w:t xml:space="preserve">absolūtais bāzes pieaugums </w:t>
      </w:r>
      <w:r w:rsidRPr="00C631A0">
        <w:t>atspoguļojas</w:t>
      </w:r>
      <w:r w:rsidR="00383C53">
        <w:t>,</w:t>
      </w:r>
      <w:r w:rsidRPr="00C631A0">
        <w:t xml:space="preserve"> </w:t>
      </w:r>
      <w:r w:rsidR="00F94BCA" w:rsidRPr="00C631A0">
        <w:t>piemērojot vispārīgo vienošanos (</w:t>
      </w:r>
      <w:r w:rsidR="00580E57" w:rsidRPr="00C631A0">
        <w:t xml:space="preserve">absolūtā izteiksmē </w:t>
      </w:r>
      <w:r w:rsidR="00F94BCA" w:rsidRPr="00C631A0">
        <w:t>pieau</w:t>
      </w:r>
      <w:r w:rsidR="00580E57" w:rsidRPr="00C631A0">
        <w:t>dzis</w:t>
      </w:r>
      <w:r w:rsidR="00F94BCA" w:rsidRPr="00C631A0">
        <w:t xml:space="preserve"> par 9 </w:t>
      </w:r>
      <w:r w:rsidR="00580E57" w:rsidRPr="00C631A0">
        <w:t>vispārīgām vienošanām,</w:t>
      </w:r>
      <w:r w:rsidRPr="00C631A0">
        <w:t xml:space="preserve"> salīdzinot ar 2011.gadu</w:t>
      </w:r>
      <w:r w:rsidR="00F94BCA" w:rsidRPr="00C631A0">
        <w:t>), turpat</w:t>
      </w:r>
      <w:r w:rsidR="00383C53">
        <w:t>,</w:t>
      </w:r>
      <w:r w:rsidR="00F94BCA" w:rsidRPr="00C631A0">
        <w:t xml:space="preserve"> piemērojot iepirkumu līgumus</w:t>
      </w:r>
      <w:r w:rsidR="00383C53">
        <w:t>,</w:t>
      </w:r>
      <w:r w:rsidR="00F94BCA" w:rsidRPr="00C631A0">
        <w:t xml:space="preserve"> </w:t>
      </w:r>
      <w:r w:rsidRPr="00C631A0">
        <w:t>absolūtais pieaugums ir negatīvs (</w:t>
      </w:r>
      <w:r w:rsidR="00580E57" w:rsidRPr="00C631A0">
        <w:t xml:space="preserve">absolūtā izteiksmē samazinājies </w:t>
      </w:r>
      <w:r w:rsidRPr="00C631A0">
        <w:t xml:space="preserve">par 24 </w:t>
      </w:r>
      <w:r w:rsidR="00580E57" w:rsidRPr="00C631A0">
        <w:t>iepirkuma līgumiem,</w:t>
      </w:r>
      <w:r w:rsidRPr="00C631A0">
        <w:t xml:space="preserve"> salīdzinot ar 2011.gadu)</w:t>
      </w:r>
      <w:r w:rsidR="00D73222" w:rsidRPr="00C631A0">
        <w:t>. Tātad vidēji ik gadus vispārīgās vieno</w:t>
      </w:r>
      <w:r w:rsidR="00C631A0" w:rsidRPr="00C631A0">
        <w:t>šanās skaits palielinājās par 3%</w:t>
      </w:r>
      <w:r w:rsidR="00D73222" w:rsidRPr="00C631A0">
        <w:t>, bet iepirkumu līgumu sk</w:t>
      </w:r>
      <w:r w:rsidR="00C631A0" w:rsidRPr="00C631A0">
        <w:t>aits ik gadus samazinājās par 8%</w:t>
      </w:r>
      <w:r w:rsidR="00D73222" w:rsidRPr="00C631A0">
        <w:t xml:space="preserve">. Aprēķinot </w:t>
      </w:r>
      <w:r w:rsidRPr="00C631A0">
        <w:t>vidēj</w:t>
      </w:r>
      <w:r w:rsidR="00D73222" w:rsidRPr="00C631A0">
        <w:t>o</w:t>
      </w:r>
      <w:r w:rsidRPr="00C631A0">
        <w:t xml:space="preserve"> pieauguma temp</w:t>
      </w:r>
      <w:r w:rsidR="00D73222" w:rsidRPr="00C631A0">
        <w:t>u</w:t>
      </w:r>
      <w:r w:rsidR="00392D4E">
        <w:t>,</w:t>
      </w:r>
      <w:r w:rsidR="00D73222" w:rsidRPr="00C631A0">
        <w:t xml:space="preserve"> </w:t>
      </w:r>
      <w:r w:rsidRPr="00C631A0">
        <w:t>piemērojot vispārīgo vienošanos</w:t>
      </w:r>
      <w:r w:rsidR="00392D4E">
        <w:t>,</w:t>
      </w:r>
      <w:r w:rsidR="000A65F7" w:rsidRPr="00C631A0">
        <w:t xml:space="preserve"> skaita temps norādītajā laika periodā</w:t>
      </w:r>
      <w:r w:rsidR="00C631A0" w:rsidRPr="00C631A0">
        <w:t xml:space="preserve"> pieaug par </w:t>
      </w:r>
      <w:r w:rsidRPr="00C631A0">
        <w:t>1</w:t>
      </w:r>
      <w:r w:rsidR="00073E55" w:rsidRPr="00C631A0">
        <w:t>0,0</w:t>
      </w:r>
      <w:r w:rsidRPr="00C631A0">
        <w:t>%</w:t>
      </w:r>
      <w:r w:rsidR="00073E55" w:rsidRPr="00C631A0">
        <w:t xml:space="preserve"> gadā</w:t>
      </w:r>
      <w:r w:rsidRPr="00C631A0">
        <w:t>, bet</w:t>
      </w:r>
      <w:r w:rsidR="00392D4E">
        <w:t>,</w:t>
      </w:r>
      <w:r w:rsidRPr="00C631A0">
        <w:t xml:space="preserve"> piemērojot iepirkuma līgumu</w:t>
      </w:r>
      <w:r w:rsidR="00392D4E">
        <w:t>,</w:t>
      </w:r>
      <w:r w:rsidRPr="00C631A0">
        <w:t xml:space="preserve"> </w:t>
      </w:r>
      <w:r w:rsidR="00C631A0" w:rsidRPr="00C631A0">
        <w:t>skait</w:t>
      </w:r>
      <w:r w:rsidR="00392D4E">
        <w:t>a</w:t>
      </w:r>
      <w:r w:rsidR="00073E55" w:rsidRPr="00C631A0">
        <w:t xml:space="preserve"> temps </w:t>
      </w:r>
      <w:r w:rsidR="000A65F7" w:rsidRPr="00C631A0">
        <w:t xml:space="preserve">norādītajā laika periodā </w:t>
      </w:r>
      <w:r w:rsidR="00C631A0" w:rsidRPr="00C631A0">
        <w:t>samazinās par</w:t>
      </w:r>
      <w:r w:rsidR="00073E55" w:rsidRPr="00C631A0">
        <w:t xml:space="preserve"> 6% gadā.</w:t>
      </w:r>
      <w:r w:rsidR="00E02B1E" w:rsidRPr="00C631A0">
        <w:t xml:space="preserve">   </w:t>
      </w:r>
    </w:p>
    <w:p w:rsidR="00C467B8" w:rsidRDefault="00C467B8" w:rsidP="00C502DB">
      <w:pPr>
        <w:jc w:val="both"/>
      </w:pPr>
      <w:r>
        <w:tab/>
        <w:t xml:space="preserve">Salīdzinot ar 2013.gadu, 2014.gadā virs ES līgumcenu sliekšņa pakalpojumu iepirkumu skaits pieaudzis par 6 iepirkumu procedūrām (jeb 21,4%), bet būvdarbu iepirkumi par 8 iepirkumu procedūrām (jeb 100%). Savukārt preču piegādes iepirkumu skaits samazinājies par </w:t>
      </w:r>
      <w:r w:rsidR="000530FF">
        <w:t>6 iepirkumu procedūrām (jeb 8%).</w:t>
      </w:r>
    </w:p>
    <w:p w:rsidR="000530FF" w:rsidRDefault="000530FF" w:rsidP="00C502DB">
      <w:pPr>
        <w:jc w:val="both"/>
      </w:pPr>
      <w:r>
        <w:tab/>
        <w:t xml:space="preserve">Detalizētāk redzams, ka lielāko procentu pārsvaru </w:t>
      </w:r>
      <w:r w:rsidR="00C22E86">
        <w:t xml:space="preserve">(kopā – 119) </w:t>
      </w:r>
      <w:r>
        <w:t>piemēro iepirkumos, kur slēdz iepirkumu līgumus, 76,5% (jeb 91 iepirkum</w:t>
      </w:r>
      <w:r w:rsidR="00A06F70">
        <w:t>s</w:t>
      </w:r>
      <w:r>
        <w:t>), bet 23,5% iepirkumos izvēlas vispārīgās vienošan</w:t>
      </w:r>
      <w:r w:rsidR="003800E4">
        <w:t xml:space="preserve">ās (28 iepirkumi).  </w:t>
      </w:r>
    </w:p>
    <w:p w:rsidR="003800E4" w:rsidRDefault="00E06A02" w:rsidP="00C502DB">
      <w:pPr>
        <w:jc w:val="both"/>
      </w:pPr>
      <w:r>
        <w:tab/>
        <w:t>Veicot 28 iepirkumus, kur piemēro vispārīgo vienošanos</w:t>
      </w:r>
      <w:r w:rsidR="00A06F70">
        <w:t>,</w:t>
      </w:r>
      <w:r>
        <w:t xml:space="preserve"> tika slēgti līgumi ar </w:t>
      </w:r>
      <w:r w:rsidR="00C22E86">
        <w:t>33</w:t>
      </w:r>
      <w:r>
        <w:t xml:space="preserve"> vispārīg</w:t>
      </w:r>
      <w:r w:rsidR="00014D30">
        <w:t>ās vienošanās dalībniekiem (174 </w:t>
      </w:r>
      <w:r>
        <w:t>0</w:t>
      </w:r>
      <w:r w:rsidR="00014D30">
        <w:t xml:space="preserve">37 717 </w:t>
      </w:r>
      <w:proofErr w:type="spellStart"/>
      <w:r w:rsidR="00014D30" w:rsidRPr="00A06F70">
        <w:rPr>
          <w:i/>
        </w:rPr>
        <w:t>euro</w:t>
      </w:r>
      <w:proofErr w:type="spellEnd"/>
      <w:r>
        <w:t>), bet 91 iepirkum</w:t>
      </w:r>
      <w:r w:rsidR="00A06F70">
        <w:t>ā</w:t>
      </w:r>
      <w:r>
        <w:t>, kur izvēlēti pirkuma līgumi, tika slēgti 119 līgumi (par 510</w:t>
      </w:r>
      <w:r w:rsidR="00014D30">
        <w:t xml:space="preserve"> 094 430 </w:t>
      </w:r>
      <w:proofErr w:type="spellStart"/>
      <w:r w:rsidR="00014D30" w:rsidRPr="00A06F70">
        <w:rPr>
          <w:i/>
        </w:rPr>
        <w:t>euro</w:t>
      </w:r>
      <w:proofErr w:type="spellEnd"/>
      <w:r>
        <w:t>).</w:t>
      </w:r>
    </w:p>
    <w:p w:rsidR="00E06A02" w:rsidRDefault="00E06A02" w:rsidP="00C502DB">
      <w:pPr>
        <w:jc w:val="both"/>
      </w:pPr>
      <w:r>
        <w:tab/>
        <w:t xml:space="preserve">Salīdzinot ar 2013.gadu, 2014.gadā kopējā noslēgtā līgumu summa par </w:t>
      </w:r>
      <w:r w:rsidR="00FB7995">
        <w:t>15,6% pieaugusi (jeb 23,5</w:t>
      </w:r>
      <w:r w:rsidR="00A56E1B">
        <w:t xml:space="preserve"> </w:t>
      </w:r>
      <w:proofErr w:type="spellStart"/>
      <w:r w:rsidR="00FB7995">
        <w:t>milj.EUR</w:t>
      </w:r>
      <w:proofErr w:type="spellEnd"/>
      <w:r w:rsidR="00FB7995">
        <w:t>) slēgtiem līgumiem ar vispārīgās vienošanās dalībniekiem, bet par 13,0% samazinājusies (jeb 76,7</w:t>
      </w:r>
      <w:r w:rsidR="00A56E1B">
        <w:t xml:space="preserve"> </w:t>
      </w:r>
      <w:proofErr w:type="spellStart"/>
      <w:r w:rsidR="00FB7995">
        <w:t>milj.EUR</w:t>
      </w:r>
      <w:proofErr w:type="spellEnd"/>
      <w:r w:rsidR="00FB7995">
        <w:t xml:space="preserve">) kopējā līgumu summa iepirkumiem, kur </w:t>
      </w:r>
      <w:r w:rsidR="00A06F70">
        <w:t>noslēgti</w:t>
      </w:r>
      <w:r w:rsidR="00FB7995">
        <w:t xml:space="preserve"> iepirkuma līgumi.</w:t>
      </w:r>
    </w:p>
    <w:p w:rsidR="00FB7995" w:rsidRPr="0000457A" w:rsidRDefault="00FB7995" w:rsidP="0000457A">
      <w:pPr>
        <w:jc w:val="right"/>
        <w:rPr>
          <w:i/>
        </w:rPr>
      </w:pPr>
      <w:r>
        <w:lastRenderedPageBreak/>
        <w:tab/>
      </w:r>
      <w:r w:rsidR="0000457A" w:rsidRPr="0000457A">
        <w:rPr>
          <w:i/>
        </w:rPr>
        <w:t>3.2.attēls</w:t>
      </w:r>
    </w:p>
    <w:p w:rsidR="0000457A" w:rsidRPr="0000457A" w:rsidRDefault="0000457A" w:rsidP="0000457A">
      <w:pPr>
        <w:jc w:val="center"/>
        <w:rPr>
          <w:b/>
        </w:rPr>
      </w:pPr>
      <w:r w:rsidRPr="0000457A">
        <w:rPr>
          <w:b/>
        </w:rPr>
        <w:t>Virs ES līgumcenu sliekšņa noslēgto līgumu summu sadalījums pēc iepirkumu veidiem 2014.gadā,%</w:t>
      </w:r>
    </w:p>
    <w:p w:rsidR="0000457A" w:rsidRPr="006A3DB3" w:rsidRDefault="0000457A" w:rsidP="0000457A">
      <w:pPr>
        <w:jc w:val="center"/>
      </w:pPr>
      <w:r>
        <w:rPr>
          <w:noProof/>
          <w:lang w:eastAsia="lv-LV"/>
        </w:rPr>
        <w:drawing>
          <wp:inline distT="0" distB="0" distL="0" distR="0" wp14:anchorId="786FA6B9" wp14:editId="6E5C0B01">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A00E9" w:rsidRDefault="0000457A" w:rsidP="0000457A">
      <w:pPr>
        <w:jc w:val="center"/>
        <w:rPr>
          <w:sz w:val="18"/>
          <w:szCs w:val="18"/>
        </w:rPr>
      </w:pPr>
      <w:r w:rsidRPr="0000457A">
        <w:rPr>
          <w:sz w:val="18"/>
          <w:szCs w:val="18"/>
        </w:rPr>
        <w:t>Bāze: virs ES līgumcenu sliekšņa noslēgto līgumu summa kopā, n=684,1milj.EUR</w:t>
      </w:r>
    </w:p>
    <w:p w:rsidR="0000457A" w:rsidRDefault="00A315A3" w:rsidP="00F80E59">
      <w:pPr>
        <w:jc w:val="both"/>
      </w:pPr>
      <w:r>
        <w:tab/>
        <w:t>Procentuālā sadalījumā</w:t>
      </w:r>
      <w:r w:rsidR="00A06F70">
        <w:t xml:space="preserve"> (skat. </w:t>
      </w:r>
      <w:r w:rsidR="00A06F70" w:rsidRPr="00A06F70">
        <w:rPr>
          <w:i/>
        </w:rPr>
        <w:t>3.2.attēlu</w:t>
      </w:r>
      <w:r w:rsidR="00A06F70">
        <w:t xml:space="preserve">) </w:t>
      </w:r>
      <w:r>
        <w:t>2014.gadā preču piegādes iepirkumu rezultātā noslēgto līgumu summa veidoja 52,4% lielu īpatsvaru (358,2</w:t>
      </w:r>
      <w:r w:rsidR="00A56E1B">
        <w:t xml:space="preserve"> </w:t>
      </w:r>
      <w:proofErr w:type="spellStart"/>
      <w:r>
        <w:t>milj.EUR</w:t>
      </w:r>
      <w:proofErr w:type="spellEnd"/>
      <w:r>
        <w:t>), bet būvdarbu iepirkumiem – 30,3% lielu īpatsvaru (207,6</w:t>
      </w:r>
      <w:r w:rsidR="00A56E1B">
        <w:t xml:space="preserve"> </w:t>
      </w:r>
      <w:proofErr w:type="spellStart"/>
      <w:r>
        <w:t>milj.EUR</w:t>
      </w:r>
      <w:proofErr w:type="spellEnd"/>
      <w:r>
        <w:t>) no kopējās noslēgto līgumu summas. Savukārt pakalpojumu iepirkumu rezultātā noslēgtā līgumu summa veidoja atlikušo 17,3% īpatsvaru (118,3</w:t>
      </w:r>
      <w:r w:rsidR="00A56E1B">
        <w:t xml:space="preserve"> </w:t>
      </w:r>
      <w:proofErr w:type="spellStart"/>
      <w:r>
        <w:t>milj.EUR</w:t>
      </w:r>
      <w:proofErr w:type="spellEnd"/>
      <w:r>
        <w:t>) no kopējās noslēgto līgumu summas par iepirkumiem virs ES līgumcenu sliekšņa.</w:t>
      </w:r>
    </w:p>
    <w:p w:rsidR="00A315A3" w:rsidRDefault="00A315A3" w:rsidP="00F80E59">
      <w:pPr>
        <w:jc w:val="both"/>
      </w:pPr>
      <w:r>
        <w:tab/>
        <w:t>Salīdzinot ar 2013.gadu, tad 2014.gadā ir pieaudzis būvdarbu un pakalpojumu iepirkumu līgumu summu īpatsvars no kopējās virs ES līgumcenu sliekšņa līgumcenas, savukārt preču piegādes līgumu summas īpatsvars ir samazinājies.</w:t>
      </w:r>
    </w:p>
    <w:p w:rsidR="00A315A3" w:rsidRDefault="00A315A3" w:rsidP="00F80E59">
      <w:pPr>
        <w:jc w:val="both"/>
      </w:pPr>
      <w:r>
        <w:tab/>
        <w:t>2013.gadā preču piegādes iepirkumu rezultātā noslēgto līgumu summa veidoja 70,2% lielu īpatsvaru (517,</w:t>
      </w:r>
      <w:r w:rsidR="00E05755">
        <w:t>6</w:t>
      </w:r>
      <w:r w:rsidR="00A56E1B">
        <w:t xml:space="preserve"> </w:t>
      </w:r>
      <w:proofErr w:type="spellStart"/>
      <w:r>
        <w:t>milj.EUR</w:t>
      </w:r>
      <w:proofErr w:type="spellEnd"/>
      <w:r>
        <w:t>), bet būvdarbu iepirkumiem – 17,7% (130,</w:t>
      </w:r>
      <w:r w:rsidR="00E05755">
        <w:t>8</w:t>
      </w:r>
      <w:r w:rsidR="00A56E1B">
        <w:t xml:space="preserve"> </w:t>
      </w:r>
      <w:proofErr w:type="spellStart"/>
      <w:r>
        <w:t>milj.EUR</w:t>
      </w:r>
      <w:proofErr w:type="spellEnd"/>
      <w:r>
        <w:t xml:space="preserve">) lielu īpatsvaru no kopējās noslēgto līgumu summas. Savukārt pakalpojumu iepirkumu rezultātā noslēgto līgumu summas veidoja atlikušo </w:t>
      </w:r>
      <w:r w:rsidR="00E05755">
        <w:t>12,1</w:t>
      </w:r>
      <w:r w:rsidR="003B5895">
        <w:t>% īpatsvaru (</w:t>
      </w:r>
      <w:r w:rsidR="00E05755">
        <w:t>89</w:t>
      </w:r>
      <w:r w:rsidR="003B5895">
        <w:t>,</w:t>
      </w:r>
      <w:r w:rsidR="00E05755">
        <w:t>0</w:t>
      </w:r>
      <w:r w:rsidR="00A56E1B">
        <w:t xml:space="preserve"> </w:t>
      </w:r>
      <w:proofErr w:type="spellStart"/>
      <w:r w:rsidR="003B5895">
        <w:t>milj.EUR</w:t>
      </w:r>
      <w:proofErr w:type="spellEnd"/>
      <w:r w:rsidR="003B5895">
        <w:t>).</w:t>
      </w:r>
    </w:p>
    <w:p w:rsidR="00FE20E4" w:rsidRDefault="00FE20E4" w:rsidP="00E05755">
      <w:pPr>
        <w:jc w:val="both"/>
      </w:pPr>
    </w:p>
    <w:p w:rsidR="00FE20E4" w:rsidRDefault="00FE20E4" w:rsidP="00E05755">
      <w:pPr>
        <w:jc w:val="both"/>
      </w:pPr>
    </w:p>
    <w:p w:rsidR="00FE20E4" w:rsidRDefault="00FE20E4" w:rsidP="00E05755">
      <w:pPr>
        <w:jc w:val="both"/>
      </w:pPr>
    </w:p>
    <w:p w:rsidR="00FE20E4" w:rsidRDefault="00FE20E4" w:rsidP="00E05755">
      <w:pPr>
        <w:jc w:val="both"/>
      </w:pPr>
    </w:p>
    <w:p w:rsidR="00FE20E4" w:rsidRDefault="00FE20E4" w:rsidP="00E05755">
      <w:pPr>
        <w:jc w:val="both"/>
      </w:pPr>
    </w:p>
    <w:p w:rsidR="00FE20E4" w:rsidRDefault="00FE20E4" w:rsidP="00E05755">
      <w:pPr>
        <w:jc w:val="both"/>
      </w:pPr>
    </w:p>
    <w:p w:rsidR="00FE20E4" w:rsidRDefault="00FE20E4" w:rsidP="00E05755">
      <w:pPr>
        <w:jc w:val="both"/>
      </w:pPr>
    </w:p>
    <w:p w:rsidR="00FE20E4" w:rsidRPr="0000457A" w:rsidRDefault="00FE20E4" w:rsidP="00E05755">
      <w:pPr>
        <w:jc w:val="both"/>
      </w:pPr>
    </w:p>
    <w:p w:rsidR="000A00E9" w:rsidRPr="001809C7" w:rsidRDefault="001809C7" w:rsidP="001809C7">
      <w:pPr>
        <w:jc w:val="right"/>
        <w:rPr>
          <w:i/>
        </w:rPr>
      </w:pPr>
      <w:r w:rsidRPr="001809C7">
        <w:rPr>
          <w:i/>
        </w:rPr>
        <w:lastRenderedPageBreak/>
        <w:t>3.3.attēls</w:t>
      </w:r>
    </w:p>
    <w:p w:rsidR="001809C7" w:rsidRDefault="001809C7" w:rsidP="001809C7">
      <w:pPr>
        <w:jc w:val="center"/>
        <w:rPr>
          <w:b/>
        </w:rPr>
      </w:pPr>
      <w:r>
        <w:rPr>
          <w:b/>
        </w:rPr>
        <w:t>Virs ES līgumcenu sliekšņa noslēgto līgumu summu dinamika pēc iepirkumu veidiem no 2010. līdz 2014.gadam</w:t>
      </w:r>
    </w:p>
    <w:p w:rsidR="001809C7" w:rsidRDefault="000B6487" w:rsidP="001809C7">
      <w:pPr>
        <w:jc w:val="both"/>
        <w:rPr>
          <w:b/>
        </w:rPr>
      </w:pPr>
      <w:r>
        <w:rPr>
          <w:noProof/>
          <w:lang w:eastAsia="lv-LV"/>
        </w:rPr>
        <w:drawing>
          <wp:inline distT="0" distB="0" distL="0" distR="0" wp14:anchorId="7433CC7A" wp14:editId="4602969F">
            <wp:extent cx="5227092"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A00E9" w:rsidRDefault="00564C79" w:rsidP="00D46329">
      <w:pPr>
        <w:jc w:val="both"/>
      </w:pPr>
      <w:r w:rsidRPr="00564C79">
        <w:tab/>
        <w:t xml:space="preserve">Vērtējot pieauguma tempus vairāku gadu griezumā, </w:t>
      </w:r>
      <w:r w:rsidR="00490661" w:rsidRPr="00B51867">
        <w:rPr>
          <w:i/>
        </w:rPr>
        <w:t>3.3.attēlā</w:t>
      </w:r>
      <w:r w:rsidR="00490661">
        <w:t xml:space="preserve"> redzams, ka 2014.gadā virs </w:t>
      </w:r>
      <w:r w:rsidR="00D46329">
        <w:t>ES līgumcenu sliekšņa kopējā noslēgtā līgumu summa būvdarbu iepirkum</w:t>
      </w:r>
      <w:r w:rsidR="00737F4C">
        <w:t>o</w:t>
      </w:r>
      <w:r w:rsidR="00D46329">
        <w:t>s pret iepriekšējo gadu ir pieau</w:t>
      </w:r>
      <w:r w:rsidR="00A06F70">
        <w:t>gusi</w:t>
      </w:r>
      <w:r w:rsidR="00D46329">
        <w:t xml:space="preserve"> par 76,8</w:t>
      </w:r>
      <w:r w:rsidR="00A56E1B">
        <w:t xml:space="preserve"> </w:t>
      </w:r>
      <w:proofErr w:type="spellStart"/>
      <w:r w:rsidR="00A06F70">
        <w:t>milj.EUR</w:t>
      </w:r>
      <w:proofErr w:type="spellEnd"/>
      <w:r w:rsidR="00A06F70">
        <w:t xml:space="preserve"> jeb 58,7% lielāka</w:t>
      </w:r>
      <w:r w:rsidR="00D46329">
        <w:t xml:space="preserve"> kā gadu iepriekš.</w:t>
      </w:r>
    </w:p>
    <w:p w:rsidR="00D46329" w:rsidRDefault="00D46329" w:rsidP="00FE20E4">
      <w:pPr>
        <w:jc w:val="both"/>
      </w:pPr>
      <w:r>
        <w:tab/>
        <w:t xml:space="preserve">Aplūkojot visu gadu griezumā kopējo noslēgto līgumu summu būvdarbu iepirkumiem virs ES līgumcenu sliekšņa absolūtā izteiksmē, tā ir </w:t>
      </w:r>
      <w:r w:rsidR="008024C1">
        <w:t>samazināju</w:t>
      </w:r>
      <w:r w:rsidR="00A06F70">
        <w:t>s</w:t>
      </w:r>
      <w:r w:rsidR="008024C1">
        <w:t xml:space="preserve">ies </w:t>
      </w:r>
      <w:r w:rsidR="00636DA1">
        <w:t xml:space="preserve">par </w:t>
      </w:r>
      <w:r w:rsidR="008024C1">
        <w:t xml:space="preserve">303,1 </w:t>
      </w:r>
      <w:proofErr w:type="spellStart"/>
      <w:r w:rsidR="00636DA1">
        <w:t>milj.EUR</w:t>
      </w:r>
      <w:proofErr w:type="spellEnd"/>
      <w:r w:rsidR="00636DA1">
        <w:t xml:space="preserve"> </w:t>
      </w:r>
      <w:r w:rsidR="008024C1">
        <w:t>(salīdzinot ar 2010.gadu)</w:t>
      </w:r>
      <w:r w:rsidR="00636DA1">
        <w:t>.</w:t>
      </w:r>
      <w:r w:rsidR="00F80E59">
        <w:t xml:space="preserve"> Tas noticis 2011. un 2013.gadā</w:t>
      </w:r>
      <w:r w:rsidR="008024C1">
        <w:t>. 2012.gadā t</w:t>
      </w:r>
      <w:r w:rsidR="00A06F70">
        <w:t>ā</w:t>
      </w:r>
      <w:r w:rsidR="008024C1">
        <w:t xml:space="preserve"> bija stabilizēj</w:t>
      </w:r>
      <w:r w:rsidR="00A06F70">
        <w:t>us</w:t>
      </w:r>
      <w:r w:rsidR="008024C1">
        <w:t>ies.</w:t>
      </w:r>
      <w:r w:rsidR="00636DA1">
        <w:t xml:space="preserve"> Lielākais absolūtais pieaugums vērojams 20</w:t>
      </w:r>
      <w:r w:rsidR="008024C1">
        <w:t>10</w:t>
      </w:r>
      <w:r w:rsidR="00636DA1">
        <w:t>.</w:t>
      </w:r>
      <w:r w:rsidR="008024C1">
        <w:t xml:space="preserve">gadā. </w:t>
      </w:r>
      <w:r w:rsidR="00636DA1">
        <w:t xml:space="preserve">Vidējais absolūtais pieaugums ik gadus būvdarbu iepirkumiem virs ES līgumcenu sliekšņa </w:t>
      </w:r>
      <w:r w:rsidR="005261B3">
        <w:t>samazinājies</w:t>
      </w:r>
      <w:r w:rsidR="00636DA1">
        <w:t xml:space="preserve"> par </w:t>
      </w:r>
      <w:r w:rsidR="005261B3">
        <w:t xml:space="preserve">75,7 </w:t>
      </w:r>
      <w:proofErr w:type="spellStart"/>
      <w:r w:rsidR="005261B3">
        <w:t>m</w:t>
      </w:r>
      <w:r w:rsidR="00636DA1">
        <w:t>ilj.EUR</w:t>
      </w:r>
      <w:proofErr w:type="spellEnd"/>
      <w:r w:rsidR="00636DA1">
        <w:t xml:space="preserve">. Savukārt vidējais </w:t>
      </w:r>
      <w:r w:rsidR="003F1422">
        <w:t>būvdarbu iepirkumiem noslēgto līgumu summu samazinājuma temps norādītajā laika periodā</w:t>
      </w:r>
      <w:r w:rsidR="00636DA1">
        <w:t xml:space="preserve"> ir </w:t>
      </w:r>
      <w:r w:rsidR="003F1422">
        <w:t>20,2</w:t>
      </w:r>
      <w:r w:rsidR="00636DA1">
        <w:t>% gadā.</w:t>
      </w:r>
    </w:p>
    <w:p w:rsidR="00702681" w:rsidRDefault="00636DA1" w:rsidP="00702681">
      <w:pPr>
        <w:jc w:val="both"/>
        <w:rPr>
          <w:shd w:val="clear" w:color="auto" w:fill="FFFFFF" w:themeFill="background1"/>
        </w:rPr>
      </w:pPr>
      <w:r w:rsidRPr="00A76E47">
        <w:rPr>
          <w:shd w:val="clear" w:color="auto" w:fill="FFFFFF" w:themeFill="background1"/>
        </w:rPr>
        <w:tab/>
        <w:t xml:space="preserve">Savukārt preču iepirkumiem 2014.gadā virs ES līgumcenu sliekšņa kopējā noslēgtā līguma summa salīdzinājumā pret iepriekšējo gadu ir samazinājusies par </w:t>
      </w:r>
      <w:r w:rsidR="00A76E47" w:rsidRPr="00A76E47">
        <w:rPr>
          <w:shd w:val="clear" w:color="auto" w:fill="FFFFFF" w:themeFill="background1"/>
        </w:rPr>
        <w:t>159,3</w:t>
      </w:r>
      <w:r w:rsidR="00A56E1B">
        <w:rPr>
          <w:shd w:val="clear" w:color="auto" w:fill="FFFFFF" w:themeFill="background1"/>
        </w:rPr>
        <w:t xml:space="preserve"> </w:t>
      </w:r>
      <w:proofErr w:type="spellStart"/>
      <w:r w:rsidR="00A76E47" w:rsidRPr="00A76E47">
        <w:rPr>
          <w:shd w:val="clear" w:color="auto" w:fill="FFFFFF" w:themeFill="background1"/>
        </w:rPr>
        <w:t>milj.EUR</w:t>
      </w:r>
      <w:proofErr w:type="spellEnd"/>
      <w:r w:rsidR="00A76E47" w:rsidRPr="00A76E47">
        <w:rPr>
          <w:shd w:val="clear" w:color="auto" w:fill="FFFFFF" w:themeFill="background1"/>
        </w:rPr>
        <w:t xml:space="preserve"> jeb </w:t>
      </w:r>
      <w:r w:rsidR="008024C1">
        <w:rPr>
          <w:shd w:val="clear" w:color="auto" w:fill="FFFFFF" w:themeFill="background1"/>
        </w:rPr>
        <w:t>59</w:t>
      </w:r>
      <w:r w:rsidR="00A06F70">
        <w:rPr>
          <w:shd w:val="clear" w:color="auto" w:fill="FFFFFF" w:themeFill="background1"/>
        </w:rPr>
        <w:t>,</w:t>
      </w:r>
      <w:r w:rsidR="008024C1">
        <w:rPr>
          <w:shd w:val="clear" w:color="auto" w:fill="FFFFFF" w:themeFill="background1"/>
        </w:rPr>
        <w:t>3</w:t>
      </w:r>
      <w:r w:rsidR="00A76E47" w:rsidRPr="00A76E47">
        <w:rPr>
          <w:shd w:val="clear" w:color="auto" w:fill="FFFFFF" w:themeFill="background1"/>
        </w:rPr>
        <w:t xml:space="preserve">% mazāk kā gadu iepriekš. </w:t>
      </w:r>
    </w:p>
    <w:p w:rsidR="00636DA1" w:rsidRDefault="00A76E47" w:rsidP="00702681">
      <w:pPr>
        <w:ind w:firstLine="720"/>
        <w:jc w:val="both"/>
      </w:pPr>
      <w:r>
        <w:t xml:space="preserve">Absolūtā izteiksmē visu gadu griezumā kopējā noslēgtā līgumu summa preču iepirkumiem </w:t>
      </w:r>
      <w:r w:rsidR="00777911">
        <w:t>pieau</w:t>
      </w:r>
      <w:r w:rsidR="00A06F70">
        <w:t>gu</w:t>
      </w:r>
      <w:r w:rsidR="00777911">
        <w:t>s</w:t>
      </w:r>
      <w:r w:rsidR="00A06F70">
        <w:t>i</w:t>
      </w:r>
      <w:r>
        <w:t xml:space="preserve"> par </w:t>
      </w:r>
      <w:r w:rsidR="00777911">
        <w:t>233</w:t>
      </w:r>
      <w:r w:rsidR="00702681">
        <w:t>,</w:t>
      </w:r>
      <w:r w:rsidR="00777911">
        <w:t>2</w:t>
      </w:r>
      <w:r w:rsidR="00702681">
        <w:t xml:space="preserve"> </w:t>
      </w:r>
      <w:proofErr w:type="spellStart"/>
      <w:r>
        <w:t>milj.EUR</w:t>
      </w:r>
      <w:proofErr w:type="spellEnd"/>
      <w:r w:rsidR="00702681">
        <w:t xml:space="preserve"> (salīdzinot ar 2010.gadu). </w:t>
      </w:r>
      <w:r>
        <w:t>Lielākais a</w:t>
      </w:r>
      <w:r w:rsidR="00702681">
        <w:t>bsolūtais pieaugums vērojams 2012</w:t>
      </w:r>
      <w:r>
        <w:t>.</w:t>
      </w:r>
      <w:r w:rsidR="00702681">
        <w:t xml:space="preserve"> un 2013.</w:t>
      </w:r>
      <w:r>
        <w:t xml:space="preserve">gadā. </w:t>
      </w:r>
      <w:r w:rsidR="00702681">
        <w:t>Savukārt mazākais absolūtais rādītājs vērojams 2010.</w:t>
      </w:r>
      <w:r w:rsidR="00F72F1B">
        <w:t xml:space="preserve"> un 2011.</w:t>
      </w:r>
      <w:r w:rsidR="00702681">
        <w:t>gadā. 2014.gadā absolūt</w:t>
      </w:r>
      <w:r w:rsidR="00F72F1B">
        <w:t>ais</w:t>
      </w:r>
      <w:r w:rsidR="00702681">
        <w:t xml:space="preserve"> rādītāj</w:t>
      </w:r>
      <w:r w:rsidR="00F72F1B">
        <w:t>s</w:t>
      </w:r>
      <w:r w:rsidR="00702681">
        <w:t xml:space="preserve"> ir stabili nemainīg</w:t>
      </w:r>
      <w:r w:rsidR="00F72F1B">
        <w:t>s</w:t>
      </w:r>
      <w:r w:rsidR="00702681">
        <w:t xml:space="preserve">. </w:t>
      </w:r>
      <w:r>
        <w:t>Vidējais absolūtais pieaugums ik gadus</w:t>
      </w:r>
      <w:r w:rsidR="002F2C34">
        <w:t xml:space="preserve"> preču iepirkumiem </w:t>
      </w:r>
      <w:r>
        <w:t>virs ES līgumcenu sliekšņa palielinā</w:t>
      </w:r>
      <w:r w:rsidR="002F2C34">
        <w:t>s</w:t>
      </w:r>
      <w:r>
        <w:t xml:space="preserve"> par </w:t>
      </w:r>
      <w:r w:rsidR="002F2C34">
        <w:t xml:space="preserve">58,3 </w:t>
      </w:r>
      <w:proofErr w:type="spellStart"/>
      <w:r w:rsidR="002F2C34">
        <w:t>m</w:t>
      </w:r>
      <w:r>
        <w:t>ilj.EUR</w:t>
      </w:r>
      <w:proofErr w:type="spellEnd"/>
      <w:r>
        <w:t>. Savukārt vidējais</w:t>
      </w:r>
      <w:r w:rsidR="002F2C34">
        <w:t xml:space="preserve"> preču iepirkumiem noslēgto līgumu summu</w:t>
      </w:r>
      <w:r>
        <w:t xml:space="preserve"> pieauguma temps </w:t>
      </w:r>
      <w:r w:rsidR="002F2C34">
        <w:t>norādītajā laika periodā ir 30,1</w:t>
      </w:r>
      <w:r>
        <w:t>% gadā.</w:t>
      </w:r>
    </w:p>
    <w:p w:rsidR="00A76E47" w:rsidRDefault="00A76E47" w:rsidP="00A76E47">
      <w:pPr>
        <w:shd w:val="clear" w:color="auto" w:fill="FFFFFF" w:themeFill="background1"/>
        <w:jc w:val="both"/>
      </w:pPr>
      <w:r>
        <w:tab/>
        <w:t xml:space="preserve">Pakalpojumu iepirkumiem 2014.gadā virs ES līgumcenu sliekšņa kopējā noslēgtā līguma summa salīdzinājumā pret iepriekšējo gadu ir pieaugusi par </w:t>
      </w:r>
      <w:r w:rsidR="00764E3B">
        <w:t>29,3</w:t>
      </w:r>
      <w:r w:rsidR="00A56E1B">
        <w:t xml:space="preserve"> </w:t>
      </w:r>
      <w:proofErr w:type="spellStart"/>
      <w:r w:rsidR="00764E3B">
        <w:t>milj.EUR</w:t>
      </w:r>
      <w:proofErr w:type="spellEnd"/>
      <w:r w:rsidR="00764E3B">
        <w:t xml:space="preserve"> jeb 33,0% vairāk kā gadu iepriekš.</w:t>
      </w:r>
    </w:p>
    <w:p w:rsidR="00764E3B" w:rsidRDefault="00764E3B" w:rsidP="00F72F1B">
      <w:pPr>
        <w:jc w:val="both"/>
      </w:pPr>
      <w:r>
        <w:tab/>
        <w:t xml:space="preserve">Aplūkotajos gados pakalpojumu iepirkumu kopējo noslēgto līgumu summa absolūtā izteiksmē ir samazinājusies par </w:t>
      </w:r>
      <w:r w:rsidR="00F72F1B">
        <w:t xml:space="preserve">159,0 </w:t>
      </w:r>
      <w:proofErr w:type="spellStart"/>
      <w:r>
        <w:t>milj.EUR</w:t>
      </w:r>
      <w:proofErr w:type="spellEnd"/>
      <w:r w:rsidR="00F72F1B">
        <w:t xml:space="preserve">. </w:t>
      </w:r>
      <w:r>
        <w:t>Lielākais samazinājums vērojams 20</w:t>
      </w:r>
      <w:r w:rsidR="00F72F1B">
        <w:t>11</w:t>
      </w:r>
      <w:r>
        <w:t>.</w:t>
      </w:r>
      <w:r w:rsidR="00F72F1B">
        <w:t xml:space="preserve"> un </w:t>
      </w:r>
      <w:r w:rsidR="00F72F1B">
        <w:lastRenderedPageBreak/>
        <w:t>2012.</w:t>
      </w:r>
      <w:r>
        <w:t xml:space="preserve">gadā, turpat </w:t>
      </w:r>
      <w:r w:rsidR="00F72F1B">
        <w:t>lielākais pieaugums vērojams 2010</w:t>
      </w:r>
      <w:r>
        <w:t xml:space="preserve">.gadā. </w:t>
      </w:r>
      <w:r w:rsidR="00F72F1B">
        <w:t xml:space="preserve">2014.gadā absolūtais rādītājs ir stabili nemainīgs. </w:t>
      </w:r>
      <w:r>
        <w:t xml:space="preserve">Vidējais absolūtais </w:t>
      </w:r>
      <w:r w:rsidR="009302EF">
        <w:t xml:space="preserve">rādītājs </w:t>
      </w:r>
      <w:r>
        <w:t>ik gadus samazināj</w:t>
      </w:r>
      <w:r w:rsidR="009302EF">
        <w:t>ie</w:t>
      </w:r>
      <w:r>
        <w:t>s par</w:t>
      </w:r>
      <w:r w:rsidR="009302EF">
        <w:t xml:space="preserve"> 39,7 </w:t>
      </w:r>
      <w:proofErr w:type="spellStart"/>
      <w:r>
        <w:t>mil.EUR</w:t>
      </w:r>
      <w:proofErr w:type="spellEnd"/>
      <w:r>
        <w:t xml:space="preserve">. Savukārt vidējais </w:t>
      </w:r>
      <w:r w:rsidR="009302EF">
        <w:t>pakalpojumu iepirkumu noslēgto līgumu summu</w:t>
      </w:r>
      <w:r w:rsidR="00357F59">
        <w:t xml:space="preserve"> pieauguma</w:t>
      </w:r>
      <w:r w:rsidR="009302EF">
        <w:t xml:space="preserve"> </w:t>
      </w:r>
      <w:r>
        <w:t xml:space="preserve">temps </w:t>
      </w:r>
      <w:r w:rsidR="009302EF">
        <w:t>norādītajā laika periodā</w:t>
      </w:r>
      <w:r>
        <w:t xml:space="preserve"> </w:t>
      </w:r>
      <w:r w:rsidR="009302EF">
        <w:t>samazinājies par 19,2</w:t>
      </w:r>
      <w:r>
        <w:t>% gadā.</w:t>
      </w:r>
    </w:p>
    <w:p w:rsidR="00764E3B" w:rsidRPr="00764E3B" w:rsidRDefault="00764E3B" w:rsidP="00764E3B">
      <w:pPr>
        <w:shd w:val="clear" w:color="auto" w:fill="FFFFFF" w:themeFill="background1"/>
        <w:jc w:val="right"/>
        <w:rPr>
          <w:i/>
        </w:rPr>
      </w:pPr>
      <w:r w:rsidRPr="00764E3B">
        <w:rPr>
          <w:i/>
        </w:rPr>
        <w:t>3.1.tabula</w:t>
      </w:r>
    </w:p>
    <w:p w:rsidR="00764E3B" w:rsidRDefault="00764E3B" w:rsidP="00764E3B">
      <w:pPr>
        <w:shd w:val="clear" w:color="auto" w:fill="FFFFFF" w:themeFill="background1"/>
        <w:jc w:val="center"/>
        <w:rPr>
          <w:b/>
        </w:rPr>
      </w:pPr>
      <w:r w:rsidRPr="00764E3B">
        <w:rPr>
          <w:b/>
        </w:rPr>
        <w:t>Virs ES līgumcenu sliekšņa iepirkumu skaita, līgumu summu un vidējās iepirkumu vērtības pieaugums pēc iepirkumu veidiem 2014.gadā, attiecībā pret 2013.gadu</w:t>
      </w:r>
    </w:p>
    <w:tbl>
      <w:tblPr>
        <w:tblStyle w:val="TableGrid"/>
        <w:tblW w:w="10490" w:type="dxa"/>
        <w:tblInd w:w="-714" w:type="dxa"/>
        <w:tblLayout w:type="fixed"/>
        <w:tblLook w:val="04A0" w:firstRow="1" w:lastRow="0" w:firstColumn="1" w:lastColumn="0" w:noHBand="0" w:noVBand="1"/>
      </w:tblPr>
      <w:tblGrid>
        <w:gridCol w:w="1135"/>
        <w:gridCol w:w="654"/>
        <w:gridCol w:w="763"/>
        <w:gridCol w:w="1134"/>
        <w:gridCol w:w="1134"/>
        <w:gridCol w:w="1134"/>
        <w:gridCol w:w="1134"/>
        <w:gridCol w:w="1134"/>
        <w:gridCol w:w="1134"/>
        <w:gridCol w:w="1134"/>
      </w:tblGrid>
      <w:tr w:rsidR="003966BA" w:rsidRPr="00764E3B" w:rsidTr="00F27D81">
        <w:tc>
          <w:tcPr>
            <w:tcW w:w="1135" w:type="dxa"/>
            <w:vMerge w:val="restart"/>
            <w:shd w:val="clear" w:color="auto" w:fill="FFF2CC" w:themeFill="accent4" w:themeFillTint="33"/>
            <w:vAlign w:val="center"/>
          </w:tcPr>
          <w:p w:rsidR="003966BA" w:rsidRPr="00764E3B" w:rsidRDefault="003966BA" w:rsidP="003966BA">
            <w:pPr>
              <w:jc w:val="center"/>
              <w:rPr>
                <w:sz w:val="18"/>
                <w:szCs w:val="18"/>
              </w:rPr>
            </w:pPr>
            <w:r w:rsidRPr="00764E3B">
              <w:rPr>
                <w:sz w:val="18"/>
                <w:szCs w:val="18"/>
              </w:rPr>
              <w:t>Iepirkumu veids</w:t>
            </w:r>
          </w:p>
        </w:tc>
        <w:tc>
          <w:tcPr>
            <w:tcW w:w="2551" w:type="dxa"/>
            <w:gridSpan w:val="3"/>
            <w:shd w:val="clear" w:color="auto" w:fill="FFF2CC" w:themeFill="accent4" w:themeFillTint="33"/>
          </w:tcPr>
          <w:p w:rsidR="003966BA" w:rsidRPr="00764E3B" w:rsidRDefault="003966BA" w:rsidP="003966BA">
            <w:pPr>
              <w:jc w:val="center"/>
              <w:rPr>
                <w:sz w:val="18"/>
                <w:szCs w:val="18"/>
              </w:rPr>
            </w:pPr>
            <w:r>
              <w:rPr>
                <w:sz w:val="18"/>
                <w:szCs w:val="18"/>
              </w:rPr>
              <w:t>Iepirkumu skaits</w:t>
            </w:r>
          </w:p>
        </w:tc>
        <w:tc>
          <w:tcPr>
            <w:tcW w:w="3402" w:type="dxa"/>
            <w:gridSpan w:val="3"/>
            <w:shd w:val="clear" w:color="auto" w:fill="FFF2CC" w:themeFill="accent4" w:themeFillTint="33"/>
          </w:tcPr>
          <w:p w:rsidR="003966BA" w:rsidRPr="00764E3B" w:rsidRDefault="003966BA" w:rsidP="003966BA">
            <w:pPr>
              <w:jc w:val="center"/>
              <w:rPr>
                <w:sz w:val="18"/>
                <w:szCs w:val="18"/>
              </w:rPr>
            </w:pPr>
            <w:r>
              <w:rPr>
                <w:sz w:val="18"/>
                <w:szCs w:val="18"/>
              </w:rPr>
              <w:t>Noslēgto līgumu summa, EUR</w:t>
            </w:r>
          </w:p>
        </w:tc>
        <w:tc>
          <w:tcPr>
            <w:tcW w:w="3402" w:type="dxa"/>
            <w:gridSpan w:val="3"/>
            <w:shd w:val="clear" w:color="auto" w:fill="FFF2CC" w:themeFill="accent4" w:themeFillTint="33"/>
          </w:tcPr>
          <w:p w:rsidR="003966BA" w:rsidRPr="00764E3B" w:rsidRDefault="003966BA" w:rsidP="003966BA">
            <w:pPr>
              <w:jc w:val="center"/>
              <w:rPr>
                <w:sz w:val="18"/>
                <w:szCs w:val="18"/>
              </w:rPr>
            </w:pPr>
            <w:r>
              <w:rPr>
                <w:sz w:val="18"/>
                <w:szCs w:val="18"/>
              </w:rPr>
              <w:t>Vidējā iepirkuma vērtība, EUR</w:t>
            </w:r>
          </w:p>
        </w:tc>
      </w:tr>
      <w:tr w:rsidR="00F27D81" w:rsidRPr="00764E3B" w:rsidTr="00F27D81">
        <w:tc>
          <w:tcPr>
            <w:tcW w:w="1135" w:type="dxa"/>
            <w:vMerge/>
            <w:shd w:val="clear" w:color="auto" w:fill="FFF2CC" w:themeFill="accent4" w:themeFillTint="33"/>
          </w:tcPr>
          <w:p w:rsidR="003966BA" w:rsidRPr="00764E3B" w:rsidRDefault="003966BA" w:rsidP="003966BA">
            <w:pPr>
              <w:jc w:val="both"/>
              <w:rPr>
                <w:sz w:val="18"/>
                <w:szCs w:val="18"/>
              </w:rPr>
            </w:pPr>
          </w:p>
        </w:tc>
        <w:tc>
          <w:tcPr>
            <w:tcW w:w="654" w:type="dxa"/>
            <w:shd w:val="clear" w:color="auto" w:fill="FFF2CC" w:themeFill="accent4" w:themeFillTint="33"/>
            <w:vAlign w:val="center"/>
          </w:tcPr>
          <w:p w:rsidR="003966BA" w:rsidRPr="00764E3B" w:rsidRDefault="003966BA" w:rsidP="003966BA">
            <w:pPr>
              <w:jc w:val="center"/>
              <w:rPr>
                <w:sz w:val="18"/>
                <w:szCs w:val="18"/>
              </w:rPr>
            </w:pPr>
            <w:r>
              <w:rPr>
                <w:sz w:val="18"/>
                <w:szCs w:val="18"/>
              </w:rPr>
              <w:t>2013.gadā</w:t>
            </w:r>
          </w:p>
        </w:tc>
        <w:tc>
          <w:tcPr>
            <w:tcW w:w="763" w:type="dxa"/>
            <w:shd w:val="clear" w:color="auto" w:fill="FFF2CC" w:themeFill="accent4" w:themeFillTint="33"/>
            <w:vAlign w:val="center"/>
          </w:tcPr>
          <w:p w:rsidR="003966BA" w:rsidRPr="00764E3B" w:rsidRDefault="003966BA" w:rsidP="003966BA">
            <w:pPr>
              <w:jc w:val="center"/>
              <w:rPr>
                <w:sz w:val="18"/>
                <w:szCs w:val="18"/>
              </w:rPr>
            </w:pPr>
            <w:r>
              <w:rPr>
                <w:sz w:val="18"/>
                <w:szCs w:val="18"/>
              </w:rPr>
              <w:t>2014. gadā</w:t>
            </w:r>
          </w:p>
        </w:tc>
        <w:tc>
          <w:tcPr>
            <w:tcW w:w="1134" w:type="dxa"/>
            <w:shd w:val="clear" w:color="auto" w:fill="FFF2CC" w:themeFill="accent4" w:themeFillTint="33"/>
            <w:vAlign w:val="center"/>
          </w:tcPr>
          <w:p w:rsidR="003966BA" w:rsidRPr="00764E3B" w:rsidRDefault="003966BA" w:rsidP="003966BA">
            <w:pPr>
              <w:jc w:val="center"/>
              <w:rPr>
                <w:sz w:val="18"/>
                <w:szCs w:val="18"/>
              </w:rPr>
            </w:pPr>
            <w:r>
              <w:rPr>
                <w:sz w:val="18"/>
                <w:szCs w:val="18"/>
              </w:rPr>
              <w:t>Īpatsvars (%) attiecībā pret 2013.gadu</w:t>
            </w:r>
          </w:p>
        </w:tc>
        <w:tc>
          <w:tcPr>
            <w:tcW w:w="1134" w:type="dxa"/>
            <w:shd w:val="clear" w:color="auto" w:fill="FFF2CC" w:themeFill="accent4" w:themeFillTint="33"/>
            <w:vAlign w:val="center"/>
          </w:tcPr>
          <w:p w:rsidR="003966BA" w:rsidRPr="00764E3B" w:rsidRDefault="003966BA" w:rsidP="003966BA">
            <w:pPr>
              <w:jc w:val="center"/>
              <w:rPr>
                <w:sz w:val="18"/>
                <w:szCs w:val="18"/>
              </w:rPr>
            </w:pPr>
            <w:r>
              <w:rPr>
                <w:sz w:val="18"/>
                <w:szCs w:val="18"/>
              </w:rPr>
              <w:t>2013.gadā</w:t>
            </w:r>
          </w:p>
        </w:tc>
        <w:tc>
          <w:tcPr>
            <w:tcW w:w="1134" w:type="dxa"/>
            <w:shd w:val="clear" w:color="auto" w:fill="FFF2CC" w:themeFill="accent4" w:themeFillTint="33"/>
            <w:vAlign w:val="center"/>
          </w:tcPr>
          <w:p w:rsidR="003966BA" w:rsidRPr="00764E3B" w:rsidRDefault="003966BA" w:rsidP="003966BA">
            <w:pPr>
              <w:jc w:val="center"/>
              <w:rPr>
                <w:sz w:val="18"/>
                <w:szCs w:val="18"/>
              </w:rPr>
            </w:pPr>
            <w:r>
              <w:rPr>
                <w:sz w:val="18"/>
                <w:szCs w:val="18"/>
              </w:rPr>
              <w:t>2014.gadā</w:t>
            </w:r>
          </w:p>
        </w:tc>
        <w:tc>
          <w:tcPr>
            <w:tcW w:w="1134" w:type="dxa"/>
            <w:shd w:val="clear" w:color="auto" w:fill="FFF2CC" w:themeFill="accent4" w:themeFillTint="33"/>
            <w:vAlign w:val="center"/>
          </w:tcPr>
          <w:p w:rsidR="003966BA" w:rsidRPr="00764E3B" w:rsidRDefault="003966BA" w:rsidP="003966BA">
            <w:pPr>
              <w:jc w:val="center"/>
              <w:rPr>
                <w:sz w:val="18"/>
                <w:szCs w:val="18"/>
              </w:rPr>
            </w:pPr>
            <w:r>
              <w:rPr>
                <w:sz w:val="18"/>
                <w:szCs w:val="18"/>
              </w:rPr>
              <w:t>Īpatsvars (%) attiecībā pret 2013.gadu</w:t>
            </w:r>
          </w:p>
        </w:tc>
        <w:tc>
          <w:tcPr>
            <w:tcW w:w="1134" w:type="dxa"/>
            <w:shd w:val="clear" w:color="auto" w:fill="FFF2CC" w:themeFill="accent4" w:themeFillTint="33"/>
            <w:vAlign w:val="center"/>
          </w:tcPr>
          <w:p w:rsidR="003966BA" w:rsidRPr="00764E3B" w:rsidRDefault="003966BA" w:rsidP="003966BA">
            <w:pPr>
              <w:jc w:val="center"/>
              <w:rPr>
                <w:sz w:val="18"/>
                <w:szCs w:val="18"/>
              </w:rPr>
            </w:pPr>
            <w:r>
              <w:rPr>
                <w:sz w:val="18"/>
                <w:szCs w:val="18"/>
              </w:rPr>
              <w:t>2013.gadā</w:t>
            </w:r>
          </w:p>
        </w:tc>
        <w:tc>
          <w:tcPr>
            <w:tcW w:w="1134" w:type="dxa"/>
            <w:shd w:val="clear" w:color="auto" w:fill="FFF2CC" w:themeFill="accent4" w:themeFillTint="33"/>
            <w:vAlign w:val="center"/>
          </w:tcPr>
          <w:p w:rsidR="003966BA" w:rsidRPr="00764E3B" w:rsidRDefault="003966BA" w:rsidP="003966BA">
            <w:pPr>
              <w:jc w:val="center"/>
              <w:rPr>
                <w:sz w:val="18"/>
                <w:szCs w:val="18"/>
              </w:rPr>
            </w:pPr>
            <w:r>
              <w:rPr>
                <w:sz w:val="18"/>
                <w:szCs w:val="18"/>
              </w:rPr>
              <w:t>2014.gadā</w:t>
            </w:r>
          </w:p>
        </w:tc>
        <w:tc>
          <w:tcPr>
            <w:tcW w:w="1134" w:type="dxa"/>
            <w:shd w:val="clear" w:color="auto" w:fill="FFF2CC" w:themeFill="accent4" w:themeFillTint="33"/>
            <w:vAlign w:val="center"/>
          </w:tcPr>
          <w:p w:rsidR="003966BA" w:rsidRPr="00764E3B" w:rsidRDefault="003966BA" w:rsidP="003966BA">
            <w:pPr>
              <w:jc w:val="center"/>
              <w:rPr>
                <w:sz w:val="18"/>
                <w:szCs w:val="18"/>
              </w:rPr>
            </w:pPr>
            <w:r>
              <w:rPr>
                <w:sz w:val="18"/>
                <w:szCs w:val="18"/>
              </w:rPr>
              <w:t>Īpatsvars (%) attiecībā pret 2013.gadu</w:t>
            </w:r>
          </w:p>
        </w:tc>
      </w:tr>
      <w:tr w:rsidR="003966BA" w:rsidRPr="00764E3B" w:rsidTr="00F27D81">
        <w:tc>
          <w:tcPr>
            <w:tcW w:w="1135" w:type="dxa"/>
          </w:tcPr>
          <w:p w:rsidR="003966BA" w:rsidRPr="00764E3B" w:rsidRDefault="003966BA" w:rsidP="003966BA">
            <w:pPr>
              <w:jc w:val="both"/>
              <w:rPr>
                <w:sz w:val="18"/>
                <w:szCs w:val="18"/>
              </w:rPr>
            </w:pPr>
            <w:r>
              <w:rPr>
                <w:sz w:val="18"/>
                <w:szCs w:val="18"/>
              </w:rPr>
              <w:t>Būvdarbi</w:t>
            </w:r>
          </w:p>
        </w:tc>
        <w:tc>
          <w:tcPr>
            <w:tcW w:w="654" w:type="dxa"/>
          </w:tcPr>
          <w:p w:rsidR="003966BA" w:rsidRPr="00764E3B" w:rsidRDefault="00D60B17" w:rsidP="003966BA">
            <w:pPr>
              <w:jc w:val="right"/>
              <w:rPr>
                <w:sz w:val="18"/>
                <w:szCs w:val="18"/>
              </w:rPr>
            </w:pPr>
            <w:r>
              <w:rPr>
                <w:sz w:val="18"/>
                <w:szCs w:val="18"/>
              </w:rPr>
              <w:t>8</w:t>
            </w:r>
          </w:p>
        </w:tc>
        <w:tc>
          <w:tcPr>
            <w:tcW w:w="763" w:type="dxa"/>
          </w:tcPr>
          <w:p w:rsidR="003966BA" w:rsidRPr="00764E3B" w:rsidRDefault="003966BA" w:rsidP="003966BA">
            <w:pPr>
              <w:jc w:val="right"/>
              <w:rPr>
                <w:sz w:val="18"/>
                <w:szCs w:val="18"/>
              </w:rPr>
            </w:pPr>
            <w:r>
              <w:rPr>
                <w:sz w:val="18"/>
                <w:szCs w:val="18"/>
              </w:rPr>
              <w:t>16</w:t>
            </w:r>
          </w:p>
        </w:tc>
        <w:tc>
          <w:tcPr>
            <w:tcW w:w="1134" w:type="dxa"/>
          </w:tcPr>
          <w:p w:rsidR="003966BA" w:rsidRPr="00764E3B" w:rsidRDefault="007C20DA" w:rsidP="007C20DA">
            <w:pPr>
              <w:jc w:val="right"/>
              <w:rPr>
                <w:sz w:val="18"/>
                <w:szCs w:val="18"/>
              </w:rPr>
            </w:pPr>
            <w:r>
              <w:rPr>
                <w:sz w:val="18"/>
                <w:szCs w:val="18"/>
              </w:rPr>
              <w:t>100.0%</w:t>
            </w:r>
          </w:p>
        </w:tc>
        <w:tc>
          <w:tcPr>
            <w:tcW w:w="1134" w:type="dxa"/>
          </w:tcPr>
          <w:p w:rsidR="003966BA" w:rsidRPr="00764E3B" w:rsidRDefault="003966BA" w:rsidP="003966BA">
            <w:pPr>
              <w:jc w:val="right"/>
              <w:rPr>
                <w:sz w:val="18"/>
                <w:szCs w:val="18"/>
              </w:rPr>
            </w:pPr>
            <w:r>
              <w:rPr>
                <w:sz w:val="18"/>
                <w:szCs w:val="18"/>
              </w:rPr>
              <w:t>130 785 375</w:t>
            </w:r>
          </w:p>
        </w:tc>
        <w:tc>
          <w:tcPr>
            <w:tcW w:w="1134" w:type="dxa"/>
          </w:tcPr>
          <w:p w:rsidR="003966BA" w:rsidRPr="00764E3B" w:rsidRDefault="003966BA" w:rsidP="003966BA">
            <w:pPr>
              <w:jc w:val="right"/>
              <w:rPr>
                <w:sz w:val="18"/>
                <w:szCs w:val="18"/>
              </w:rPr>
            </w:pPr>
            <w:r>
              <w:rPr>
                <w:sz w:val="18"/>
                <w:szCs w:val="18"/>
              </w:rPr>
              <w:t>207 551 341</w:t>
            </w:r>
          </w:p>
        </w:tc>
        <w:tc>
          <w:tcPr>
            <w:tcW w:w="1134" w:type="dxa"/>
          </w:tcPr>
          <w:p w:rsidR="003966BA" w:rsidRPr="00764E3B" w:rsidRDefault="007C20DA" w:rsidP="00962D5C">
            <w:pPr>
              <w:jc w:val="right"/>
              <w:rPr>
                <w:sz w:val="18"/>
                <w:szCs w:val="18"/>
              </w:rPr>
            </w:pPr>
            <w:r>
              <w:rPr>
                <w:sz w:val="18"/>
                <w:szCs w:val="18"/>
              </w:rPr>
              <w:t>58.7%</w:t>
            </w:r>
          </w:p>
        </w:tc>
        <w:tc>
          <w:tcPr>
            <w:tcW w:w="1134" w:type="dxa"/>
          </w:tcPr>
          <w:p w:rsidR="003966BA" w:rsidRPr="00764E3B" w:rsidRDefault="00F27D81" w:rsidP="003966BA">
            <w:pPr>
              <w:jc w:val="right"/>
              <w:rPr>
                <w:sz w:val="18"/>
                <w:szCs w:val="18"/>
              </w:rPr>
            </w:pPr>
            <w:r>
              <w:rPr>
                <w:sz w:val="18"/>
                <w:szCs w:val="18"/>
              </w:rPr>
              <w:t>16 348 172</w:t>
            </w:r>
          </w:p>
        </w:tc>
        <w:tc>
          <w:tcPr>
            <w:tcW w:w="1134" w:type="dxa"/>
          </w:tcPr>
          <w:p w:rsidR="003966BA" w:rsidRPr="00764E3B" w:rsidRDefault="001466C8" w:rsidP="003966BA">
            <w:pPr>
              <w:jc w:val="right"/>
              <w:rPr>
                <w:sz w:val="18"/>
                <w:szCs w:val="18"/>
              </w:rPr>
            </w:pPr>
            <w:r>
              <w:rPr>
                <w:sz w:val="18"/>
                <w:szCs w:val="18"/>
              </w:rPr>
              <w:t>12 971 959</w:t>
            </w:r>
          </w:p>
        </w:tc>
        <w:tc>
          <w:tcPr>
            <w:tcW w:w="1134" w:type="dxa"/>
          </w:tcPr>
          <w:p w:rsidR="003966BA" w:rsidRPr="00764E3B" w:rsidRDefault="00962D5C" w:rsidP="00962D5C">
            <w:pPr>
              <w:jc w:val="right"/>
              <w:rPr>
                <w:sz w:val="18"/>
                <w:szCs w:val="18"/>
              </w:rPr>
            </w:pPr>
            <w:r>
              <w:rPr>
                <w:sz w:val="18"/>
                <w:szCs w:val="18"/>
              </w:rPr>
              <w:t>-20,7%</w:t>
            </w:r>
          </w:p>
        </w:tc>
      </w:tr>
      <w:tr w:rsidR="003966BA" w:rsidRPr="00764E3B" w:rsidTr="00F27D81">
        <w:tc>
          <w:tcPr>
            <w:tcW w:w="1135" w:type="dxa"/>
          </w:tcPr>
          <w:p w:rsidR="003966BA" w:rsidRPr="00764E3B" w:rsidRDefault="003966BA" w:rsidP="003966BA">
            <w:pPr>
              <w:jc w:val="both"/>
              <w:rPr>
                <w:sz w:val="18"/>
                <w:szCs w:val="18"/>
              </w:rPr>
            </w:pPr>
            <w:r>
              <w:rPr>
                <w:sz w:val="18"/>
                <w:szCs w:val="18"/>
              </w:rPr>
              <w:t>Preces</w:t>
            </w:r>
          </w:p>
        </w:tc>
        <w:tc>
          <w:tcPr>
            <w:tcW w:w="654" w:type="dxa"/>
          </w:tcPr>
          <w:p w:rsidR="003966BA" w:rsidRPr="00764E3B" w:rsidRDefault="00D60B17" w:rsidP="003966BA">
            <w:pPr>
              <w:jc w:val="right"/>
              <w:rPr>
                <w:sz w:val="18"/>
                <w:szCs w:val="18"/>
              </w:rPr>
            </w:pPr>
            <w:r>
              <w:rPr>
                <w:sz w:val="18"/>
                <w:szCs w:val="18"/>
              </w:rPr>
              <w:t>75</w:t>
            </w:r>
          </w:p>
        </w:tc>
        <w:tc>
          <w:tcPr>
            <w:tcW w:w="763" w:type="dxa"/>
          </w:tcPr>
          <w:p w:rsidR="003966BA" w:rsidRPr="00764E3B" w:rsidRDefault="003966BA" w:rsidP="003966BA">
            <w:pPr>
              <w:jc w:val="right"/>
              <w:rPr>
                <w:sz w:val="18"/>
                <w:szCs w:val="18"/>
              </w:rPr>
            </w:pPr>
            <w:r>
              <w:rPr>
                <w:sz w:val="18"/>
                <w:szCs w:val="18"/>
              </w:rPr>
              <w:t>69</w:t>
            </w:r>
          </w:p>
        </w:tc>
        <w:tc>
          <w:tcPr>
            <w:tcW w:w="1134" w:type="dxa"/>
          </w:tcPr>
          <w:p w:rsidR="003966BA" w:rsidRPr="00764E3B" w:rsidRDefault="007C20DA" w:rsidP="003966BA">
            <w:pPr>
              <w:jc w:val="right"/>
              <w:rPr>
                <w:sz w:val="18"/>
                <w:szCs w:val="18"/>
              </w:rPr>
            </w:pPr>
            <w:r>
              <w:rPr>
                <w:sz w:val="18"/>
                <w:szCs w:val="18"/>
              </w:rPr>
              <w:t>-8,0%</w:t>
            </w:r>
          </w:p>
        </w:tc>
        <w:tc>
          <w:tcPr>
            <w:tcW w:w="1134" w:type="dxa"/>
          </w:tcPr>
          <w:p w:rsidR="003966BA" w:rsidRPr="00764E3B" w:rsidRDefault="003966BA" w:rsidP="003966BA">
            <w:pPr>
              <w:jc w:val="right"/>
              <w:rPr>
                <w:sz w:val="18"/>
                <w:szCs w:val="18"/>
              </w:rPr>
            </w:pPr>
            <w:r>
              <w:rPr>
                <w:sz w:val="18"/>
                <w:szCs w:val="18"/>
              </w:rPr>
              <w:t>517 581 468</w:t>
            </w:r>
          </w:p>
        </w:tc>
        <w:tc>
          <w:tcPr>
            <w:tcW w:w="1134" w:type="dxa"/>
          </w:tcPr>
          <w:p w:rsidR="003966BA" w:rsidRPr="00764E3B" w:rsidRDefault="003966BA" w:rsidP="003966BA">
            <w:pPr>
              <w:jc w:val="right"/>
              <w:rPr>
                <w:sz w:val="18"/>
                <w:szCs w:val="18"/>
              </w:rPr>
            </w:pPr>
            <w:r>
              <w:rPr>
                <w:sz w:val="18"/>
                <w:szCs w:val="18"/>
              </w:rPr>
              <w:t>358 266 020</w:t>
            </w:r>
          </w:p>
        </w:tc>
        <w:tc>
          <w:tcPr>
            <w:tcW w:w="1134" w:type="dxa"/>
          </w:tcPr>
          <w:p w:rsidR="003966BA" w:rsidRPr="00764E3B" w:rsidRDefault="00962D5C" w:rsidP="00962D5C">
            <w:pPr>
              <w:jc w:val="right"/>
              <w:rPr>
                <w:sz w:val="18"/>
                <w:szCs w:val="18"/>
              </w:rPr>
            </w:pPr>
            <w:r>
              <w:rPr>
                <w:sz w:val="18"/>
                <w:szCs w:val="18"/>
              </w:rPr>
              <w:t>-30.8%</w:t>
            </w:r>
          </w:p>
        </w:tc>
        <w:tc>
          <w:tcPr>
            <w:tcW w:w="1134" w:type="dxa"/>
          </w:tcPr>
          <w:p w:rsidR="003966BA" w:rsidRPr="00764E3B" w:rsidRDefault="00F27D81" w:rsidP="003966BA">
            <w:pPr>
              <w:jc w:val="right"/>
              <w:rPr>
                <w:sz w:val="18"/>
                <w:szCs w:val="18"/>
              </w:rPr>
            </w:pPr>
            <w:r>
              <w:rPr>
                <w:sz w:val="18"/>
                <w:szCs w:val="18"/>
              </w:rPr>
              <w:t>6 901 086</w:t>
            </w:r>
          </w:p>
        </w:tc>
        <w:tc>
          <w:tcPr>
            <w:tcW w:w="1134" w:type="dxa"/>
          </w:tcPr>
          <w:p w:rsidR="003966BA" w:rsidRPr="00764E3B" w:rsidRDefault="001466C8" w:rsidP="003966BA">
            <w:pPr>
              <w:jc w:val="right"/>
              <w:rPr>
                <w:sz w:val="18"/>
                <w:szCs w:val="18"/>
              </w:rPr>
            </w:pPr>
            <w:r>
              <w:rPr>
                <w:sz w:val="18"/>
                <w:szCs w:val="18"/>
              </w:rPr>
              <w:t>5 192 261</w:t>
            </w:r>
          </w:p>
        </w:tc>
        <w:tc>
          <w:tcPr>
            <w:tcW w:w="1134" w:type="dxa"/>
          </w:tcPr>
          <w:p w:rsidR="003966BA" w:rsidRPr="00764E3B" w:rsidRDefault="00962D5C" w:rsidP="003966BA">
            <w:pPr>
              <w:jc w:val="right"/>
              <w:rPr>
                <w:sz w:val="18"/>
                <w:szCs w:val="18"/>
              </w:rPr>
            </w:pPr>
            <w:r>
              <w:rPr>
                <w:sz w:val="18"/>
                <w:szCs w:val="18"/>
              </w:rPr>
              <w:t>-24,8%</w:t>
            </w:r>
          </w:p>
        </w:tc>
      </w:tr>
      <w:tr w:rsidR="003966BA" w:rsidRPr="00764E3B" w:rsidTr="00F27D81">
        <w:tc>
          <w:tcPr>
            <w:tcW w:w="1135" w:type="dxa"/>
          </w:tcPr>
          <w:p w:rsidR="003966BA" w:rsidRPr="00764E3B" w:rsidRDefault="003966BA" w:rsidP="003966BA">
            <w:pPr>
              <w:jc w:val="both"/>
              <w:rPr>
                <w:sz w:val="18"/>
                <w:szCs w:val="18"/>
              </w:rPr>
            </w:pPr>
            <w:r>
              <w:rPr>
                <w:sz w:val="18"/>
                <w:szCs w:val="18"/>
              </w:rPr>
              <w:t>Pakalpojumi</w:t>
            </w:r>
          </w:p>
        </w:tc>
        <w:tc>
          <w:tcPr>
            <w:tcW w:w="654" w:type="dxa"/>
          </w:tcPr>
          <w:p w:rsidR="003966BA" w:rsidRPr="00764E3B" w:rsidRDefault="00D60B17" w:rsidP="003966BA">
            <w:pPr>
              <w:jc w:val="right"/>
              <w:rPr>
                <w:sz w:val="18"/>
                <w:szCs w:val="18"/>
              </w:rPr>
            </w:pPr>
            <w:r>
              <w:rPr>
                <w:sz w:val="18"/>
                <w:szCs w:val="18"/>
              </w:rPr>
              <w:t>28</w:t>
            </w:r>
          </w:p>
        </w:tc>
        <w:tc>
          <w:tcPr>
            <w:tcW w:w="763" w:type="dxa"/>
          </w:tcPr>
          <w:p w:rsidR="003966BA" w:rsidRPr="00764E3B" w:rsidRDefault="003966BA" w:rsidP="003966BA">
            <w:pPr>
              <w:jc w:val="right"/>
              <w:rPr>
                <w:sz w:val="18"/>
                <w:szCs w:val="18"/>
              </w:rPr>
            </w:pPr>
            <w:r>
              <w:rPr>
                <w:sz w:val="18"/>
                <w:szCs w:val="18"/>
              </w:rPr>
              <w:t>34</w:t>
            </w:r>
          </w:p>
        </w:tc>
        <w:tc>
          <w:tcPr>
            <w:tcW w:w="1134" w:type="dxa"/>
          </w:tcPr>
          <w:p w:rsidR="003966BA" w:rsidRPr="00764E3B" w:rsidRDefault="007C20DA" w:rsidP="003966BA">
            <w:pPr>
              <w:jc w:val="right"/>
              <w:rPr>
                <w:sz w:val="18"/>
                <w:szCs w:val="18"/>
              </w:rPr>
            </w:pPr>
            <w:r>
              <w:rPr>
                <w:sz w:val="18"/>
                <w:szCs w:val="18"/>
              </w:rPr>
              <w:t>21,4%</w:t>
            </w:r>
          </w:p>
        </w:tc>
        <w:tc>
          <w:tcPr>
            <w:tcW w:w="1134" w:type="dxa"/>
          </w:tcPr>
          <w:p w:rsidR="003966BA" w:rsidRPr="00764E3B" w:rsidRDefault="003966BA" w:rsidP="003966BA">
            <w:pPr>
              <w:jc w:val="right"/>
              <w:rPr>
                <w:sz w:val="18"/>
                <w:szCs w:val="18"/>
              </w:rPr>
            </w:pPr>
            <w:r>
              <w:rPr>
                <w:sz w:val="18"/>
                <w:szCs w:val="18"/>
              </w:rPr>
              <w:t>88 978 352</w:t>
            </w:r>
          </w:p>
        </w:tc>
        <w:tc>
          <w:tcPr>
            <w:tcW w:w="1134" w:type="dxa"/>
          </w:tcPr>
          <w:p w:rsidR="003966BA" w:rsidRPr="00764E3B" w:rsidRDefault="003966BA" w:rsidP="003966BA">
            <w:pPr>
              <w:jc w:val="right"/>
              <w:rPr>
                <w:sz w:val="18"/>
                <w:szCs w:val="18"/>
              </w:rPr>
            </w:pPr>
            <w:r>
              <w:rPr>
                <w:sz w:val="18"/>
                <w:szCs w:val="18"/>
              </w:rPr>
              <w:t>118 314 786</w:t>
            </w:r>
          </w:p>
        </w:tc>
        <w:tc>
          <w:tcPr>
            <w:tcW w:w="1134" w:type="dxa"/>
          </w:tcPr>
          <w:p w:rsidR="003966BA" w:rsidRPr="00764E3B" w:rsidRDefault="00962D5C" w:rsidP="003966BA">
            <w:pPr>
              <w:jc w:val="right"/>
              <w:rPr>
                <w:sz w:val="18"/>
                <w:szCs w:val="18"/>
              </w:rPr>
            </w:pPr>
            <w:r>
              <w:rPr>
                <w:sz w:val="18"/>
                <w:szCs w:val="18"/>
              </w:rPr>
              <w:t>33.0%</w:t>
            </w:r>
          </w:p>
        </w:tc>
        <w:tc>
          <w:tcPr>
            <w:tcW w:w="1134" w:type="dxa"/>
          </w:tcPr>
          <w:p w:rsidR="003966BA" w:rsidRPr="00764E3B" w:rsidRDefault="00F27D81" w:rsidP="003966BA">
            <w:pPr>
              <w:jc w:val="right"/>
              <w:rPr>
                <w:sz w:val="18"/>
                <w:szCs w:val="18"/>
              </w:rPr>
            </w:pPr>
            <w:r>
              <w:rPr>
                <w:sz w:val="18"/>
                <w:szCs w:val="18"/>
              </w:rPr>
              <w:t>3 177 798</w:t>
            </w:r>
          </w:p>
        </w:tc>
        <w:tc>
          <w:tcPr>
            <w:tcW w:w="1134" w:type="dxa"/>
          </w:tcPr>
          <w:p w:rsidR="003966BA" w:rsidRPr="00764E3B" w:rsidRDefault="001466C8" w:rsidP="003966BA">
            <w:pPr>
              <w:jc w:val="right"/>
              <w:rPr>
                <w:sz w:val="18"/>
                <w:szCs w:val="18"/>
              </w:rPr>
            </w:pPr>
            <w:r>
              <w:rPr>
                <w:sz w:val="18"/>
                <w:szCs w:val="18"/>
              </w:rPr>
              <w:t>3 479 847</w:t>
            </w:r>
          </w:p>
        </w:tc>
        <w:tc>
          <w:tcPr>
            <w:tcW w:w="1134" w:type="dxa"/>
          </w:tcPr>
          <w:p w:rsidR="003966BA" w:rsidRPr="00764E3B" w:rsidRDefault="00962D5C" w:rsidP="003966BA">
            <w:pPr>
              <w:jc w:val="right"/>
              <w:rPr>
                <w:sz w:val="18"/>
                <w:szCs w:val="18"/>
              </w:rPr>
            </w:pPr>
            <w:r>
              <w:rPr>
                <w:sz w:val="18"/>
                <w:szCs w:val="18"/>
              </w:rPr>
              <w:t>9,5%</w:t>
            </w:r>
          </w:p>
        </w:tc>
      </w:tr>
      <w:tr w:rsidR="003966BA" w:rsidRPr="003966BA" w:rsidTr="00F27D81">
        <w:tc>
          <w:tcPr>
            <w:tcW w:w="1135" w:type="dxa"/>
            <w:shd w:val="clear" w:color="auto" w:fill="FFF2CC" w:themeFill="accent4" w:themeFillTint="33"/>
          </w:tcPr>
          <w:p w:rsidR="003966BA" w:rsidRPr="003966BA" w:rsidRDefault="003966BA" w:rsidP="003966BA">
            <w:pPr>
              <w:jc w:val="both"/>
              <w:rPr>
                <w:b/>
                <w:sz w:val="18"/>
                <w:szCs w:val="18"/>
              </w:rPr>
            </w:pPr>
            <w:r w:rsidRPr="003966BA">
              <w:rPr>
                <w:b/>
                <w:sz w:val="18"/>
                <w:szCs w:val="18"/>
              </w:rPr>
              <w:t>Kopā</w:t>
            </w:r>
          </w:p>
        </w:tc>
        <w:tc>
          <w:tcPr>
            <w:tcW w:w="654" w:type="dxa"/>
            <w:shd w:val="clear" w:color="auto" w:fill="FFF2CC" w:themeFill="accent4" w:themeFillTint="33"/>
          </w:tcPr>
          <w:p w:rsidR="003966BA" w:rsidRPr="003966BA" w:rsidRDefault="00D60B17" w:rsidP="003966BA">
            <w:pPr>
              <w:jc w:val="right"/>
              <w:rPr>
                <w:b/>
                <w:sz w:val="18"/>
                <w:szCs w:val="18"/>
              </w:rPr>
            </w:pPr>
            <w:r>
              <w:rPr>
                <w:b/>
                <w:sz w:val="18"/>
                <w:szCs w:val="18"/>
              </w:rPr>
              <w:t>111</w:t>
            </w:r>
          </w:p>
        </w:tc>
        <w:tc>
          <w:tcPr>
            <w:tcW w:w="763" w:type="dxa"/>
            <w:shd w:val="clear" w:color="auto" w:fill="FFF2CC" w:themeFill="accent4" w:themeFillTint="33"/>
          </w:tcPr>
          <w:p w:rsidR="003966BA" w:rsidRPr="003966BA" w:rsidRDefault="003966BA" w:rsidP="003966BA">
            <w:pPr>
              <w:jc w:val="right"/>
              <w:rPr>
                <w:b/>
                <w:sz w:val="18"/>
                <w:szCs w:val="18"/>
              </w:rPr>
            </w:pPr>
            <w:r>
              <w:rPr>
                <w:b/>
                <w:sz w:val="18"/>
                <w:szCs w:val="18"/>
              </w:rPr>
              <w:t>119</w:t>
            </w:r>
          </w:p>
        </w:tc>
        <w:tc>
          <w:tcPr>
            <w:tcW w:w="1134" w:type="dxa"/>
            <w:shd w:val="clear" w:color="auto" w:fill="FFF2CC" w:themeFill="accent4" w:themeFillTint="33"/>
          </w:tcPr>
          <w:p w:rsidR="003966BA" w:rsidRPr="003966BA" w:rsidRDefault="007C20DA" w:rsidP="003966BA">
            <w:pPr>
              <w:jc w:val="right"/>
              <w:rPr>
                <w:b/>
                <w:sz w:val="18"/>
                <w:szCs w:val="18"/>
              </w:rPr>
            </w:pPr>
            <w:r>
              <w:rPr>
                <w:b/>
                <w:sz w:val="18"/>
                <w:szCs w:val="18"/>
              </w:rPr>
              <w:t>7,2%</w:t>
            </w:r>
          </w:p>
        </w:tc>
        <w:tc>
          <w:tcPr>
            <w:tcW w:w="1134" w:type="dxa"/>
            <w:shd w:val="clear" w:color="auto" w:fill="FFF2CC" w:themeFill="accent4" w:themeFillTint="33"/>
          </w:tcPr>
          <w:p w:rsidR="003966BA" w:rsidRPr="003966BA" w:rsidRDefault="00D60B17" w:rsidP="003966BA">
            <w:pPr>
              <w:jc w:val="right"/>
              <w:rPr>
                <w:b/>
                <w:sz w:val="18"/>
                <w:szCs w:val="18"/>
              </w:rPr>
            </w:pPr>
            <w:r>
              <w:rPr>
                <w:b/>
                <w:sz w:val="18"/>
                <w:szCs w:val="18"/>
              </w:rPr>
              <w:t>737 345 195</w:t>
            </w:r>
          </w:p>
        </w:tc>
        <w:tc>
          <w:tcPr>
            <w:tcW w:w="1134" w:type="dxa"/>
            <w:shd w:val="clear" w:color="auto" w:fill="FFF2CC" w:themeFill="accent4" w:themeFillTint="33"/>
          </w:tcPr>
          <w:p w:rsidR="003966BA" w:rsidRPr="003966BA" w:rsidRDefault="003966BA" w:rsidP="003966BA">
            <w:pPr>
              <w:jc w:val="right"/>
              <w:rPr>
                <w:b/>
                <w:sz w:val="18"/>
                <w:szCs w:val="18"/>
              </w:rPr>
            </w:pPr>
            <w:r>
              <w:rPr>
                <w:b/>
                <w:sz w:val="18"/>
                <w:szCs w:val="18"/>
              </w:rPr>
              <w:t>684 132 147</w:t>
            </w:r>
          </w:p>
        </w:tc>
        <w:tc>
          <w:tcPr>
            <w:tcW w:w="1134" w:type="dxa"/>
            <w:shd w:val="clear" w:color="auto" w:fill="FFF2CC" w:themeFill="accent4" w:themeFillTint="33"/>
          </w:tcPr>
          <w:p w:rsidR="003966BA" w:rsidRPr="003966BA" w:rsidRDefault="00962D5C" w:rsidP="003966BA">
            <w:pPr>
              <w:jc w:val="right"/>
              <w:rPr>
                <w:b/>
                <w:sz w:val="18"/>
                <w:szCs w:val="18"/>
              </w:rPr>
            </w:pPr>
            <w:r>
              <w:rPr>
                <w:b/>
                <w:sz w:val="18"/>
                <w:szCs w:val="18"/>
              </w:rPr>
              <w:t>-7.2%</w:t>
            </w:r>
          </w:p>
        </w:tc>
        <w:tc>
          <w:tcPr>
            <w:tcW w:w="1134" w:type="dxa"/>
            <w:shd w:val="clear" w:color="auto" w:fill="FFF2CC" w:themeFill="accent4" w:themeFillTint="33"/>
          </w:tcPr>
          <w:p w:rsidR="003966BA" w:rsidRPr="003966BA" w:rsidRDefault="00F27D81" w:rsidP="003966BA">
            <w:pPr>
              <w:jc w:val="right"/>
              <w:rPr>
                <w:b/>
                <w:sz w:val="18"/>
                <w:szCs w:val="18"/>
              </w:rPr>
            </w:pPr>
            <w:r>
              <w:rPr>
                <w:b/>
                <w:sz w:val="18"/>
                <w:szCs w:val="18"/>
              </w:rPr>
              <w:t>6 642 750</w:t>
            </w:r>
          </w:p>
        </w:tc>
        <w:tc>
          <w:tcPr>
            <w:tcW w:w="1134" w:type="dxa"/>
            <w:shd w:val="clear" w:color="auto" w:fill="FFF2CC" w:themeFill="accent4" w:themeFillTint="33"/>
          </w:tcPr>
          <w:p w:rsidR="003966BA" w:rsidRPr="003966BA" w:rsidRDefault="001466C8" w:rsidP="003966BA">
            <w:pPr>
              <w:jc w:val="right"/>
              <w:rPr>
                <w:b/>
                <w:sz w:val="18"/>
                <w:szCs w:val="18"/>
              </w:rPr>
            </w:pPr>
            <w:r>
              <w:rPr>
                <w:b/>
                <w:sz w:val="18"/>
                <w:szCs w:val="18"/>
              </w:rPr>
              <w:t>5 749 010</w:t>
            </w:r>
          </w:p>
        </w:tc>
        <w:tc>
          <w:tcPr>
            <w:tcW w:w="1134" w:type="dxa"/>
            <w:shd w:val="clear" w:color="auto" w:fill="FFF2CC" w:themeFill="accent4" w:themeFillTint="33"/>
          </w:tcPr>
          <w:p w:rsidR="003966BA" w:rsidRPr="003966BA" w:rsidRDefault="00962D5C" w:rsidP="003966BA">
            <w:pPr>
              <w:jc w:val="right"/>
              <w:rPr>
                <w:b/>
                <w:sz w:val="18"/>
                <w:szCs w:val="18"/>
              </w:rPr>
            </w:pPr>
            <w:r>
              <w:rPr>
                <w:b/>
                <w:sz w:val="18"/>
                <w:szCs w:val="18"/>
              </w:rPr>
              <w:t>-13,5%</w:t>
            </w:r>
          </w:p>
        </w:tc>
      </w:tr>
    </w:tbl>
    <w:p w:rsidR="00764E3B" w:rsidRDefault="00764E3B" w:rsidP="00764E3B">
      <w:pPr>
        <w:shd w:val="clear" w:color="auto" w:fill="FFFFFF" w:themeFill="background1"/>
        <w:jc w:val="both"/>
        <w:rPr>
          <w:b/>
        </w:rPr>
      </w:pPr>
    </w:p>
    <w:p w:rsidR="00C027D8" w:rsidRDefault="00C027D8" w:rsidP="00764E3B">
      <w:pPr>
        <w:shd w:val="clear" w:color="auto" w:fill="FFFFFF" w:themeFill="background1"/>
        <w:jc w:val="both"/>
      </w:pPr>
      <w:r>
        <w:rPr>
          <w:b/>
        </w:rPr>
        <w:tab/>
      </w:r>
      <w:r w:rsidRPr="00C027D8">
        <w:t>Ap</w:t>
      </w:r>
      <w:r>
        <w:t xml:space="preserve">lūkojot iepirkumu procedūru skaitu un kopējās līgumu summas pieaugumu, salīdzinot ar 2013.gadu, tad </w:t>
      </w:r>
      <w:r w:rsidRPr="00C027D8">
        <w:rPr>
          <w:i/>
        </w:rPr>
        <w:t>3.1.tabulā</w:t>
      </w:r>
      <w:r>
        <w:t xml:space="preserve"> ir redzams, ka 2014.gadā iepirkumu skaits virs ES līgumcenu sliekšņa pieaudzis kopā par 7,2%, attiecīgi būvdarbu iepirkumu skaits pieaudzis divas reizes, pakalpojumu iepirkumu skaits pieaudzis par 21,4%, savukārt preču iepirkumu skaits samazinājies par 8,0%.</w:t>
      </w:r>
    </w:p>
    <w:p w:rsidR="00C027D8" w:rsidRDefault="00C027D8" w:rsidP="00764E3B">
      <w:pPr>
        <w:shd w:val="clear" w:color="auto" w:fill="FFFFFF" w:themeFill="background1"/>
        <w:jc w:val="both"/>
      </w:pPr>
      <w:r>
        <w:tab/>
        <w:t xml:space="preserve">Salīdzinot ar 2013.gadu, 2014.gadā noslēgto līgumu kopsumma virs ES līgumcenu sliekšņa iepirkumiem samazinājusies par 53,2 </w:t>
      </w:r>
      <w:proofErr w:type="spellStart"/>
      <w:r>
        <w:t>milj.EUR</w:t>
      </w:r>
      <w:proofErr w:type="spellEnd"/>
      <w:r>
        <w:t xml:space="preserve"> jeb 7,2%</w:t>
      </w:r>
      <w:r w:rsidR="00A56E1B">
        <w:t xml:space="preserve">, attiecīgi būvdarbu kopējā noslēgtā līgumu summa 2014.gadā ir pieaugusi par 76,7 </w:t>
      </w:r>
      <w:proofErr w:type="spellStart"/>
      <w:r w:rsidR="00A56E1B">
        <w:t>milj.EUR</w:t>
      </w:r>
      <w:proofErr w:type="spellEnd"/>
      <w:r w:rsidR="00A56E1B">
        <w:t xml:space="preserve"> jeb 58,7%, un pakalpojumu kopējā noslēgtā līgumu summa pieaugusi par 29,3 </w:t>
      </w:r>
      <w:proofErr w:type="spellStart"/>
      <w:r w:rsidR="00A56E1B">
        <w:t>milj.EUR</w:t>
      </w:r>
      <w:proofErr w:type="spellEnd"/>
      <w:r w:rsidR="00A56E1B">
        <w:t xml:space="preserve"> jeb 33,0%, savukārt preču kopējā līgumu summa ir samazinājusies par 159,3 </w:t>
      </w:r>
      <w:proofErr w:type="spellStart"/>
      <w:r w:rsidR="00A56E1B">
        <w:t>milj.EUR</w:t>
      </w:r>
      <w:proofErr w:type="spellEnd"/>
      <w:r w:rsidR="00A56E1B">
        <w:t xml:space="preserve"> jeb 30,8% mazāk kā gadu iepriekš.</w:t>
      </w:r>
    </w:p>
    <w:p w:rsidR="00A56E1B" w:rsidRDefault="00D55101" w:rsidP="00764E3B">
      <w:pPr>
        <w:shd w:val="clear" w:color="auto" w:fill="FFFFFF" w:themeFill="background1"/>
        <w:jc w:val="both"/>
      </w:pPr>
      <w:r>
        <w:tab/>
        <w:t xml:space="preserve">Detalizētāk aplūkojot vidējo iepirkuma vērtību pēc iepirkuma veida, tad lielāko viena iepirkuma vidējo vērtību veido būvdarbu iepirkumi. 2014.gadā viena iepirkuma vidējā vērtība būvdarbu iepirkumiem virs ES līgumcenu sliekšņa sastāda 12,9 </w:t>
      </w:r>
      <w:proofErr w:type="spellStart"/>
      <w:r>
        <w:t>milj.EUR</w:t>
      </w:r>
      <w:proofErr w:type="spellEnd"/>
      <w:r>
        <w:t>.</w:t>
      </w:r>
    </w:p>
    <w:p w:rsidR="00D55101" w:rsidRDefault="00D55101" w:rsidP="00764E3B">
      <w:pPr>
        <w:shd w:val="clear" w:color="auto" w:fill="FFFFFF" w:themeFill="background1"/>
        <w:jc w:val="both"/>
      </w:pPr>
      <w:r>
        <w:tab/>
        <w:t xml:space="preserve">Otra lielākā viena iepirkuma vidējā vērtība ir preču iepirkumiem, virs ES līgumcenu sliekšņa tā sastāda 5,1 </w:t>
      </w:r>
      <w:proofErr w:type="spellStart"/>
      <w:r>
        <w:t>milj.EUR</w:t>
      </w:r>
      <w:proofErr w:type="spellEnd"/>
      <w:r w:rsidR="00A37F3A">
        <w:t xml:space="preserve">. Pakalpojumu iepirkumiem viena iepirkuma vidējā vērtība sastāda 3,4 </w:t>
      </w:r>
      <w:proofErr w:type="spellStart"/>
      <w:r w:rsidR="00A37F3A">
        <w:t>milj.EUR</w:t>
      </w:r>
      <w:proofErr w:type="spellEnd"/>
      <w:r w:rsidR="00A37F3A">
        <w:t>.</w:t>
      </w:r>
    </w:p>
    <w:p w:rsidR="00A37F3A" w:rsidRDefault="00A37F3A" w:rsidP="00764E3B">
      <w:pPr>
        <w:shd w:val="clear" w:color="auto" w:fill="FFFFFF" w:themeFill="background1"/>
        <w:jc w:val="both"/>
      </w:pPr>
      <w:r>
        <w:tab/>
        <w:t xml:space="preserve">Vidējā iepirkuma vērtība virs ES līgumcenu sliekšņa sabiedrisko pakalpojumu sniedzēju jomā kopā sastāda 5,7 </w:t>
      </w:r>
      <w:proofErr w:type="spellStart"/>
      <w:r>
        <w:t>milj.EUR</w:t>
      </w:r>
      <w:proofErr w:type="spellEnd"/>
      <w:r>
        <w:t>.</w:t>
      </w:r>
    </w:p>
    <w:p w:rsidR="00A37F3A" w:rsidRDefault="00A37F3A" w:rsidP="00764E3B">
      <w:pPr>
        <w:shd w:val="clear" w:color="auto" w:fill="FFFFFF" w:themeFill="background1"/>
        <w:jc w:val="both"/>
      </w:pPr>
      <w:r>
        <w:tab/>
        <w:t xml:space="preserve">2014.gadā vidējā iepirkuma vērtība virs ES līgumcenu sliekšņa </w:t>
      </w:r>
      <w:r w:rsidR="001A1214">
        <w:t>par 2</w:t>
      </w:r>
      <w:r w:rsidR="005A622C">
        <w:t>4</w:t>
      </w:r>
      <w:r w:rsidR="001A1214">
        <w:t>,8% samazinājās preču iepirkumiem, kur vērojams arī iepirkumu procedūru samazinājums. Otrs vidējās iepirkumu vērtību virs ES līgumcenu sliekšņa samazinājums vērojams būvdarbu iepirkumiem, par 20,7%</w:t>
      </w:r>
      <w:r w:rsidR="002B2969">
        <w:t>, kas norāda uz mazāk apjomīgu būvdarbu iepirkumiem. Savukārt pakalpojumu vidējā iepirkuma vērtība par 9,5% pieaugusi</w:t>
      </w:r>
      <w:r w:rsidR="00357F59">
        <w:t>,</w:t>
      </w:r>
      <w:r w:rsidR="002B2969">
        <w:t xml:space="preserve"> salīdzinot ar 2013.gadu. Arī kopējais pakalpojumu iepirkumu skaits 2014.gadā pieaudzis par sešiem iepirkumiem jeb 21,4%.</w:t>
      </w:r>
    </w:p>
    <w:p w:rsidR="001B52CE" w:rsidRDefault="001B52CE" w:rsidP="00764E3B">
      <w:pPr>
        <w:shd w:val="clear" w:color="auto" w:fill="FFFFFF" w:themeFill="background1"/>
        <w:jc w:val="both"/>
      </w:pPr>
    </w:p>
    <w:p w:rsidR="001B52CE" w:rsidRDefault="001B52CE" w:rsidP="00764E3B">
      <w:pPr>
        <w:shd w:val="clear" w:color="auto" w:fill="FFFFFF" w:themeFill="background1"/>
        <w:jc w:val="both"/>
      </w:pPr>
    </w:p>
    <w:p w:rsidR="002B2969" w:rsidRPr="002B2969" w:rsidRDefault="002B2969" w:rsidP="002B2969">
      <w:pPr>
        <w:shd w:val="clear" w:color="auto" w:fill="FFFFFF" w:themeFill="background1"/>
        <w:jc w:val="right"/>
        <w:rPr>
          <w:i/>
        </w:rPr>
      </w:pPr>
      <w:r w:rsidRPr="002B2969">
        <w:rPr>
          <w:i/>
        </w:rPr>
        <w:lastRenderedPageBreak/>
        <w:t>3.2.tabula</w:t>
      </w:r>
    </w:p>
    <w:p w:rsidR="002B2969" w:rsidRPr="002B2969" w:rsidRDefault="002B2969" w:rsidP="002B2969">
      <w:pPr>
        <w:shd w:val="clear" w:color="auto" w:fill="FFFFFF" w:themeFill="background1"/>
        <w:jc w:val="center"/>
        <w:rPr>
          <w:b/>
        </w:rPr>
      </w:pPr>
      <w:r w:rsidRPr="002B2969">
        <w:rPr>
          <w:b/>
        </w:rPr>
        <w:t>Virs ES līgumcenu sliekšņa noslēgto līgumu skaita, līgumu summu un vidējās līgumu vērtības pieaugums pēc iepirkumu veidiem 2014.gadā, attiecībā pret 2013.gadu</w:t>
      </w:r>
    </w:p>
    <w:tbl>
      <w:tblPr>
        <w:tblStyle w:val="TableGrid"/>
        <w:tblW w:w="10490" w:type="dxa"/>
        <w:tblInd w:w="-714" w:type="dxa"/>
        <w:tblLayout w:type="fixed"/>
        <w:tblLook w:val="04A0" w:firstRow="1" w:lastRow="0" w:firstColumn="1" w:lastColumn="0" w:noHBand="0" w:noVBand="1"/>
      </w:tblPr>
      <w:tblGrid>
        <w:gridCol w:w="1135"/>
        <w:gridCol w:w="654"/>
        <w:gridCol w:w="763"/>
        <w:gridCol w:w="1134"/>
        <w:gridCol w:w="1134"/>
        <w:gridCol w:w="1134"/>
        <w:gridCol w:w="1134"/>
        <w:gridCol w:w="1134"/>
        <w:gridCol w:w="1134"/>
        <w:gridCol w:w="1134"/>
      </w:tblGrid>
      <w:tr w:rsidR="0036537E" w:rsidRPr="00764E3B" w:rsidTr="00B540E2">
        <w:tc>
          <w:tcPr>
            <w:tcW w:w="1135" w:type="dxa"/>
            <w:vMerge w:val="restart"/>
            <w:shd w:val="clear" w:color="auto" w:fill="FFF2CC" w:themeFill="accent4" w:themeFillTint="33"/>
            <w:vAlign w:val="center"/>
          </w:tcPr>
          <w:p w:rsidR="0036537E" w:rsidRPr="00764E3B" w:rsidRDefault="0036537E" w:rsidP="00B540E2">
            <w:pPr>
              <w:jc w:val="center"/>
              <w:rPr>
                <w:sz w:val="18"/>
                <w:szCs w:val="18"/>
              </w:rPr>
            </w:pPr>
            <w:r w:rsidRPr="00764E3B">
              <w:rPr>
                <w:sz w:val="18"/>
                <w:szCs w:val="18"/>
              </w:rPr>
              <w:t>Iepirkumu veids</w:t>
            </w:r>
          </w:p>
        </w:tc>
        <w:tc>
          <w:tcPr>
            <w:tcW w:w="2551" w:type="dxa"/>
            <w:gridSpan w:val="3"/>
            <w:shd w:val="clear" w:color="auto" w:fill="FFF2CC" w:themeFill="accent4" w:themeFillTint="33"/>
          </w:tcPr>
          <w:p w:rsidR="0036537E" w:rsidRPr="00764E3B" w:rsidRDefault="0036537E" w:rsidP="00B540E2">
            <w:pPr>
              <w:jc w:val="center"/>
              <w:rPr>
                <w:sz w:val="18"/>
                <w:szCs w:val="18"/>
              </w:rPr>
            </w:pPr>
            <w:r>
              <w:rPr>
                <w:sz w:val="18"/>
                <w:szCs w:val="18"/>
              </w:rPr>
              <w:t>Līgumu skaits</w:t>
            </w:r>
          </w:p>
        </w:tc>
        <w:tc>
          <w:tcPr>
            <w:tcW w:w="3402" w:type="dxa"/>
            <w:gridSpan w:val="3"/>
            <w:shd w:val="clear" w:color="auto" w:fill="FFF2CC" w:themeFill="accent4" w:themeFillTint="33"/>
          </w:tcPr>
          <w:p w:rsidR="0036537E" w:rsidRPr="00764E3B" w:rsidRDefault="0036537E" w:rsidP="00B540E2">
            <w:pPr>
              <w:jc w:val="center"/>
              <w:rPr>
                <w:sz w:val="18"/>
                <w:szCs w:val="18"/>
              </w:rPr>
            </w:pPr>
            <w:r>
              <w:rPr>
                <w:sz w:val="18"/>
                <w:szCs w:val="18"/>
              </w:rPr>
              <w:t>Noslēgto līgumu summa, EUR</w:t>
            </w:r>
          </w:p>
        </w:tc>
        <w:tc>
          <w:tcPr>
            <w:tcW w:w="3402" w:type="dxa"/>
            <w:gridSpan w:val="3"/>
            <w:shd w:val="clear" w:color="auto" w:fill="FFF2CC" w:themeFill="accent4" w:themeFillTint="33"/>
          </w:tcPr>
          <w:p w:rsidR="0036537E" w:rsidRPr="00764E3B" w:rsidRDefault="0036537E" w:rsidP="0036537E">
            <w:pPr>
              <w:jc w:val="center"/>
              <w:rPr>
                <w:sz w:val="18"/>
                <w:szCs w:val="18"/>
              </w:rPr>
            </w:pPr>
            <w:r>
              <w:rPr>
                <w:sz w:val="18"/>
                <w:szCs w:val="18"/>
              </w:rPr>
              <w:t>Vidējā līguma vērtība, EUR</w:t>
            </w:r>
          </w:p>
        </w:tc>
      </w:tr>
      <w:tr w:rsidR="0036537E" w:rsidRPr="00764E3B" w:rsidTr="00B540E2">
        <w:tc>
          <w:tcPr>
            <w:tcW w:w="1135" w:type="dxa"/>
            <w:vMerge/>
            <w:shd w:val="clear" w:color="auto" w:fill="FFF2CC" w:themeFill="accent4" w:themeFillTint="33"/>
          </w:tcPr>
          <w:p w:rsidR="0036537E" w:rsidRPr="00764E3B" w:rsidRDefault="0036537E" w:rsidP="00B540E2">
            <w:pPr>
              <w:jc w:val="both"/>
              <w:rPr>
                <w:sz w:val="18"/>
                <w:szCs w:val="18"/>
              </w:rPr>
            </w:pPr>
          </w:p>
        </w:tc>
        <w:tc>
          <w:tcPr>
            <w:tcW w:w="654" w:type="dxa"/>
            <w:shd w:val="clear" w:color="auto" w:fill="FFF2CC" w:themeFill="accent4" w:themeFillTint="33"/>
            <w:vAlign w:val="center"/>
          </w:tcPr>
          <w:p w:rsidR="0036537E" w:rsidRPr="00764E3B" w:rsidRDefault="0036537E" w:rsidP="00B540E2">
            <w:pPr>
              <w:jc w:val="center"/>
              <w:rPr>
                <w:sz w:val="18"/>
                <w:szCs w:val="18"/>
              </w:rPr>
            </w:pPr>
            <w:r>
              <w:rPr>
                <w:sz w:val="18"/>
                <w:szCs w:val="18"/>
              </w:rPr>
              <w:t>2013.gadā</w:t>
            </w:r>
          </w:p>
        </w:tc>
        <w:tc>
          <w:tcPr>
            <w:tcW w:w="763" w:type="dxa"/>
            <w:shd w:val="clear" w:color="auto" w:fill="FFF2CC" w:themeFill="accent4" w:themeFillTint="33"/>
            <w:vAlign w:val="center"/>
          </w:tcPr>
          <w:p w:rsidR="0036537E" w:rsidRPr="00764E3B" w:rsidRDefault="0036537E" w:rsidP="00B540E2">
            <w:pPr>
              <w:jc w:val="center"/>
              <w:rPr>
                <w:sz w:val="18"/>
                <w:szCs w:val="18"/>
              </w:rPr>
            </w:pPr>
            <w:r>
              <w:rPr>
                <w:sz w:val="18"/>
                <w:szCs w:val="18"/>
              </w:rPr>
              <w:t>2014. gadā</w:t>
            </w:r>
          </w:p>
        </w:tc>
        <w:tc>
          <w:tcPr>
            <w:tcW w:w="1134" w:type="dxa"/>
            <w:shd w:val="clear" w:color="auto" w:fill="FFF2CC" w:themeFill="accent4" w:themeFillTint="33"/>
            <w:vAlign w:val="center"/>
          </w:tcPr>
          <w:p w:rsidR="0036537E" w:rsidRPr="00764E3B" w:rsidRDefault="0036537E" w:rsidP="00B540E2">
            <w:pPr>
              <w:jc w:val="center"/>
              <w:rPr>
                <w:sz w:val="18"/>
                <w:szCs w:val="18"/>
              </w:rPr>
            </w:pPr>
            <w:r>
              <w:rPr>
                <w:sz w:val="18"/>
                <w:szCs w:val="18"/>
              </w:rPr>
              <w:t>Īpatsvars (%) attiecībā pret 2013.gadu</w:t>
            </w:r>
          </w:p>
        </w:tc>
        <w:tc>
          <w:tcPr>
            <w:tcW w:w="1134" w:type="dxa"/>
            <w:shd w:val="clear" w:color="auto" w:fill="FFF2CC" w:themeFill="accent4" w:themeFillTint="33"/>
            <w:vAlign w:val="center"/>
          </w:tcPr>
          <w:p w:rsidR="0036537E" w:rsidRPr="00764E3B" w:rsidRDefault="0036537E" w:rsidP="00B540E2">
            <w:pPr>
              <w:jc w:val="center"/>
              <w:rPr>
                <w:sz w:val="18"/>
                <w:szCs w:val="18"/>
              </w:rPr>
            </w:pPr>
            <w:r>
              <w:rPr>
                <w:sz w:val="18"/>
                <w:szCs w:val="18"/>
              </w:rPr>
              <w:t>2013.gadā</w:t>
            </w:r>
          </w:p>
        </w:tc>
        <w:tc>
          <w:tcPr>
            <w:tcW w:w="1134" w:type="dxa"/>
            <w:shd w:val="clear" w:color="auto" w:fill="FFF2CC" w:themeFill="accent4" w:themeFillTint="33"/>
            <w:vAlign w:val="center"/>
          </w:tcPr>
          <w:p w:rsidR="0036537E" w:rsidRPr="00764E3B" w:rsidRDefault="0036537E" w:rsidP="00B540E2">
            <w:pPr>
              <w:jc w:val="center"/>
              <w:rPr>
                <w:sz w:val="18"/>
                <w:szCs w:val="18"/>
              </w:rPr>
            </w:pPr>
            <w:r>
              <w:rPr>
                <w:sz w:val="18"/>
                <w:szCs w:val="18"/>
              </w:rPr>
              <w:t>2014.gadā</w:t>
            </w:r>
          </w:p>
        </w:tc>
        <w:tc>
          <w:tcPr>
            <w:tcW w:w="1134" w:type="dxa"/>
            <w:shd w:val="clear" w:color="auto" w:fill="FFF2CC" w:themeFill="accent4" w:themeFillTint="33"/>
            <w:vAlign w:val="center"/>
          </w:tcPr>
          <w:p w:rsidR="0036537E" w:rsidRPr="00764E3B" w:rsidRDefault="0036537E" w:rsidP="00B540E2">
            <w:pPr>
              <w:jc w:val="center"/>
              <w:rPr>
                <w:sz w:val="18"/>
                <w:szCs w:val="18"/>
              </w:rPr>
            </w:pPr>
            <w:r>
              <w:rPr>
                <w:sz w:val="18"/>
                <w:szCs w:val="18"/>
              </w:rPr>
              <w:t>Īpatsvars (%) attiecībā pret 2013.gadu</w:t>
            </w:r>
          </w:p>
        </w:tc>
        <w:tc>
          <w:tcPr>
            <w:tcW w:w="1134" w:type="dxa"/>
            <w:shd w:val="clear" w:color="auto" w:fill="FFF2CC" w:themeFill="accent4" w:themeFillTint="33"/>
            <w:vAlign w:val="center"/>
          </w:tcPr>
          <w:p w:rsidR="0036537E" w:rsidRPr="00764E3B" w:rsidRDefault="0036537E" w:rsidP="00B540E2">
            <w:pPr>
              <w:jc w:val="center"/>
              <w:rPr>
                <w:sz w:val="18"/>
                <w:szCs w:val="18"/>
              </w:rPr>
            </w:pPr>
            <w:r>
              <w:rPr>
                <w:sz w:val="18"/>
                <w:szCs w:val="18"/>
              </w:rPr>
              <w:t>2013.gadā</w:t>
            </w:r>
          </w:p>
        </w:tc>
        <w:tc>
          <w:tcPr>
            <w:tcW w:w="1134" w:type="dxa"/>
            <w:shd w:val="clear" w:color="auto" w:fill="FFF2CC" w:themeFill="accent4" w:themeFillTint="33"/>
            <w:vAlign w:val="center"/>
          </w:tcPr>
          <w:p w:rsidR="0036537E" w:rsidRPr="00764E3B" w:rsidRDefault="0036537E" w:rsidP="00B540E2">
            <w:pPr>
              <w:jc w:val="center"/>
              <w:rPr>
                <w:sz w:val="18"/>
                <w:szCs w:val="18"/>
              </w:rPr>
            </w:pPr>
            <w:r>
              <w:rPr>
                <w:sz w:val="18"/>
                <w:szCs w:val="18"/>
              </w:rPr>
              <w:t>2014.gadā</w:t>
            </w:r>
          </w:p>
        </w:tc>
        <w:tc>
          <w:tcPr>
            <w:tcW w:w="1134" w:type="dxa"/>
            <w:shd w:val="clear" w:color="auto" w:fill="FFF2CC" w:themeFill="accent4" w:themeFillTint="33"/>
            <w:vAlign w:val="center"/>
          </w:tcPr>
          <w:p w:rsidR="0036537E" w:rsidRPr="00764E3B" w:rsidRDefault="0036537E" w:rsidP="00B540E2">
            <w:pPr>
              <w:jc w:val="center"/>
              <w:rPr>
                <w:sz w:val="18"/>
                <w:szCs w:val="18"/>
              </w:rPr>
            </w:pPr>
            <w:r>
              <w:rPr>
                <w:sz w:val="18"/>
                <w:szCs w:val="18"/>
              </w:rPr>
              <w:t>Īpatsvars (%) attiecībā pret 2013.gadu</w:t>
            </w:r>
          </w:p>
        </w:tc>
      </w:tr>
      <w:tr w:rsidR="0036537E" w:rsidRPr="00764E3B" w:rsidTr="00B540E2">
        <w:tc>
          <w:tcPr>
            <w:tcW w:w="1135" w:type="dxa"/>
          </w:tcPr>
          <w:p w:rsidR="0036537E" w:rsidRPr="00764E3B" w:rsidRDefault="0036537E" w:rsidP="00B540E2">
            <w:pPr>
              <w:jc w:val="both"/>
              <w:rPr>
                <w:sz w:val="18"/>
                <w:szCs w:val="18"/>
              </w:rPr>
            </w:pPr>
            <w:r>
              <w:rPr>
                <w:sz w:val="18"/>
                <w:szCs w:val="18"/>
              </w:rPr>
              <w:t>Būvdarbi</w:t>
            </w:r>
          </w:p>
        </w:tc>
        <w:tc>
          <w:tcPr>
            <w:tcW w:w="654" w:type="dxa"/>
          </w:tcPr>
          <w:p w:rsidR="0036537E" w:rsidRPr="00764E3B" w:rsidRDefault="0036537E" w:rsidP="00B540E2">
            <w:pPr>
              <w:jc w:val="right"/>
              <w:rPr>
                <w:sz w:val="18"/>
                <w:szCs w:val="18"/>
              </w:rPr>
            </w:pPr>
            <w:r>
              <w:rPr>
                <w:sz w:val="18"/>
                <w:szCs w:val="18"/>
              </w:rPr>
              <w:t>9</w:t>
            </w:r>
          </w:p>
        </w:tc>
        <w:tc>
          <w:tcPr>
            <w:tcW w:w="763" w:type="dxa"/>
          </w:tcPr>
          <w:p w:rsidR="0036537E" w:rsidRPr="00764E3B" w:rsidRDefault="00A83602" w:rsidP="00CD61E1">
            <w:pPr>
              <w:jc w:val="right"/>
              <w:rPr>
                <w:sz w:val="18"/>
                <w:szCs w:val="18"/>
              </w:rPr>
            </w:pPr>
            <w:r>
              <w:rPr>
                <w:sz w:val="18"/>
                <w:szCs w:val="18"/>
              </w:rPr>
              <w:t>2</w:t>
            </w:r>
            <w:r w:rsidR="00CD61E1">
              <w:rPr>
                <w:sz w:val="18"/>
                <w:szCs w:val="18"/>
              </w:rPr>
              <w:t>3</w:t>
            </w:r>
          </w:p>
        </w:tc>
        <w:tc>
          <w:tcPr>
            <w:tcW w:w="1134" w:type="dxa"/>
          </w:tcPr>
          <w:p w:rsidR="0036537E" w:rsidRPr="00764E3B" w:rsidRDefault="00A83602" w:rsidP="00CD61E1">
            <w:pPr>
              <w:jc w:val="right"/>
              <w:rPr>
                <w:sz w:val="18"/>
                <w:szCs w:val="18"/>
              </w:rPr>
            </w:pPr>
            <w:r>
              <w:rPr>
                <w:sz w:val="18"/>
                <w:szCs w:val="18"/>
              </w:rPr>
              <w:t>1</w:t>
            </w:r>
            <w:r w:rsidR="00CD61E1">
              <w:rPr>
                <w:sz w:val="18"/>
                <w:szCs w:val="18"/>
              </w:rPr>
              <w:t>55</w:t>
            </w:r>
            <w:r>
              <w:rPr>
                <w:sz w:val="18"/>
                <w:szCs w:val="18"/>
              </w:rPr>
              <w:t>,</w:t>
            </w:r>
            <w:r w:rsidR="00CD61E1">
              <w:rPr>
                <w:sz w:val="18"/>
                <w:szCs w:val="18"/>
              </w:rPr>
              <w:t>6</w:t>
            </w:r>
            <w:r w:rsidR="009A1E9C">
              <w:rPr>
                <w:sz w:val="18"/>
                <w:szCs w:val="18"/>
              </w:rPr>
              <w:t>%</w:t>
            </w:r>
          </w:p>
        </w:tc>
        <w:tc>
          <w:tcPr>
            <w:tcW w:w="1134" w:type="dxa"/>
          </w:tcPr>
          <w:p w:rsidR="0036537E" w:rsidRPr="00764E3B" w:rsidRDefault="0036537E" w:rsidP="00B540E2">
            <w:pPr>
              <w:jc w:val="right"/>
              <w:rPr>
                <w:sz w:val="18"/>
                <w:szCs w:val="18"/>
              </w:rPr>
            </w:pPr>
            <w:r>
              <w:rPr>
                <w:sz w:val="18"/>
                <w:szCs w:val="18"/>
              </w:rPr>
              <w:t>130 785 375</w:t>
            </w:r>
          </w:p>
        </w:tc>
        <w:tc>
          <w:tcPr>
            <w:tcW w:w="1134" w:type="dxa"/>
          </w:tcPr>
          <w:p w:rsidR="0036537E" w:rsidRPr="00764E3B" w:rsidRDefault="0036537E" w:rsidP="00B540E2">
            <w:pPr>
              <w:jc w:val="right"/>
              <w:rPr>
                <w:sz w:val="18"/>
                <w:szCs w:val="18"/>
              </w:rPr>
            </w:pPr>
            <w:r>
              <w:rPr>
                <w:sz w:val="18"/>
                <w:szCs w:val="18"/>
              </w:rPr>
              <w:t>207 551 341</w:t>
            </w:r>
          </w:p>
        </w:tc>
        <w:tc>
          <w:tcPr>
            <w:tcW w:w="1134" w:type="dxa"/>
          </w:tcPr>
          <w:p w:rsidR="0036537E" w:rsidRPr="00764E3B" w:rsidRDefault="0036537E" w:rsidP="00B540E2">
            <w:pPr>
              <w:jc w:val="right"/>
              <w:rPr>
                <w:sz w:val="18"/>
                <w:szCs w:val="18"/>
              </w:rPr>
            </w:pPr>
            <w:r>
              <w:rPr>
                <w:sz w:val="18"/>
                <w:szCs w:val="18"/>
              </w:rPr>
              <w:t>58.7%</w:t>
            </w:r>
          </w:p>
        </w:tc>
        <w:tc>
          <w:tcPr>
            <w:tcW w:w="1134" w:type="dxa"/>
          </w:tcPr>
          <w:p w:rsidR="0036537E" w:rsidRPr="00764E3B" w:rsidRDefault="0043632B" w:rsidP="00B540E2">
            <w:pPr>
              <w:jc w:val="right"/>
              <w:rPr>
                <w:sz w:val="18"/>
                <w:szCs w:val="18"/>
              </w:rPr>
            </w:pPr>
            <w:r>
              <w:rPr>
                <w:sz w:val="18"/>
                <w:szCs w:val="18"/>
              </w:rPr>
              <w:t>14 531 708</w:t>
            </w:r>
          </w:p>
        </w:tc>
        <w:tc>
          <w:tcPr>
            <w:tcW w:w="1134" w:type="dxa"/>
          </w:tcPr>
          <w:p w:rsidR="0036537E" w:rsidRPr="00764E3B" w:rsidRDefault="00EC5804" w:rsidP="00B540E2">
            <w:pPr>
              <w:jc w:val="right"/>
              <w:rPr>
                <w:sz w:val="18"/>
                <w:szCs w:val="18"/>
              </w:rPr>
            </w:pPr>
            <w:r>
              <w:rPr>
                <w:sz w:val="18"/>
                <w:szCs w:val="18"/>
              </w:rPr>
              <w:t>9 023 971</w:t>
            </w:r>
          </w:p>
        </w:tc>
        <w:tc>
          <w:tcPr>
            <w:tcW w:w="1134" w:type="dxa"/>
          </w:tcPr>
          <w:p w:rsidR="0036537E" w:rsidRPr="00764E3B" w:rsidRDefault="009A1E9C" w:rsidP="00EC5804">
            <w:pPr>
              <w:jc w:val="right"/>
              <w:rPr>
                <w:sz w:val="18"/>
                <w:szCs w:val="18"/>
              </w:rPr>
            </w:pPr>
            <w:r>
              <w:rPr>
                <w:sz w:val="18"/>
                <w:szCs w:val="18"/>
              </w:rPr>
              <w:t>-</w:t>
            </w:r>
            <w:r w:rsidR="00EC5804">
              <w:rPr>
                <w:sz w:val="18"/>
                <w:szCs w:val="18"/>
              </w:rPr>
              <w:t>37</w:t>
            </w:r>
            <w:r w:rsidR="00A83602">
              <w:rPr>
                <w:sz w:val="18"/>
                <w:szCs w:val="18"/>
              </w:rPr>
              <w:t>,</w:t>
            </w:r>
            <w:r w:rsidR="00EC5804">
              <w:rPr>
                <w:sz w:val="18"/>
                <w:szCs w:val="18"/>
              </w:rPr>
              <w:t>9</w:t>
            </w:r>
            <w:r>
              <w:rPr>
                <w:sz w:val="18"/>
                <w:szCs w:val="18"/>
              </w:rPr>
              <w:t>%</w:t>
            </w:r>
          </w:p>
        </w:tc>
      </w:tr>
      <w:tr w:rsidR="0036537E" w:rsidRPr="00764E3B" w:rsidTr="00B540E2">
        <w:tc>
          <w:tcPr>
            <w:tcW w:w="1135" w:type="dxa"/>
          </w:tcPr>
          <w:p w:rsidR="0036537E" w:rsidRPr="00764E3B" w:rsidRDefault="0036537E" w:rsidP="00B540E2">
            <w:pPr>
              <w:jc w:val="both"/>
              <w:rPr>
                <w:sz w:val="18"/>
                <w:szCs w:val="18"/>
              </w:rPr>
            </w:pPr>
            <w:r>
              <w:rPr>
                <w:sz w:val="18"/>
                <w:szCs w:val="18"/>
              </w:rPr>
              <w:t>Preces</w:t>
            </w:r>
          </w:p>
        </w:tc>
        <w:tc>
          <w:tcPr>
            <w:tcW w:w="654" w:type="dxa"/>
          </w:tcPr>
          <w:p w:rsidR="0036537E" w:rsidRPr="00764E3B" w:rsidRDefault="0036537E" w:rsidP="00B540E2">
            <w:pPr>
              <w:jc w:val="right"/>
              <w:rPr>
                <w:sz w:val="18"/>
                <w:szCs w:val="18"/>
              </w:rPr>
            </w:pPr>
            <w:r>
              <w:rPr>
                <w:sz w:val="18"/>
                <w:szCs w:val="18"/>
              </w:rPr>
              <w:t>178</w:t>
            </w:r>
          </w:p>
        </w:tc>
        <w:tc>
          <w:tcPr>
            <w:tcW w:w="763" w:type="dxa"/>
          </w:tcPr>
          <w:p w:rsidR="0036537E" w:rsidRPr="00764E3B" w:rsidRDefault="00CD61E1" w:rsidP="00B540E2">
            <w:pPr>
              <w:jc w:val="right"/>
              <w:rPr>
                <w:sz w:val="18"/>
                <w:szCs w:val="18"/>
              </w:rPr>
            </w:pPr>
            <w:r>
              <w:rPr>
                <w:sz w:val="18"/>
                <w:szCs w:val="18"/>
              </w:rPr>
              <w:t>85</w:t>
            </w:r>
          </w:p>
        </w:tc>
        <w:tc>
          <w:tcPr>
            <w:tcW w:w="1134" w:type="dxa"/>
          </w:tcPr>
          <w:p w:rsidR="0036537E" w:rsidRPr="00764E3B" w:rsidRDefault="009A1E9C" w:rsidP="00CD61E1">
            <w:pPr>
              <w:jc w:val="right"/>
              <w:rPr>
                <w:sz w:val="18"/>
                <w:szCs w:val="18"/>
              </w:rPr>
            </w:pPr>
            <w:r>
              <w:rPr>
                <w:sz w:val="18"/>
                <w:szCs w:val="18"/>
              </w:rPr>
              <w:t>-</w:t>
            </w:r>
            <w:r w:rsidR="00CD61E1">
              <w:rPr>
                <w:sz w:val="18"/>
                <w:szCs w:val="18"/>
              </w:rPr>
              <w:t>52</w:t>
            </w:r>
            <w:r w:rsidR="00A83602">
              <w:rPr>
                <w:sz w:val="18"/>
                <w:szCs w:val="18"/>
              </w:rPr>
              <w:t>,</w:t>
            </w:r>
            <w:r w:rsidR="00CD61E1">
              <w:rPr>
                <w:sz w:val="18"/>
                <w:szCs w:val="18"/>
              </w:rPr>
              <w:t>2</w:t>
            </w:r>
            <w:r>
              <w:rPr>
                <w:sz w:val="18"/>
                <w:szCs w:val="18"/>
              </w:rPr>
              <w:t>%</w:t>
            </w:r>
          </w:p>
        </w:tc>
        <w:tc>
          <w:tcPr>
            <w:tcW w:w="1134" w:type="dxa"/>
          </w:tcPr>
          <w:p w:rsidR="0036537E" w:rsidRPr="00764E3B" w:rsidRDefault="0036537E" w:rsidP="00B540E2">
            <w:pPr>
              <w:jc w:val="right"/>
              <w:rPr>
                <w:sz w:val="18"/>
                <w:szCs w:val="18"/>
              </w:rPr>
            </w:pPr>
            <w:r>
              <w:rPr>
                <w:sz w:val="18"/>
                <w:szCs w:val="18"/>
              </w:rPr>
              <w:t>517 581 468</w:t>
            </w:r>
          </w:p>
        </w:tc>
        <w:tc>
          <w:tcPr>
            <w:tcW w:w="1134" w:type="dxa"/>
          </w:tcPr>
          <w:p w:rsidR="0036537E" w:rsidRPr="00764E3B" w:rsidRDefault="0036537E" w:rsidP="00B540E2">
            <w:pPr>
              <w:jc w:val="right"/>
              <w:rPr>
                <w:sz w:val="18"/>
                <w:szCs w:val="18"/>
              </w:rPr>
            </w:pPr>
            <w:r>
              <w:rPr>
                <w:sz w:val="18"/>
                <w:szCs w:val="18"/>
              </w:rPr>
              <w:t>358 266 020</w:t>
            </w:r>
          </w:p>
        </w:tc>
        <w:tc>
          <w:tcPr>
            <w:tcW w:w="1134" w:type="dxa"/>
          </w:tcPr>
          <w:p w:rsidR="0036537E" w:rsidRPr="00764E3B" w:rsidRDefault="0036537E" w:rsidP="00B540E2">
            <w:pPr>
              <w:jc w:val="right"/>
              <w:rPr>
                <w:sz w:val="18"/>
                <w:szCs w:val="18"/>
              </w:rPr>
            </w:pPr>
            <w:r>
              <w:rPr>
                <w:sz w:val="18"/>
                <w:szCs w:val="18"/>
              </w:rPr>
              <w:t>-30.8%</w:t>
            </w:r>
          </w:p>
        </w:tc>
        <w:tc>
          <w:tcPr>
            <w:tcW w:w="1134" w:type="dxa"/>
          </w:tcPr>
          <w:p w:rsidR="0036537E" w:rsidRPr="00764E3B" w:rsidRDefault="0043632B" w:rsidP="00B540E2">
            <w:pPr>
              <w:jc w:val="right"/>
              <w:rPr>
                <w:sz w:val="18"/>
                <w:szCs w:val="18"/>
              </w:rPr>
            </w:pPr>
            <w:r>
              <w:rPr>
                <w:sz w:val="18"/>
                <w:szCs w:val="18"/>
              </w:rPr>
              <w:t>2 907 761</w:t>
            </w:r>
          </w:p>
        </w:tc>
        <w:tc>
          <w:tcPr>
            <w:tcW w:w="1134" w:type="dxa"/>
          </w:tcPr>
          <w:p w:rsidR="0036537E" w:rsidRPr="00764E3B" w:rsidRDefault="00EC5804" w:rsidP="00B540E2">
            <w:pPr>
              <w:jc w:val="right"/>
              <w:rPr>
                <w:sz w:val="18"/>
                <w:szCs w:val="18"/>
              </w:rPr>
            </w:pPr>
            <w:r>
              <w:rPr>
                <w:sz w:val="18"/>
                <w:szCs w:val="18"/>
              </w:rPr>
              <w:t>4 214 894</w:t>
            </w:r>
            <w:r w:rsidR="0043632B">
              <w:rPr>
                <w:sz w:val="18"/>
                <w:szCs w:val="18"/>
              </w:rPr>
              <w:t xml:space="preserve"> </w:t>
            </w:r>
          </w:p>
        </w:tc>
        <w:tc>
          <w:tcPr>
            <w:tcW w:w="1134" w:type="dxa"/>
          </w:tcPr>
          <w:p w:rsidR="0036537E" w:rsidRPr="00764E3B" w:rsidRDefault="00EC5804" w:rsidP="00B540E2">
            <w:pPr>
              <w:jc w:val="right"/>
              <w:rPr>
                <w:sz w:val="18"/>
                <w:szCs w:val="18"/>
              </w:rPr>
            </w:pPr>
            <w:r>
              <w:rPr>
                <w:sz w:val="18"/>
                <w:szCs w:val="18"/>
              </w:rPr>
              <w:t>45</w:t>
            </w:r>
            <w:r w:rsidR="00A83602">
              <w:rPr>
                <w:sz w:val="18"/>
                <w:szCs w:val="18"/>
              </w:rPr>
              <w:t>,0</w:t>
            </w:r>
            <w:r w:rsidR="009A1E9C">
              <w:rPr>
                <w:sz w:val="18"/>
                <w:szCs w:val="18"/>
              </w:rPr>
              <w:t>%</w:t>
            </w:r>
          </w:p>
        </w:tc>
      </w:tr>
      <w:tr w:rsidR="0036537E" w:rsidRPr="00764E3B" w:rsidTr="00B540E2">
        <w:tc>
          <w:tcPr>
            <w:tcW w:w="1135" w:type="dxa"/>
          </w:tcPr>
          <w:p w:rsidR="0036537E" w:rsidRPr="00764E3B" w:rsidRDefault="0036537E" w:rsidP="00B540E2">
            <w:pPr>
              <w:jc w:val="both"/>
              <w:rPr>
                <w:sz w:val="18"/>
                <w:szCs w:val="18"/>
              </w:rPr>
            </w:pPr>
            <w:r>
              <w:rPr>
                <w:sz w:val="18"/>
                <w:szCs w:val="18"/>
              </w:rPr>
              <w:t>Pakalpojumi</w:t>
            </w:r>
          </w:p>
        </w:tc>
        <w:tc>
          <w:tcPr>
            <w:tcW w:w="654" w:type="dxa"/>
          </w:tcPr>
          <w:p w:rsidR="0036537E" w:rsidRPr="00764E3B" w:rsidRDefault="0036537E" w:rsidP="00B540E2">
            <w:pPr>
              <w:jc w:val="right"/>
              <w:rPr>
                <w:sz w:val="18"/>
                <w:szCs w:val="18"/>
              </w:rPr>
            </w:pPr>
            <w:r>
              <w:rPr>
                <w:sz w:val="18"/>
                <w:szCs w:val="18"/>
              </w:rPr>
              <w:t>193</w:t>
            </w:r>
          </w:p>
        </w:tc>
        <w:tc>
          <w:tcPr>
            <w:tcW w:w="763" w:type="dxa"/>
          </w:tcPr>
          <w:p w:rsidR="0036537E" w:rsidRPr="00764E3B" w:rsidRDefault="00CD61E1" w:rsidP="00B540E2">
            <w:pPr>
              <w:jc w:val="right"/>
              <w:rPr>
                <w:sz w:val="18"/>
                <w:szCs w:val="18"/>
              </w:rPr>
            </w:pPr>
            <w:r>
              <w:rPr>
                <w:sz w:val="18"/>
                <w:szCs w:val="18"/>
              </w:rPr>
              <w:t>44</w:t>
            </w:r>
          </w:p>
        </w:tc>
        <w:tc>
          <w:tcPr>
            <w:tcW w:w="1134" w:type="dxa"/>
          </w:tcPr>
          <w:p w:rsidR="0036537E" w:rsidRPr="00764E3B" w:rsidRDefault="009A1E9C" w:rsidP="00CD61E1">
            <w:pPr>
              <w:jc w:val="right"/>
              <w:rPr>
                <w:sz w:val="18"/>
                <w:szCs w:val="18"/>
              </w:rPr>
            </w:pPr>
            <w:r>
              <w:rPr>
                <w:sz w:val="18"/>
                <w:szCs w:val="18"/>
              </w:rPr>
              <w:t>-</w:t>
            </w:r>
            <w:r w:rsidR="00CD61E1">
              <w:rPr>
                <w:sz w:val="18"/>
                <w:szCs w:val="18"/>
              </w:rPr>
              <w:t>77</w:t>
            </w:r>
            <w:r w:rsidR="00A83602">
              <w:rPr>
                <w:sz w:val="18"/>
                <w:szCs w:val="18"/>
              </w:rPr>
              <w:t>,</w:t>
            </w:r>
            <w:r w:rsidR="00CD61E1">
              <w:rPr>
                <w:sz w:val="18"/>
                <w:szCs w:val="18"/>
              </w:rPr>
              <w:t>2</w:t>
            </w:r>
            <w:r>
              <w:rPr>
                <w:sz w:val="18"/>
                <w:szCs w:val="18"/>
              </w:rPr>
              <w:t>%</w:t>
            </w:r>
          </w:p>
        </w:tc>
        <w:tc>
          <w:tcPr>
            <w:tcW w:w="1134" w:type="dxa"/>
          </w:tcPr>
          <w:p w:rsidR="0036537E" w:rsidRPr="00764E3B" w:rsidRDefault="0036537E" w:rsidP="00B540E2">
            <w:pPr>
              <w:jc w:val="right"/>
              <w:rPr>
                <w:sz w:val="18"/>
                <w:szCs w:val="18"/>
              </w:rPr>
            </w:pPr>
            <w:r>
              <w:rPr>
                <w:sz w:val="18"/>
                <w:szCs w:val="18"/>
              </w:rPr>
              <w:t>88 978 352</w:t>
            </w:r>
          </w:p>
        </w:tc>
        <w:tc>
          <w:tcPr>
            <w:tcW w:w="1134" w:type="dxa"/>
          </w:tcPr>
          <w:p w:rsidR="0036537E" w:rsidRPr="00764E3B" w:rsidRDefault="0036537E" w:rsidP="00B540E2">
            <w:pPr>
              <w:jc w:val="right"/>
              <w:rPr>
                <w:sz w:val="18"/>
                <w:szCs w:val="18"/>
              </w:rPr>
            </w:pPr>
            <w:r>
              <w:rPr>
                <w:sz w:val="18"/>
                <w:szCs w:val="18"/>
              </w:rPr>
              <w:t>118 314 786</w:t>
            </w:r>
          </w:p>
        </w:tc>
        <w:tc>
          <w:tcPr>
            <w:tcW w:w="1134" w:type="dxa"/>
          </w:tcPr>
          <w:p w:rsidR="0036537E" w:rsidRPr="00764E3B" w:rsidRDefault="0036537E" w:rsidP="00B540E2">
            <w:pPr>
              <w:jc w:val="right"/>
              <w:rPr>
                <w:sz w:val="18"/>
                <w:szCs w:val="18"/>
              </w:rPr>
            </w:pPr>
            <w:r>
              <w:rPr>
                <w:sz w:val="18"/>
                <w:szCs w:val="18"/>
              </w:rPr>
              <w:t>33.0%</w:t>
            </w:r>
          </w:p>
        </w:tc>
        <w:tc>
          <w:tcPr>
            <w:tcW w:w="1134" w:type="dxa"/>
          </w:tcPr>
          <w:p w:rsidR="0036537E" w:rsidRPr="00764E3B" w:rsidRDefault="0043632B" w:rsidP="00B540E2">
            <w:pPr>
              <w:jc w:val="right"/>
              <w:rPr>
                <w:sz w:val="18"/>
                <w:szCs w:val="18"/>
              </w:rPr>
            </w:pPr>
            <w:r>
              <w:rPr>
                <w:sz w:val="18"/>
                <w:szCs w:val="18"/>
              </w:rPr>
              <w:t>461 028</w:t>
            </w:r>
          </w:p>
        </w:tc>
        <w:tc>
          <w:tcPr>
            <w:tcW w:w="1134" w:type="dxa"/>
          </w:tcPr>
          <w:p w:rsidR="0036537E" w:rsidRPr="00764E3B" w:rsidRDefault="00EC5804" w:rsidP="00B540E2">
            <w:pPr>
              <w:jc w:val="right"/>
              <w:rPr>
                <w:sz w:val="18"/>
                <w:szCs w:val="18"/>
              </w:rPr>
            </w:pPr>
            <w:r>
              <w:rPr>
                <w:sz w:val="18"/>
                <w:szCs w:val="18"/>
              </w:rPr>
              <w:t>2 688 972</w:t>
            </w:r>
          </w:p>
        </w:tc>
        <w:tc>
          <w:tcPr>
            <w:tcW w:w="1134" w:type="dxa"/>
          </w:tcPr>
          <w:p w:rsidR="0036537E" w:rsidRPr="00764E3B" w:rsidRDefault="00EC5804" w:rsidP="00EC5804">
            <w:pPr>
              <w:jc w:val="right"/>
              <w:rPr>
                <w:sz w:val="18"/>
                <w:szCs w:val="18"/>
              </w:rPr>
            </w:pPr>
            <w:r>
              <w:rPr>
                <w:sz w:val="18"/>
                <w:szCs w:val="18"/>
              </w:rPr>
              <w:t>483</w:t>
            </w:r>
            <w:r w:rsidR="00A83602">
              <w:rPr>
                <w:sz w:val="18"/>
                <w:szCs w:val="18"/>
              </w:rPr>
              <w:t>,</w:t>
            </w:r>
            <w:r>
              <w:rPr>
                <w:sz w:val="18"/>
                <w:szCs w:val="18"/>
              </w:rPr>
              <w:t>3</w:t>
            </w:r>
            <w:r w:rsidR="009A1E9C">
              <w:rPr>
                <w:sz w:val="18"/>
                <w:szCs w:val="18"/>
              </w:rPr>
              <w:t>%</w:t>
            </w:r>
          </w:p>
        </w:tc>
      </w:tr>
      <w:tr w:rsidR="0036537E" w:rsidRPr="003966BA" w:rsidTr="00B540E2">
        <w:tc>
          <w:tcPr>
            <w:tcW w:w="1135" w:type="dxa"/>
            <w:shd w:val="clear" w:color="auto" w:fill="FFF2CC" w:themeFill="accent4" w:themeFillTint="33"/>
          </w:tcPr>
          <w:p w:rsidR="0036537E" w:rsidRPr="003966BA" w:rsidRDefault="0036537E" w:rsidP="00B540E2">
            <w:pPr>
              <w:jc w:val="both"/>
              <w:rPr>
                <w:b/>
                <w:sz w:val="18"/>
                <w:szCs w:val="18"/>
              </w:rPr>
            </w:pPr>
            <w:r w:rsidRPr="003966BA">
              <w:rPr>
                <w:b/>
                <w:sz w:val="18"/>
                <w:szCs w:val="18"/>
              </w:rPr>
              <w:t>Kopā</w:t>
            </w:r>
          </w:p>
        </w:tc>
        <w:tc>
          <w:tcPr>
            <w:tcW w:w="654" w:type="dxa"/>
            <w:shd w:val="clear" w:color="auto" w:fill="FFF2CC" w:themeFill="accent4" w:themeFillTint="33"/>
          </w:tcPr>
          <w:p w:rsidR="0036537E" w:rsidRPr="003966BA" w:rsidRDefault="0036537E" w:rsidP="00B540E2">
            <w:pPr>
              <w:jc w:val="right"/>
              <w:rPr>
                <w:b/>
                <w:sz w:val="18"/>
                <w:szCs w:val="18"/>
              </w:rPr>
            </w:pPr>
            <w:r>
              <w:rPr>
                <w:b/>
                <w:sz w:val="18"/>
                <w:szCs w:val="18"/>
              </w:rPr>
              <w:t>380</w:t>
            </w:r>
          </w:p>
        </w:tc>
        <w:tc>
          <w:tcPr>
            <w:tcW w:w="763" w:type="dxa"/>
            <w:shd w:val="clear" w:color="auto" w:fill="FFF2CC" w:themeFill="accent4" w:themeFillTint="33"/>
          </w:tcPr>
          <w:p w:rsidR="0036537E" w:rsidRPr="003966BA" w:rsidRDefault="00CD61E1" w:rsidP="00B540E2">
            <w:pPr>
              <w:jc w:val="right"/>
              <w:rPr>
                <w:b/>
                <w:sz w:val="18"/>
                <w:szCs w:val="18"/>
              </w:rPr>
            </w:pPr>
            <w:r>
              <w:rPr>
                <w:b/>
                <w:sz w:val="18"/>
                <w:szCs w:val="18"/>
              </w:rPr>
              <w:t>152</w:t>
            </w:r>
          </w:p>
        </w:tc>
        <w:tc>
          <w:tcPr>
            <w:tcW w:w="1134" w:type="dxa"/>
            <w:shd w:val="clear" w:color="auto" w:fill="FFF2CC" w:themeFill="accent4" w:themeFillTint="33"/>
          </w:tcPr>
          <w:p w:rsidR="0036537E" w:rsidRPr="003966BA" w:rsidRDefault="009A1E9C" w:rsidP="00CD61E1">
            <w:pPr>
              <w:jc w:val="right"/>
              <w:rPr>
                <w:b/>
                <w:sz w:val="18"/>
                <w:szCs w:val="18"/>
              </w:rPr>
            </w:pPr>
            <w:r>
              <w:rPr>
                <w:b/>
                <w:sz w:val="18"/>
                <w:szCs w:val="18"/>
              </w:rPr>
              <w:t>-</w:t>
            </w:r>
            <w:r w:rsidR="00CD61E1">
              <w:rPr>
                <w:b/>
                <w:sz w:val="18"/>
                <w:szCs w:val="18"/>
              </w:rPr>
              <w:t>60</w:t>
            </w:r>
            <w:r w:rsidR="00A83602">
              <w:rPr>
                <w:b/>
                <w:sz w:val="18"/>
                <w:szCs w:val="18"/>
              </w:rPr>
              <w:t>,</w:t>
            </w:r>
            <w:r w:rsidR="00CD61E1">
              <w:rPr>
                <w:b/>
                <w:sz w:val="18"/>
                <w:szCs w:val="18"/>
              </w:rPr>
              <w:t>0</w:t>
            </w:r>
            <w:r>
              <w:rPr>
                <w:b/>
                <w:sz w:val="18"/>
                <w:szCs w:val="18"/>
              </w:rPr>
              <w:t>%</w:t>
            </w:r>
          </w:p>
        </w:tc>
        <w:tc>
          <w:tcPr>
            <w:tcW w:w="1134" w:type="dxa"/>
            <w:shd w:val="clear" w:color="auto" w:fill="FFF2CC" w:themeFill="accent4" w:themeFillTint="33"/>
          </w:tcPr>
          <w:p w:rsidR="0036537E" w:rsidRPr="003966BA" w:rsidRDefault="0036537E" w:rsidP="00B540E2">
            <w:pPr>
              <w:jc w:val="right"/>
              <w:rPr>
                <w:b/>
                <w:sz w:val="18"/>
                <w:szCs w:val="18"/>
              </w:rPr>
            </w:pPr>
            <w:r>
              <w:rPr>
                <w:b/>
                <w:sz w:val="18"/>
                <w:szCs w:val="18"/>
              </w:rPr>
              <w:t>737 345 195</w:t>
            </w:r>
          </w:p>
        </w:tc>
        <w:tc>
          <w:tcPr>
            <w:tcW w:w="1134" w:type="dxa"/>
            <w:shd w:val="clear" w:color="auto" w:fill="FFF2CC" w:themeFill="accent4" w:themeFillTint="33"/>
          </w:tcPr>
          <w:p w:rsidR="0036537E" w:rsidRPr="003966BA" w:rsidRDefault="0036537E" w:rsidP="00B540E2">
            <w:pPr>
              <w:jc w:val="right"/>
              <w:rPr>
                <w:b/>
                <w:sz w:val="18"/>
                <w:szCs w:val="18"/>
              </w:rPr>
            </w:pPr>
            <w:r>
              <w:rPr>
                <w:b/>
                <w:sz w:val="18"/>
                <w:szCs w:val="18"/>
              </w:rPr>
              <w:t>684 132 147</w:t>
            </w:r>
          </w:p>
        </w:tc>
        <w:tc>
          <w:tcPr>
            <w:tcW w:w="1134" w:type="dxa"/>
            <w:shd w:val="clear" w:color="auto" w:fill="FFF2CC" w:themeFill="accent4" w:themeFillTint="33"/>
          </w:tcPr>
          <w:p w:rsidR="0036537E" w:rsidRPr="003966BA" w:rsidRDefault="0036537E" w:rsidP="00B540E2">
            <w:pPr>
              <w:jc w:val="right"/>
              <w:rPr>
                <w:b/>
                <w:sz w:val="18"/>
                <w:szCs w:val="18"/>
              </w:rPr>
            </w:pPr>
            <w:r>
              <w:rPr>
                <w:b/>
                <w:sz w:val="18"/>
                <w:szCs w:val="18"/>
              </w:rPr>
              <w:t>-7.2%</w:t>
            </w:r>
          </w:p>
        </w:tc>
        <w:tc>
          <w:tcPr>
            <w:tcW w:w="1134" w:type="dxa"/>
            <w:shd w:val="clear" w:color="auto" w:fill="FFF2CC" w:themeFill="accent4" w:themeFillTint="33"/>
          </w:tcPr>
          <w:p w:rsidR="0036537E" w:rsidRPr="003966BA" w:rsidRDefault="0043632B" w:rsidP="0043632B">
            <w:pPr>
              <w:jc w:val="right"/>
              <w:rPr>
                <w:b/>
                <w:sz w:val="18"/>
                <w:szCs w:val="18"/>
              </w:rPr>
            </w:pPr>
            <w:r>
              <w:rPr>
                <w:b/>
                <w:sz w:val="18"/>
                <w:szCs w:val="18"/>
              </w:rPr>
              <w:t>1 940 382</w:t>
            </w:r>
          </w:p>
        </w:tc>
        <w:tc>
          <w:tcPr>
            <w:tcW w:w="1134" w:type="dxa"/>
            <w:shd w:val="clear" w:color="auto" w:fill="FFF2CC" w:themeFill="accent4" w:themeFillTint="33"/>
          </w:tcPr>
          <w:p w:rsidR="0036537E" w:rsidRPr="003966BA" w:rsidRDefault="00EC5804" w:rsidP="00B540E2">
            <w:pPr>
              <w:jc w:val="right"/>
              <w:rPr>
                <w:b/>
                <w:sz w:val="18"/>
                <w:szCs w:val="18"/>
              </w:rPr>
            </w:pPr>
            <w:r>
              <w:rPr>
                <w:b/>
                <w:sz w:val="18"/>
                <w:szCs w:val="18"/>
              </w:rPr>
              <w:t>4 500 869</w:t>
            </w:r>
          </w:p>
        </w:tc>
        <w:tc>
          <w:tcPr>
            <w:tcW w:w="1134" w:type="dxa"/>
            <w:shd w:val="clear" w:color="auto" w:fill="FFF2CC" w:themeFill="accent4" w:themeFillTint="33"/>
          </w:tcPr>
          <w:p w:rsidR="0036537E" w:rsidRPr="003966BA" w:rsidRDefault="00EC5804" w:rsidP="00EC5804">
            <w:pPr>
              <w:jc w:val="right"/>
              <w:rPr>
                <w:b/>
                <w:sz w:val="18"/>
                <w:szCs w:val="18"/>
              </w:rPr>
            </w:pPr>
            <w:r>
              <w:rPr>
                <w:b/>
                <w:sz w:val="18"/>
                <w:szCs w:val="18"/>
              </w:rPr>
              <w:t>132</w:t>
            </w:r>
            <w:r w:rsidR="00A83602">
              <w:rPr>
                <w:b/>
                <w:sz w:val="18"/>
                <w:szCs w:val="18"/>
              </w:rPr>
              <w:t>,</w:t>
            </w:r>
            <w:r>
              <w:rPr>
                <w:b/>
                <w:sz w:val="18"/>
                <w:szCs w:val="18"/>
              </w:rPr>
              <w:t>0</w:t>
            </w:r>
            <w:r w:rsidR="009A1E9C">
              <w:rPr>
                <w:b/>
                <w:sz w:val="18"/>
                <w:szCs w:val="18"/>
              </w:rPr>
              <w:t>%</w:t>
            </w:r>
          </w:p>
        </w:tc>
      </w:tr>
    </w:tbl>
    <w:p w:rsidR="002B2969" w:rsidRDefault="002B2969" w:rsidP="002B2969">
      <w:pPr>
        <w:shd w:val="clear" w:color="auto" w:fill="FFFFFF" w:themeFill="background1"/>
        <w:jc w:val="both"/>
      </w:pPr>
    </w:p>
    <w:p w:rsidR="009A1E9C" w:rsidRDefault="0073231F" w:rsidP="0073231F">
      <w:pPr>
        <w:shd w:val="clear" w:color="auto" w:fill="FFFFFF" w:themeFill="background1"/>
        <w:ind w:firstLine="720"/>
        <w:jc w:val="both"/>
      </w:pPr>
      <w:r>
        <w:t xml:space="preserve">Aplūkojot līguma skaita, līgumu summu un vidējās līgumu vērtības pieaugumu attiecībā pret 2013.gadu, tad </w:t>
      </w:r>
      <w:r w:rsidRPr="0073231F">
        <w:rPr>
          <w:i/>
        </w:rPr>
        <w:t>3.2.tabulā</w:t>
      </w:r>
      <w:r>
        <w:t xml:space="preserve"> ir redzams, ka līgumu skaits virs ES līgumcenu sliekšņa iepirkumiem samazinājies par </w:t>
      </w:r>
      <w:r w:rsidR="001F2AB9">
        <w:t>228</w:t>
      </w:r>
      <w:r>
        <w:t xml:space="preserve"> līgumiem jeb </w:t>
      </w:r>
      <w:r w:rsidR="001F2AB9">
        <w:t>60,0</w:t>
      </w:r>
      <w:r>
        <w:t>%.</w:t>
      </w:r>
    </w:p>
    <w:p w:rsidR="0073231F" w:rsidRDefault="0073231F" w:rsidP="0073231F">
      <w:pPr>
        <w:shd w:val="clear" w:color="auto" w:fill="FFFFFF" w:themeFill="background1"/>
        <w:ind w:firstLine="720"/>
        <w:jc w:val="both"/>
      </w:pPr>
      <w:r>
        <w:t xml:space="preserve">Vidējā līguma vērtība 2014.gadā virs ES līgumcenu sliekšņa sabiedrisko pakalpojumu jomā kopā sastāda </w:t>
      </w:r>
      <w:r w:rsidR="001F2AB9">
        <w:t>4</w:t>
      </w:r>
      <w:r w:rsidR="00EB2DAC">
        <w:t>,</w:t>
      </w:r>
      <w:r w:rsidR="001F2AB9">
        <w:t>5</w:t>
      </w:r>
      <w:r>
        <w:t xml:space="preserve"> </w:t>
      </w:r>
      <w:proofErr w:type="spellStart"/>
      <w:r>
        <w:t>milj.EUR</w:t>
      </w:r>
      <w:proofErr w:type="spellEnd"/>
      <w:r>
        <w:t>.</w:t>
      </w:r>
    </w:p>
    <w:p w:rsidR="0073231F" w:rsidRDefault="0073231F" w:rsidP="00B71C7F">
      <w:pPr>
        <w:shd w:val="clear" w:color="auto" w:fill="FFFFFF" w:themeFill="background1"/>
        <w:ind w:firstLine="720"/>
        <w:jc w:val="both"/>
      </w:pPr>
      <w:r>
        <w:t xml:space="preserve">2014.gadā kopējā būvdarbu iepirkumu vidējā līguma vērtība virs ES līgumcenu sliekšņa </w:t>
      </w:r>
      <w:r w:rsidR="000515A9">
        <w:t xml:space="preserve">veido </w:t>
      </w:r>
      <w:r w:rsidR="001F2AB9">
        <w:t>9 023 971</w:t>
      </w:r>
      <w:r w:rsidR="000515A9">
        <w:t xml:space="preserve"> </w:t>
      </w:r>
      <w:proofErr w:type="spellStart"/>
      <w:r w:rsidR="000515A9" w:rsidRPr="00357F59">
        <w:rPr>
          <w:i/>
        </w:rPr>
        <w:t>euro</w:t>
      </w:r>
      <w:proofErr w:type="spellEnd"/>
      <w:r w:rsidR="000515A9">
        <w:t>, savukārt</w:t>
      </w:r>
      <w:r w:rsidR="00357F59">
        <w:t>,</w:t>
      </w:r>
      <w:r w:rsidR="000515A9">
        <w:t xml:space="preserve"> salīdzinot ar 2013.gadu, 2014.gadā būvdarbu vidējā līguma vērtība samazinājusies par </w:t>
      </w:r>
      <w:r w:rsidR="001F2AB9">
        <w:t>5 507 737</w:t>
      </w:r>
      <w:r w:rsidR="00EB2DAC">
        <w:t xml:space="preserve"> </w:t>
      </w:r>
      <w:proofErr w:type="spellStart"/>
      <w:r w:rsidR="000515A9" w:rsidRPr="00357F59">
        <w:rPr>
          <w:i/>
        </w:rPr>
        <w:t>euro</w:t>
      </w:r>
      <w:proofErr w:type="spellEnd"/>
      <w:r w:rsidR="000515A9">
        <w:t xml:space="preserve"> jeb </w:t>
      </w:r>
      <w:r w:rsidR="00EB2DAC">
        <w:t>–</w:t>
      </w:r>
      <w:r w:rsidR="000515A9">
        <w:t xml:space="preserve"> </w:t>
      </w:r>
      <w:r w:rsidR="001F2AB9">
        <w:t>37,9</w:t>
      </w:r>
      <w:r w:rsidR="000515A9">
        <w:t xml:space="preserve">%. Preču piegādes iepirkumu vidējā līguma vērtība virs ES līgumcenu sliekšņa šajā gadā sastāda </w:t>
      </w:r>
      <w:r w:rsidR="001F2AB9">
        <w:t>4 214 894</w:t>
      </w:r>
      <w:r w:rsidR="000515A9">
        <w:t xml:space="preserve"> </w:t>
      </w:r>
      <w:proofErr w:type="spellStart"/>
      <w:r w:rsidR="000515A9" w:rsidRPr="00357F59">
        <w:rPr>
          <w:i/>
        </w:rPr>
        <w:t>euro</w:t>
      </w:r>
      <w:proofErr w:type="spellEnd"/>
      <w:r w:rsidR="000515A9">
        <w:t xml:space="preserve">, un, salīdzinot ar 2013.gadu, vidējā līguma vērtība ir lielāka par </w:t>
      </w:r>
      <w:r w:rsidR="001F2AB9">
        <w:t>1 307 133</w:t>
      </w:r>
      <w:r w:rsidR="00EB2DAC">
        <w:t xml:space="preserve"> </w:t>
      </w:r>
      <w:proofErr w:type="spellStart"/>
      <w:r w:rsidR="000515A9" w:rsidRPr="00357F59">
        <w:rPr>
          <w:i/>
        </w:rPr>
        <w:t>euro</w:t>
      </w:r>
      <w:proofErr w:type="spellEnd"/>
      <w:r w:rsidR="000515A9">
        <w:t xml:space="preserve"> jeb – </w:t>
      </w:r>
      <w:r w:rsidR="001F2AB9">
        <w:t>45</w:t>
      </w:r>
      <w:r w:rsidR="000515A9">
        <w:t xml:space="preserve">,0%, bet preču līgumu skaits samazinājies par </w:t>
      </w:r>
      <w:r w:rsidR="001F2AB9">
        <w:t>93</w:t>
      </w:r>
      <w:r w:rsidR="000515A9">
        <w:t xml:space="preserve"> līgumiem, kas liecina, ka iepirkumi nav sadalīti vairākās daļās. </w:t>
      </w:r>
      <w:r w:rsidR="000515A9" w:rsidRPr="00B71C7F">
        <w:rPr>
          <w:shd w:val="clear" w:color="auto" w:fill="FFFFFF" w:themeFill="background1"/>
        </w:rPr>
        <w:t>Tikai 1</w:t>
      </w:r>
      <w:r w:rsidR="001F2AB9" w:rsidRPr="00B71C7F">
        <w:rPr>
          <w:shd w:val="clear" w:color="auto" w:fill="FFFFFF" w:themeFill="background1"/>
        </w:rPr>
        <w:t>3</w:t>
      </w:r>
      <w:r w:rsidR="000515A9" w:rsidRPr="00B71C7F">
        <w:rPr>
          <w:shd w:val="clear" w:color="auto" w:fill="FFFFFF" w:themeFill="background1"/>
        </w:rPr>
        <w:t xml:space="preserve"> iepirkumiem jeb 10</w:t>
      </w:r>
      <w:r w:rsidR="001F2AB9" w:rsidRPr="00B71C7F">
        <w:rPr>
          <w:shd w:val="clear" w:color="auto" w:fill="FFFFFF" w:themeFill="background1"/>
        </w:rPr>
        <w:t>,9</w:t>
      </w:r>
      <w:r w:rsidR="000515A9" w:rsidRPr="00B71C7F">
        <w:rPr>
          <w:shd w:val="clear" w:color="auto" w:fill="FFFFFF" w:themeFill="background1"/>
        </w:rPr>
        <w:t>% no kopējā iepirkumu skaita (119) iepirkumi ir sadalīti daļās ļaujot lielākam uzņēmēju skaitam piedāvāt savu produkciju. Savukārt pakalpojumu</w:t>
      </w:r>
      <w:r w:rsidR="00175272">
        <w:rPr>
          <w:shd w:val="clear" w:color="auto" w:fill="FFFFFF" w:themeFill="background1"/>
        </w:rPr>
        <w:t xml:space="preserve"> </w:t>
      </w:r>
      <w:r w:rsidR="000515A9" w:rsidRPr="00B71C7F">
        <w:rPr>
          <w:shd w:val="clear" w:color="auto" w:fill="FFFFFF" w:themeFill="background1"/>
        </w:rPr>
        <w:t xml:space="preserve">iepirkumu vidējā līguma vērtība virs ES līgumcenu sliekšņa veido </w:t>
      </w:r>
      <w:r w:rsidR="001F2AB9" w:rsidRPr="00B71C7F">
        <w:rPr>
          <w:shd w:val="clear" w:color="auto" w:fill="FFFFFF" w:themeFill="background1"/>
        </w:rPr>
        <w:t>2 688 972</w:t>
      </w:r>
      <w:r w:rsidR="000515A9" w:rsidRPr="00B71C7F">
        <w:rPr>
          <w:shd w:val="clear" w:color="auto" w:fill="FFFFFF" w:themeFill="background1"/>
        </w:rPr>
        <w:t xml:space="preserve"> </w:t>
      </w:r>
      <w:proofErr w:type="spellStart"/>
      <w:r w:rsidR="000515A9" w:rsidRPr="00357F59">
        <w:rPr>
          <w:i/>
          <w:shd w:val="clear" w:color="auto" w:fill="FFFFFF" w:themeFill="background1"/>
        </w:rPr>
        <w:t>euro</w:t>
      </w:r>
      <w:proofErr w:type="spellEnd"/>
      <w:r w:rsidR="00CA07CF" w:rsidRPr="00B71C7F">
        <w:rPr>
          <w:shd w:val="clear" w:color="auto" w:fill="FFFFFF" w:themeFill="background1"/>
        </w:rPr>
        <w:t>, kas</w:t>
      </w:r>
      <w:r w:rsidR="00175272">
        <w:rPr>
          <w:shd w:val="clear" w:color="auto" w:fill="FFFFFF" w:themeFill="background1"/>
        </w:rPr>
        <w:t xml:space="preserve"> </w:t>
      </w:r>
      <w:r w:rsidR="00CA07CF" w:rsidRPr="00B71C7F">
        <w:rPr>
          <w:shd w:val="clear" w:color="auto" w:fill="FFFFFF" w:themeFill="background1"/>
        </w:rPr>
        <w:t>salīdzinājumā ar 2013.gadu ir pieau</w:t>
      </w:r>
      <w:r w:rsidR="001B1474">
        <w:rPr>
          <w:shd w:val="clear" w:color="auto" w:fill="FFFFFF" w:themeFill="background1"/>
        </w:rPr>
        <w:t>gusi</w:t>
      </w:r>
      <w:r w:rsidR="00CA07CF" w:rsidRPr="00B71C7F">
        <w:rPr>
          <w:shd w:val="clear" w:color="auto" w:fill="FFFFFF" w:themeFill="background1"/>
        </w:rPr>
        <w:t xml:space="preserve"> par </w:t>
      </w:r>
      <w:r w:rsidR="001F2AB9" w:rsidRPr="00B71C7F">
        <w:rPr>
          <w:shd w:val="clear" w:color="auto" w:fill="FFFFFF" w:themeFill="background1"/>
        </w:rPr>
        <w:t>2 227 944</w:t>
      </w:r>
      <w:r w:rsidR="00EB2DAC" w:rsidRPr="00B71C7F">
        <w:rPr>
          <w:shd w:val="clear" w:color="auto" w:fill="FFFFFF" w:themeFill="background1"/>
        </w:rPr>
        <w:t xml:space="preserve"> </w:t>
      </w:r>
      <w:proofErr w:type="spellStart"/>
      <w:r w:rsidR="00CA07CF" w:rsidRPr="00357F59">
        <w:rPr>
          <w:i/>
          <w:shd w:val="clear" w:color="auto" w:fill="FFFFFF" w:themeFill="background1"/>
        </w:rPr>
        <w:t>euro</w:t>
      </w:r>
      <w:proofErr w:type="spellEnd"/>
      <w:r w:rsidR="00CA07CF" w:rsidRPr="00B71C7F">
        <w:rPr>
          <w:shd w:val="clear" w:color="auto" w:fill="FFFFFF" w:themeFill="background1"/>
        </w:rPr>
        <w:t xml:space="preserve"> jeb – </w:t>
      </w:r>
      <w:r w:rsidR="001F2AB9" w:rsidRPr="00B71C7F">
        <w:rPr>
          <w:shd w:val="clear" w:color="auto" w:fill="FFFFFF" w:themeFill="background1"/>
        </w:rPr>
        <w:t>483,3</w:t>
      </w:r>
      <w:r w:rsidR="00CA07CF" w:rsidRPr="00B71C7F">
        <w:rPr>
          <w:shd w:val="clear" w:color="auto" w:fill="FFFFFF" w:themeFill="background1"/>
        </w:rPr>
        <w:t>%, bet kopējais</w:t>
      </w:r>
      <w:r w:rsidR="00175272">
        <w:rPr>
          <w:shd w:val="clear" w:color="auto" w:fill="FFFFFF" w:themeFill="background1"/>
        </w:rPr>
        <w:t xml:space="preserve"> </w:t>
      </w:r>
      <w:r w:rsidR="00CA07CF" w:rsidRPr="00B71C7F">
        <w:rPr>
          <w:shd w:val="clear" w:color="auto" w:fill="FFFFFF" w:themeFill="background1"/>
        </w:rPr>
        <w:t xml:space="preserve">pakalpojumu līgumu skaits 2014.gadā samazinājās par </w:t>
      </w:r>
      <w:r w:rsidR="00EB2DAC" w:rsidRPr="00B71C7F">
        <w:rPr>
          <w:shd w:val="clear" w:color="auto" w:fill="FFFFFF" w:themeFill="background1"/>
        </w:rPr>
        <w:t>1</w:t>
      </w:r>
      <w:r w:rsidR="009F5BC4" w:rsidRPr="00B71C7F">
        <w:rPr>
          <w:shd w:val="clear" w:color="auto" w:fill="FFFFFF" w:themeFill="background1"/>
        </w:rPr>
        <w:t>49</w:t>
      </w:r>
      <w:r w:rsidR="00CA07CF" w:rsidRPr="00B71C7F">
        <w:rPr>
          <w:shd w:val="clear" w:color="auto" w:fill="FFFFFF" w:themeFill="background1"/>
        </w:rPr>
        <w:t xml:space="preserve"> līgumiem.</w:t>
      </w:r>
    </w:p>
    <w:p w:rsidR="00121668" w:rsidRDefault="00121668" w:rsidP="004375E1">
      <w:pPr>
        <w:ind w:firstLine="720"/>
        <w:jc w:val="both"/>
      </w:pPr>
      <w:r>
        <w:t>Lielākā puse (5</w:t>
      </w:r>
      <w:r w:rsidR="004375E1">
        <w:t>5</w:t>
      </w:r>
      <w:r>
        <w:t>,</w:t>
      </w:r>
      <w:r w:rsidR="004375E1">
        <w:t>9</w:t>
      </w:r>
      <w:r>
        <w:t>%)</w:t>
      </w:r>
      <w:r w:rsidR="001B1474">
        <w:t xml:space="preserve"> </w:t>
      </w:r>
      <w:r>
        <w:t xml:space="preserve">no kopējā līgumu skaita, jeb </w:t>
      </w:r>
      <w:r w:rsidR="004375E1">
        <w:t>85</w:t>
      </w:r>
      <w:r>
        <w:t xml:space="preserve"> līgumi noslēgti </w:t>
      </w:r>
      <w:r w:rsidR="009347D3">
        <w:t xml:space="preserve">par </w:t>
      </w:r>
      <w:r>
        <w:t>preču iepirkumiem</w:t>
      </w:r>
      <w:r w:rsidRPr="004375E1">
        <w:t xml:space="preserve">, kur 48 iepirkumiem noslēgti </w:t>
      </w:r>
      <w:r w:rsidR="009347D3" w:rsidRPr="004375E1">
        <w:t>6</w:t>
      </w:r>
      <w:r w:rsidR="004375E1" w:rsidRPr="004375E1">
        <w:t>4</w:t>
      </w:r>
      <w:r w:rsidRPr="004375E1">
        <w:t xml:space="preserve"> </w:t>
      </w:r>
      <w:r w:rsidR="009347D3" w:rsidRPr="004375E1">
        <w:t xml:space="preserve">iepirkuma </w:t>
      </w:r>
      <w:r w:rsidRPr="004375E1">
        <w:t>līgumi, bet 21 iepirkumam ar vispārīgo</w:t>
      </w:r>
      <w:r w:rsidR="001B1474">
        <w:rPr>
          <w:shd w:val="clear" w:color="auto" w:fill="92D050"/>
        </w:rPr>
        <w:t xml:space="preserve"> </w:t>
      </w:r>
      <w:r w:rsidRPr="004375E1">
        <w:t xml:space="preserve">vienošanos noslēgti līgumi ar </w:t>
      </w:r>
      <w:r w:rsidR="004375E1" w:rsidRPr="004375E1">
        <w:t>21 piegādātāju</w:t>
      </w:r>
      <w:r w:rsidRPr="004375E1">
        <w:t>.</w:t>
      </w:r>
    </w:p>
    <w:p w:rsidR="009347D3" w:rsidRDefault="009347D3" w:rsidP="00194255">
      <w:pPr>
        <w:ind w:firstLine="720"/>
        <w:jc w:val="both"/>
      </w:pPr>
      <w:r>
        <w:t>Savukārt p</w:t>
      </w:r>
      <w:r w:rsidR="005C7E02">
        <w:t xml:space="preserve">akalpojumu iepirkumiem </w:t>
      </w:r>
      <w:r>
        <w:t>(</w:t>
      </w:r>
      <w:r w:rsidR="0024340B">
        <w:t>28,9</w:t>
      </w:r>
      <w:r>
        <w:t>%) no kopējā līgumu skait</w:t>
      </w:r>
      <w:r w:rsidR="001B1474">
        <w:t>a</w:t>
      </w:r>
      <w:r>
        <w:t xml:space="preserve"> (1</w:t>
      </w:r>
      <w:r w:rsidR="0024340B">
        <w:t>52), jeb 44</w:t>
      </w:r>
      <w:r>
        <w:t xml:space="preserve"> līgumi noslēgti par pakalpojumu iepirkumiem, kur </w:t>
      </w:r>
      <w:r w:rsidRPr="00194255">
        <w:t>2</w:t>
      </w:r>
      <w:r w:rsidR="00194255" w:rsidRPr="00194255">
        <w:t>9</w:t>
      </w:r>
      <w:r w:rsidRPr="00194255">
        <w:t xml:space="preserve"> iepirkumiem </w:t>
      </w:r>
      <w:r w:rsidR="005C7E02" w:rsidRPr="00194255">
        <w:t>noslēg</w:t>
      </w:r>
      <w:r w:rsidR="00121668" w:rsidRPr="00194255">
        <w:t xml:space="preserve">ti </w:t>
      </w:r>
      <w:r w:rsidRPr="00194255">
        <w:t>3</w:t>
      </w:r>
      <w:r w:rsidR="00194255" w:rsidRPr="00194255">
        <w:t>4</w:t>
      </w:r>
      <w:r w:rsidRPr="00194255">
        <w:t xml:space="preserve"> iepirkuma</w:t>
      </w:r>
      <w:r w:rsidRPr="0024340B">
        <w:rPr>
          <w:shd w:val="clear" w:color="auto" w:fill="92D050"/>
        </w:rPr>
        <w:t xml:space="preserve"> </w:t>
      </w:r>
      <w:r w:rsidRPr="00194255">
        <w:t>līgumi</w:t>
      </w:r>
      <w:r w:rsidR="00121668" w:rsidRPr="00194255">
        <w:t>,</w:t>
      </w:r>
      <w:r w:rsidRPr="00194255">
        <w:t xml:space="preserve"> bet </w:t>
      </w:r>
      <w:r w:rsidR="00194255" w:rsidRPr="00194255">
        <w:t>5</w:t>
      </w:r>
      <w:r w:rsidRPr="00194255">
        <w:t xml:space="preserve"> iepirkumiem ar vispārīgo vienošanos noslēgti līgumi ar </w:t>
      </w:r>
      <w:r w:rsidR="00194255" w:rsidRPr="00194255">
        <w:t>10</w:t>
      </w:r>
      <w:r w:rsidRPr="00194255">
        <w:t xml:space="preserve"> piegādātājiem.</w:t>
      </w:r>
    </w:p>
    <w:p w:rsidR="009347D3" w:rsidRDefault="009347D3" w:rsidP="0073231F">
      <w:pPr>
        <w:shd w:val="clear" w:color="auto" w:fill="FFFFFF" w:themeFill="background1"/>
        <w:ind w:firstLine="720"/>
        <w:jc w:val="both"/>
      </w:pPr>
      <w:r>
        <w:t>Būvdarbu iepirkumiem (1</w:t>
      </w:r>
      <w:r w:rsidR="008E44B1">
        <w:t>5</w:t>
      </w:r>
      <w:r>
        <w:t>,</w:t>
      </w:r>
      <w:r w:rsidR="008E44B1">
        <w:t>1</w:t>
      </w:r>
      <w:r>
        <w:t>%) no kopējā iepirkumu skait</w:t>
      </w:r>
      <w:r w:rsidR="001B1474">
        <w:t>a</w:t>
      </w:r>
      <w:r>
        <w:t>, jeb 2</w:t>
      </w:r>
      <w:r w:rsidR="008E44B1">
        <w:t>3</w:t>
      </w:r>
      <w:r>
        <w:t xml:space="preserve"> līgumi noslēgti par būvdarbu iepirkumiem</w:t>
      </w:r>
      <w:r w:rsidR="008E44B1">
        <w:t>, kur 15 iepirkumiem noslēgti 22</w:t>
      </w:r>
      <w:r>
        <w:t xml:space="preserve"> iepirkuma līgumi, bet vienam iepirkumam ar vispārīgo vienošanos noslēgt</w:t>
      </w:r>
      <w:r w:rsidR="008E44B1">
        <w:t>s viens līgums</w:t>
      </w:r>
      <w:r>
        <w:t xml:space="preserve"> ar </w:t>
      </w:r>
      <w:r w:rsidR="008E44B1">
        <w:t>vienu piegādātāju</w:t>
      </w:r>
      <w:r>
        <w:t>.</w:t>
      </w:r>
    </w:p>
    <w:p w:rsidR="00FC433C" w:rsidRDefault="009347D3" w:rsidP="0073231F">
      <w:pPr>
        <w:shd w:val="clear" w:color="auto" w:fill="FFFFFF" w:themeFill="background1"/>
        <w:ind w:firstLine="720"/>
        <w:jc w:val="both"/>
      </w:pPr>
      <w:r>
        <w:t xml:space="preserve">Kopējā virs ES līgumcenu sliekšņa noslēgtā </w:t>
      </w:r>
      <w:r w:rsidR="002839DE">
        <w:t>līgumu sum</w:t>
      </w:r>
      <w:r w:rsidR="00D947EF">
        <w:t>m</w:t>
      </w:r>
      <w:r w:rsidR="002839DE">
        <w:t xml:space="preserve">a, piemērojot vispārīgo vienošanos, ir </w:t>
      </w:r>
      <w:r w:rsidR="00A04165">
        <w:t xml:space="preserve">174 037 717 </w:t>
      </w:r>
      <w:proofErr w:type="spellStart"/>
      <w:r w:rsidR="00A04165" w:rsidRPr="001B1474">
        <w:rPr>
          <w:i/>
        </w:rPr>
        <w:t>euro</w:t>
      </w:r>
      <w:proofErr w:type="spellEnd"/>
      <w:r w:rsidR="00A04165">
        <w:t xml:space="preserve"> jeb 25,4% no kopējās noslēgtās līgumu summas virs ES līgumcenu sliekšņa.</w:t>
      </w:r>
      <w:r w:rsidR="00121668">
        <w:t xml:space="preserve"> </w:t>
      </w:r>
      <w:r w:rsidR="00A04165">
        <w:t>Salīdzinot ar 2013.gadu, vispārīgās vienošanās rezultātā noslēgto līgumu summa 2014.gadā pieaugusi par 15,6%. Vispārīgās vienošanās skaits pieaudzis par vienu iepirkumu</w:t>
      </w:r>
      <w:r w:rsidR="005D2428">
        <w:t xml:space="preserve">, bet </w:t>
      </w:r>
      <w:r w:rsidR="004C4ED3">
        <w:t>vispārīgās vienošanās līgumu vai daļu skaits</w:t>
      </w:r>
      <w:r w:rsidR="005D2428">
        <w:t xml:space="preserve"> no 243 līgumiem 2013.gadā sarucis līdz </w:t>
      </w:r>
      <w:r w:rsidR="004C4ED3">
        <w:t>33</w:t>
      </w:r>
      <w:r w:rsidR="005D2428">
        <w:t xml:space="preserve"> līgumiem 2014.gadā, kas ir par </w:t>
      </w:r>
      <w:r w:rsidR="004C4ED3">
        <w:t>210 piegādātāj</w:t>
      </w:r>
      <w:r w:rsidR="001B1474">
        <w:t>iem</w:t>
      </w:r>
      <w:r w:rsidR="004C4ED3">
        <w:t xml:space="preserve"> mazāk, jeb 86,4</w:t>
      </w:r>
      <w:r w:rsidR="005D2428">
        <w:t>% īpatsvaru.</w:t>
      </w:r>
    </w:p>
    <w:p w:rsidR="00FC433C" w:rsidRPr="00FC433C" w:rsidRDefault="00FC433C" w:rsidP="00FC433C">
      <w:pPr>
        <w:shd w:val="clear" w:color="auto" w:fill="FFFFFF" w:themeFill="background1"/>
        <w:ind w:firstLine="720"/>
        <w:jc w:val="right"/>
        <w:rPr>
          <w:i/>
        </w:rPr>
      </w:pPr>
      <w:r w:rsidRPr="00FC433C">
        <w:rPr>
          <w:i/>
        </w:rPr>
        <w:lastRenderedPageBreak/>
        <w:t>3.3.tabula</w:t>
      </w:r>
    </w:p>
    <w:p w:rsidR="00FC433C" w:rsidRPr="00FC433C" w:rsidRDefault="00FC433C" w:rsidP="00FC433C">
      <w:pPr>
        <w:shd w:val="clear" w:color="auto" w:fill="FFFFFF" w:themeFill="background1"/>
        <w:ind w:firstLine="720"/>
        <w:jc w:val="center"/>
        <w:rPr>
          <w:b/>
        </w:rPr>
      </w:pPr>
      <w:r w:rsidRPr="00FC433C">
        <w:rPr>
          <w:b/>
        </w:rPr>
        <w:t>Virs ES līgumcenu sliekšņa iepirkumu skaita sadalījums pēc to jomām un iepirkumu veidiem 2014.gadā</w:t>
      </w:r>
    </w:p>
    <w:tbl>
      <w:tblPr>
        <w:tblStyle w:val="TableGrid"/>
        <w:tblW w:w="0" w:type="auto"/>
        <w:tblInd w:w="-856" w:type="dxa"/>
        <w:tblLook w:val="04A0" w:firstRow="1" w:lastRow="0" w:firstColumn="1" w:lastColumn="0" w:noHBand="0" w:noVBand="1"/>
      </w:tblPr>
      <w:tblGrid>
        <w:gridCol w:w="1880"/>
        <w:gridCol w:w="870"/>
        <w:gridCol w:w="1235"/>
        <w:gridCol w:w="698"/>
        <w:gridCol w:w="1255"/>
        <w:gridCol w:w="1150"/>
        <w:gridCol w:w="1188"/>
        <w:gridCol w:w="876"/>
      </w:tblGrid>
      <w:tr w:rsidR="00FC433C" w:rsidRPr="00FC433C" w:rsidTr="00FC433C">
        <w:tc>
          <w:tcPr>
            <w:tcW w:w="1880" w:type="dxa"/>
            <w:vMerge w:val="restart"/>
            <w:shd w:val="clear" w:color="auto" w:fill="FFF2CC" w:themeFill="accent4" w:themeFillTint="33"/>
            <w:vAlign w:val="center"/>
          </w:tcPr>
          <w:p w:rsidR="00FC433C" w:rsidRPr="00FC433C" w:rsidRDefault="00FC433C" w:rsidP="00B779B6">
            <w:pPr>
              <w:jc w:val="center"/>
              <w:rPr>
                <w:sz w:val="18"/>
                <w:szCs w:val="18"/>
              </w:rPr>
            </w:pPr>
            <w:r w:rsidRPr="00FC433C">
              <w:rPr>
                <w:sz w:val="18"/>
                <w:szCs w:val="18"/>
              </w:rPr>
              <w:t>Darbības jomas</w:t>
            </w:r>
          </w:p>
        </w:tc>
        <w:tc>
          <w:tcPr>
            <w:tcW w:w="7272" w:type="dxa"/>
            <w:gridSpan w:val="7"/>
            <w:shd w:val="clear" w:color="auto" w:fill="FFF2CC" w:themeFill="accent4" w:themeFillTint="33"/>
          </w:tcPr>
          <w:p w:rsidR="00FC433C" w:rsidRPr="00FC433C" w:rsidRDefault="00FC433C" w:rsidP="00FC433C">
            <w:pPr>
              <w:jc w:val="center"/>
              <w:rPr>
                <w:sz w:val="18"/>
                <w:szCs w:val="18"/>
              </w:rPr>
            </w:pPr>
            <w:r w:rsidRPr="00FC433C">
              <w:rPr>
                <w:sz w:val="18"/>
                <w:szCs w:val="18"/>
              </w:rPr>
              <w:t>Iepirkumu skaits</w:t>
            </w:r>
          </w:p>
        </w:tc>
      </w:tr>
      <w:tr w:rsidR="00FC433C" w:rsidRPr="00FC433C" w:rsidTr="00793286">
        <w:tc>
          <w:tcPr>
            <w:tcW w:w="1880" w:type="dxa"/>
            <w:vMerge/>
            <w:shd w:val="clear" w:color="auto" w:fill="FFF2CC" w:themeFill="accent4" w:themeFillTint="33"/>
          </w:tcPr>
          <w:p w:rsidR="00FC433C" w:rsidRPr="00FC433C" w:rsidRDefault="00FC433C" w:rsidP="00FC433C">
            <w:pPr>
              <w:jc w:val="both"/>
              <w:rPr>
                <w:sz w:val="18"/>
                <w:szCs w:val="18"/>
              </w:rPr>
            </w:pPr>
          </w:p>
        </w:tc>
        <w:tc>
          <w:tcPr>
            <w:tcW w:w="870" w:type="dxa"/>
            <w:shd w:val="clear" w:color="auto" w:fill="FFF2CC" w:themeFill="accent4" w:themeFillTint="33"/>
            <w:vAlign w:val="center"/>
          </w:tcPr>
          <w:p w:rsidR="00FC433C" w:rsidRPr="00FC433C" w:rsidRDefault="00FC433C" w:rsidP="00B779B6">
            <w:pPr>
              <w:jc w:val="center"/>
              <w:rPr>
                <w:sz w:val="18"/>
                <w:szCs w:val="18"/>
              </w:rPr>
            </w:pPr>
            <w:r w:rsidRPr="00FC433C">
              <w:rPr>
                <w:sz w:val="18"/>
                <w:szCs w:val="18"/>
              </w:rPr>
              <w:t>Būvdarbi</w:t>
            </w:r>
          </w:p>
        </w:tc>
        <w:tc>
          <w:tcPr>
            <w:tcW w:w="1235" w:type="dxa"/>
            <w:shd w:val="clear" w:color="auto" w:fill="FFF2CC" w:themeFill="accent4" w:themeFillTint="33"/>
            <w:vAlign w:val="center"/>
          </w:tcPr>
          <w:p w:rsidR="00FC433C" w:rsidRPr="00FC433C" w:rsidRDefault="00FC433C" w:rsidP="00B779B6">
            <w:pPr>
              <w:jc w:val="center"/>
              <w:rPr>
                <w:sz w:val="18"/>
                <w:szCs w:val="18"/>
              </w:rPr>
            </w:pPr>
            <w:r w:rsidRPr="00FC433C">
              <w:rPr>
                <w:sz w:val="18"/>
                <w:szCs w:val="18"/>
              </w:rPr>
              <w:t>Īpatsvars (%)</w:t>
            </w:r>
          </w:p>
        </w:tc>
        <w:tc>
          <w:tcPr>
            <w:tcW w:w="698" w:type="dxa"/>
            <w:shd w:val="clear" w:color="auto" w:fill="FFF2CC" w:themeFill="accent4" w:themeFillTint="33"/>
            <w:vAlign w:val="center"/>
          </w:tcPr>
          <w:p w:rsidR="00FC433C" w:rsidRPr="00FC433C" w:rsidRDefault="00FC433C" w:rsidP="00B779B6">
            <w:pPr>
              <w:jc w:val="center"/>
              <w:rPr>
                <w:sz w:val="18"/>
                <w:szCs w:val="18"/>
              </w:rPr>
            </w:pPr>
            <w:r w:rsidRPr="00FC433C">
              <w:rPr>
                <w:sz w:val="18"/>
                <w:szCs w:val="18"/>
              </w:rPr>
              <w:t>Preces</w:t>
            </w:r>
          </w:p>
        </w:tc>
        <w:tc>
          <w:tcPr>
            <w:tcW w:w="1255" w:type="dxa"/>
            <w:shd w:val="clear" w:color="auto" w:fill="FFF2CC" w:themeFill="accent4" w:themeFillTint="33"/>
            <w:vAlign w:val="center"/>
          </w:tcPr>
          <w:p w:rsidR="00FC433C" w:rsidRPr="00FC433C" w:rsidRDefault="00FC433C" w:rsidP="00B779B6">
            <w:pPr>
              <w:jc w:val="center"/>
              <w:rPr>
                <w:sz w:val="18"/>
                <w:szCs w:val="18"/>
              </w:rPr>
            </w:pPr>
            <w:r w:rsidRPr="00FC433C">
              <w:rPr>
                <w:sz w:val="18"/>
                <w:szCs w:val="18"/>
              </w:rPr>
              <w:t>Īpatsvars (%)</w:t>
            </w:r>
          </w:p>
        </w:tc>
        <w:tc>
          <w:tcPr>
            <w:tcW w:w="1150" w:type="dxa"/>
            <w:shd w:val="clear" w:color="auto" w:fill="FFF2CC" w:themeFill="accent4" w:themeFillTint="33"/>
            <w:vAlign w:val="center"/>
          </w:tcPr>
          <w:p w:rsidR="00FC433C" w:rsidRPr="00FC433C" w:rsidRDefault="00FC433C" w:rsidP="00B779B6">
            <w:pPr>
              <w:jc w:val="center"/>
              <w:rPr>
                <w:sz w:val="18"/>
                <w:szCs w:val="18"/>
              </w:rPr>
            </w:pPr>
            <w:r w:rsidRPr="00FC433C">
              <w:rPr>
                <w:sz w:val="18"/>
                <w:szCs w:val="18"/>
              </w:rPr>
              <w:t>Pakalpojumi</w:t>
            </w:r>
          </w:p>
        </w:tc>
        <w:tc>
          <w:tcPr>
            <w:tcW w:w="1188" w:type="dxa"/>
            <w:shd w:val="clear" w:color="auto" w:fill="FFF2CC" w:themeFill="accent4" w:themeFillTint="33"/>
            <w:vAlign w:val="center"/>
          </w:tcPr>
          <w:p w:rsidR="00FC433C" w:rsidRPr="00FC433C" w:rsidRDefault="00FC433C" w:rsidP="00B779B6">
            <w:pPr>
              <w:jc w:val="center"/>
              <w:rPr>
                <w:sz w:val="18"/>
                <w:szCs w:val="18"/>
              </w:rPr>
            </w:pPr>
            <w:r w:rsidRPr="00FC433C">
              <w:rPr>
                <w:sz w:val="18"/>
                <w:szCs w:val="18"/>
              </w:rPr>
              <w:t>Īpatsvars (%)</w:t>
            </w:r>
          </w:p>
        </w:tc>
        <w:tc>
          <w:tcPr>
            <w:tcW w:w="876" w:type="dxa"/>
            <w:shd w:val="clear" w:color="auto" w:fill="FFF2CC" w:themeFill="accent4" w:themeFillTint="33"/>
            <w:vAlign w:val="center"/>
          </w:tcPr>
          <w:p w:rsidR="00FC433C" w:rsidRPr="00FC433C" w:rsidRDefault="00FC433C" w:rsidP="00B779B6">
            <w:pPr>
              <w:jc w:val="center"/>
              <w:rPr>
                <w:sz w:val="18"/>
                <w:szCs w:val="18"/>
              </w:rPr>
            </w:pPr>
            <w:r w:rsidRPr="00FC433C">
              <w:rPr>
                <w:sz w:val="18"/>
                <w:szCs w:val="18"/>
              </w:rPr>
              <w:t>Kopā</w:t>
            </w:r>
          </w:p>
        </w:tc>
      </w:tr>
      <w:tr w:rsidR="00FC433C" w:rsidRPr="00FC433C" w:rsidTr="00793286">
        <w:tc>
          <w:tcPr>
            <w:tcW w:w="1880" w:type="dxa"/>
          </w:tcPr>
          <w:p w:rsidR="00FC433C" w:rsidRPr="00FC433C" w:rsidRDefault="00FC433C" w:rsidP="00FC433C">
            <w:pPr>
              <w:jc w:val="both"/>
              <w:rPr>
                <w:sz w:val="18"/>
                <w:szCs w:val="18"/>
              </w:rPr>
            </w:pPr>
            <w:r w:rsidRPr="00FC433C">
              <w:rPr>
                <w:sz w:val="18"/>
                <w:szCs w:val="18"/>
              </w:rPr>
              <w:t>Siltumapgāde, gāze</w:t>
            </w:r>
          </w:p>
        </w:tc>
        <w:tc>
          <w:tcPr>
            <w:tcW w:w="870" w:type="dxa"/>
          </w:tcPr>
          <w:p w:rsidR="00FC433C" w:rsidRPr="00FC433C" w:rsidRDefault="00FC433C" w:rsidP="00E829B9">
            <w:pPr>
              <w:jc w:val="right"/>
              <w:rPr>
                <w:sz w:val="18"/>
                <w:szCs w:val="18"/>
              </w:rPr>
            </w:pPr>
            <w:r>
              <w:rPr>
                <w:sz w:val="18"/>
                <w:szCs w:val="18"/>
              </w:rPr>
              <w:t>1</w:t>
            </w:r>
          </w:p>
        </w:tc>
        <w:tc>
          <w:tcPr>
            <w:tcW w:w="1235" w:type="dxa"/>
          </w:tcPr>
          <w:p w:rsidR="00FC433C" w:rsidRPr="00FC433C" w:rsidRDefault="00FF2CD2" w:rsidP="00E829B9">
            <w:pPr>
              <w:jc w:val="right"/>
              <w:rPr>
                <w:sz w:val="18"/>
                <w:szCs w:val="18"/>
              </w:rPr>
            </w:pPr>
            <w:r>
              <w:rPr>
                <w:sz w:val="18"/>
                <w:szCs w:val="18"/>
              </w:rPr>
              <w:t>33,3%</w:t>
            </w:r>
          </w:p>
        </w:tc>
        <w:tc>
          <w:tcPr>
            <w:tcW w:w="698" w:type="dxa"/>
          </w:tcPr>
          <w:p w:rsidR="00FC433C" w:rsidRPr="00FC433C" w:rsidRDefault="00FC433C" w:rsidP="00E829B9">
            <w:pPr>
              <w:jc w:val="right"/>
              <w:rPr>
                <w:sz w:val="18"/>
                <w:szCs w:val="18"/>
              </w:rPr>
            </w:pPr>
            <w:r>
              <w:rPr>
                <w:sz w:val="18"/>
                <w:szCs w:val="18"/>
              </w:rPr>
              <w:t>1</w:t>
            </w:r>
          </w:p>
        </w:tc>
        <w:tc>
          <w:tcPr>
            <w:tcW w:w="1255" w:type="dxa"/>
          </w:tcPr>
          <w:p w:rsidR="00FC433C" w:rsidRPr="00FC433C" w:rsidRDefault="00FF2CD2" w:rsidP="00E829B9">
            <w:pPr>
              <w:jc w:val="right"/>
              <w:rPr>
                <w:sz w:val="18"/>
                <w:szCs w:val="18"/>
              </w:rPr>
            </w:pPr>
            <w:r>
              <w:rPr>
                <w:sz w:val="18"/>
                <w:szCs w:val="18"/>
              </w:rPr>
              <w:t>33,3%</w:t>
            </w:r>
          </w:p>
        </w:tc>
        <w:tc>
          <w:tcPr>
            <w:tcW w:w="1150" w:type="dxa"/>
          </w:tcPr>
          <w:p w:rsidR="00FC433C" w:rsidRPr="00FC433C" w:rsidRDefault="00FC433C" w:rsidP="00E829B9">
            <w:pPr>
              <w:jc w:val="right"/>
              <w:rPr>
                <w:sz w:val="18"/>
                <w:szCs w:val="18"/>
              </w:rPr>
            </w:pPr>
            <w:r>
              <w:rPr>
                <w:sz w:val="18"/>
                <w:szCs w:val="18"/>
              </w:rPr>
              <w:t>1</w:t>
            </w:r>
          </w:p>
        </w:tc>
        <w:tc>
          <w:tcPr>
            <w:tcW w:w="1188" w:type="dxa"/>
          </w:tcPr>
          <w:p w:rsidR="00FC433C" w:rsidRPr="00FC433C" w:rsidRDefault="00FF2CD2" w:rsidP="00E829B9">
            <w:pPr>
              <w:jc w:val="right"/>
              <w:rPr>
                <w:sz w:val="18"/>
                <w:szCs w:val="18"/>
              </w:rPr>
            </w:pPr>
            <w:r>
              <w:rPr>
                <w:sz w:val="18"/>
                <w:szCs w:val="18"/>
              </w:rPr>
              <w:t>33,4%</w:t>
            </w:r>
          </w:p>
        </w:tc>
        <w:tc>
          <w:tcPr>
            <w:tcW w:w="876" w:type="dxa"/>
          </w:tcPr>
          <w:p w:rsidR="00FC433C" w:rsidRPr="00FC433C" w:rsidRDefault="00FC433C" w:rsidP="00E829B9">
            <w:pPr>
              <w:jc w:val="right"/>
              <w:rPr>
                <w:sz w:val="18"/>
                <w:szCs w:val="18"/>
              </w:rPr>
            </w:pPr>
            <w:r>
              <w:rPr>
                <w:sz w:val="18"/>
                <w:szCs w:val="18"/>
              </w:rPr>
              <w:t>3</w:t>
            </w:r>
          </w:p>
        </w:tc>
      </w:tr>
      <w:tr w:rsidR="00FC433C" w:rsidRPr="00FC433C" w:rsidTr="00793286">
        <w:tc>
          <w:tcPr>
            <w:tcW w:w="1880" w:type="dxa"/>
          </w:tcPr>
          <w:p w:rsidR="00FC433C" w:rsidRPr="00FC433C" w:rsidRDefault="00FC433C" w:rsidP="00FC433C">
            <w:pPr>
              <w:jc w:val="both"/>
              <w:rPr>
                <w:sz w:val="18"/>
                <w:szCs w:val="18"/>
              </w:rPr>
            </w:pPr>
            <w:r>
              <w:rPr>
                <w:sz w:val="18"/>
                <w:szCs w:val="18"/>
              </w:rPr>
              <w:t>Elektroenerģija</w:t>
            </w:r>
          </w:p>
        </w:tc>
        <w:tc>
          <w:tcPr>
            <w:tcW w:w="870" w:type="dxa"/>
          </w:tcPr>
          <w:p w:rsidR="00FC433C" w:rsidRPr="00FC433C" w:rsidRDefault="00FC433C" w:rsidP="00E829B9">
            <w:pPr>
              <w:jc w:val="right"/>
              <w:rPr>
                <w:sz w:val="18"/>
                <w:szCs w:val="18"/>
              </w:rPr>
            </w:pPr>
            <w:r>
              <w:rPr>
                <w:sz w:val="18"/>
                <w:szCs w:val="18"/>
              </w:rPr>
              <w:t>3</w:t>
            </w:r>
          </w:p>
        </w:tc>
        <w:tc>
          <w:tcPr>
            <w:tcW w:w="1235" w:type="dxa"/>
          </w:tcPr>
          <w:p w:rsidR="00FC433C" w:rsidRPr="00FC433C" w:rsidRDefault="00FF2CD2" w:rsidP="00E829B9">
            <w:pPr>
              <w:jc w:val="right"/>
              <w:rPr>
                <w:sz w:val="18"/>
                <w:szCs w:val="18"/>
              </w:rPr>
            </w:pPr>
            <w:r>
              <w:rPr>
                <w:sz w:val="18"/>
                <w:szCs w:val="18"/>
              </w:rPr>
              <w:t>5,4%</w:t>
            </w:r>
          </w:p>
        </w:tc>
        <w:tc>
          <w:tcPr>
            <w:tcW w:w="698" w:type="dxa"/>
          </w:tcPr>
          <w:p w:rsidR="00FC433C" w:rsidRPr="00FC433C" w:rsidRDefault="00FC433C" w:rsidP="00E829B9">
            <w:pPr>
              <w:jc w:val="right"/>
              <w:rPr>
                <w:sz w:val="18"/>
                <w:szCs w:val="18"/>
              </w:rPr>
            </w:pPr>
            <w:r>
              <w:rPr>
                <w:sz w:val="18"/>
                <w:szCs w:val="18"/>
              </w:rPr>
              <w:t>32</w:t>
            </w:r>
          </w:p>
        </w:tc>
        <w:tc>
          <w:tcPr>
            <w:tcW w:w="1255" w:type="dxa"/>
          </w:tcPr>
          <w:p w:rsidR="00FC433C" w:rsidRPr="00FC433C" w:rsidRDefault="00FF2CD2" w:rsidP="00E829B9">
            <w:pPr>
              <w:jc w:val="right"/>
              <w:rPr>
                <w:sz w:val="18"/>
                <w:szCs w:val="18"/>
              </w:rPr>
            </w:pPr>
            <w:r>
              <w:rPr>
                <w:sz w:val="18"/>
                <w:szCs w:val="18"/>
              </w:rPr>
              <w:t>57,1%</w:t>
            </w:r>
          </w:p>
        </w:tc>
        <w:tc>
          <w:tcPr>
            <w:tcW w:w="1150" w:type="dxa"/>
          </w:tcPr>
          <w:p w:rsidR="00FC433C" w:rsidRPr="00FC433C" w:rsidRDefault="00FF2CD2" w:rsidP="00E829B9">
            <w:pPr>
              <w:jc w:val="right"/>
              <w:rPr>
                <w:sz w:val="18"/>
                <w:szCs w:val="18"/>
              </w:rPr>
            </w:pPr>
            <w:r>
              <w:rPr>
                <w:sz w:val="18"/>
                <w:szCs w:val="18"/>
              </w:rPr>
              <w:t>21</w:t>
            </w:r>
          </w:p>
        </w:tc>
        <w:tc>
          <w:tcPr>
            <w:tcW w:w="1188" w:type="dxa"/>
          </w:tcPr>
          <w:p w:rsidR="00FC433C" w:rsidRPr="00FC433C" w:rsidRDefault="00FF2CD2" w:rsidP="00E829B9">
            <w:pPr>
              <w:jc w:val="right"/>
              <w:rPr>
                <w:sz w:val="18"/>
                <w:szCs w:val="18"/>
              </w:rPr>
            </w:pPr>
            <w:r>
              <w:rPr>
                <w:sz w:val="18"/>
                <w:szCs w:val="18"/>
              </w:rPr>
              <w:t>37,5%</w:t>
            </w:r>
          </w:p>
        </w:tc>
        <w:tc>
          <w:tcPr>
            <w:tcW w:w="876" w:type="dxa"/>
          </w:tcPr>
          <w:p w:rsidR="00FC433C" w:rsidRPr="00FC433C" w:rsidRDefault="00FF2CD2" w:rsidP="00E829B9">
            <w:pPr>
              <w:jc w:val="right"/>
              <w:rPr>
                <w:sz w:val="18"/>
                <w:szCs w:val="18"/>
              </w:rPr>
            </w:pPr>
            <w:r>
              <w:rPr>
                <w:sz w:val="18"/>
                <w:szCs w:val="18"/>
              </w:rPr>
              <w:t>56</w:t>
            </w:r>
          </w:p>
        </w:tc>
      </w:tr>
      <w:tr w:rsidR="00FC433C" w:rsidRPr="00FC433C" w:rsidTr="00793286">
        <w:tc>
          <w:tcPr>
            <w:tcW w:w="1880" w:type="dxa"/>
          </w:tcPr>
          <w:p w:rsidR="00FC433C" w:rsidRPr="00FC433C" w:rsidRDefault="00FC433C" w:rsidP="00FC433C">
            <w:pPr>
              <w:jc w:val="both"/>
              <w:rPr>
                <w:sz w:val="18"/>
                <w:szCs w:val="18"/>
              </w:rPr>
            </w:pPr>
            <w:r>
              <w:rPr>
                <w:sz w:val="18"/>
                <w:szCs w:val="18"/>
              </w:rPr>
              <w:t>Ūdensapgāde</w:t>
            </w:r>
          </w:p>
        </w:tc>
        <w:tc>
          <w:tcPr>
            <w:tcW w:w="870" w:type="dxa"/>
          </w:tcPr>
          <w:p w:rsidR="00FC433C" w:rsidRPr="00FC433C" w:rsidRDefault="00FF2CD2" w:rsidP="00E829B9">
            <w:pPr>
              <w:jc w:val="right"/>
              <w:rPr>
                <w:sz w:val="18"/>
                <w:szCs w:val="18"/>
              </w:rPr>
            </w:pPr>
            <w:r>
              <w:rPr>
                <w:sz w:val="18"/>
                <w:szCs w:val="18"/>
              </w:rPr>
              <w:t>3</w:t>
            </w:r>
          </w:p>
        </w:tc>
        <w:tc>
          <w:tcPr>
            <w:tcW w:w="1235" w:type="dxa"/>
          </w:tcPr>
          <w:p w:rsidR="00FC433C" w:rsidRPr="00FC433C" w:rsidRDefault="00FF2CD2" w:rsidP="00E829B9">
            <w:pPr>
              <w:jc w:val="right"/>
              <w:rPr>
                <w:sz w:val="18"/>
                <w:szCs w:val="18"/>
              </w:rPr>
            </w:pPr>
            <w:r>
              <w:rPr>
                <w:sz w:val="18"/>
                <w:szCs w:val="18"/>
              </w:rPr>
              <w:t>37,5%</w:t>
            </w:r>
          </w:p>
        </w:tc>
        <w:tc>
          <w:tcPr>
            <w:tcW w:w="698" w:type="dxa"/>
          </w:tcPr>
          <w:p w:rsidR="00FC433C" w:rsidRPr="00FC433C" w:rsidRDefault="00FF2CD2" w:rsidP="00E829B9">
            <w:pPr>
              <w:jc w:val="right"/>
              <w:rPr>
                <w:sz w:val="18"/>
                <w:szCs w:val="18"/>
              </w:rPr>
            </w:pPr>
            <w:r>
              <w:rPr>
                <w:sz w:val="18"/>
                <w:szCs w:val="18"/>
              </w:rPr>
              <w:t>5</w:t>
            </w:r>
          </w:p>
        </w:tc>
        <w:tc>
          <w:tcPr>
            <w:tcW w:w="1255" w:type="dxa"/>
          </w:tcPr>
          <w:p w:rsidR="00FC433C" w:rsidRPr="00FC433C" w:rsidRDefault="00FF2CD2" w:rsidP="00E829B9">
            <w:pPr>
              <w:jc w:val="right"/>
              <w:rPr>
                <w:sz w:val="18"/>
                <w:szCs w:val="18"/>
              </w:rPr>
            </w:pPr>
            <w:r>
              <w:rPr>
                <w:sz w:val="18"/>
                <w:szCs w:val="18"/>
              </w:rPr>
              <w:t>62,5%</w:t>
            </w:r>
          </w:p>
        </w:tc>
        <w:tc>
          <w:tcPr>
            <w:tcW w:w="1150" w:type="dxa"/>
          </w:tcPr>
          <w:p w:rsidR="00FC433C" w:rsidRPr="00FC433C" w:rsidRDefault="00FF2CD2" w:rsidP="00E829B9">
            <w:pPr>
              <w:jc w:val="right"/>
              <w:rPr>
                <w:sz w:val="18"/>
                <w:szCs w:val="18"/>
              </w:rPr>
            </w:pPr>
            <w:r>
              <w:rPr>
                <w:sz w:val="18"/>
                <w:szCs w:val="18"/>
              </w:rPr>
              <w:t>0</w:t>
            </w:r>
          </w:p>
        </w:tc>
        <w:tc>
          <w:tcPr>
            <w:tcW w:w="1188" w:type="dxa"/>
          </w:tcPr>
          <w:p w:rsidR="00FC433C" w:rsidRPr="00FC433C" w:rsidRDefault="00FF2CD2" w:rsidP="00E829B9">
            <w:pPr>
              <w:jc w:val="right"/>
              <w:rPr>
                <w:sz w:val="18"/>
                <w:szCs w:val="18"/>
              </w:rPr>
            </w:pPr>
            <w:r>
              <w:rPr>
                <w:sz w:val="18"/>
                <w:szCs w:val="18"/>
              </w:rPr>
              <w:t>0,0%</w:t>
            </w:r>
          </w:p>
        </w:tc>
        <w:tc>
          <w:tcPr>
            <w:tcW w:w="876" w:type="dxa"/>
          </w:tcPr>
          <w:p w:rsidR="00FC433C" w:rsidRPr="00FC433C" w:rsidRDefault="00FF2CD2" w:rsidP="00E829B9">
            <w:pPr>
              <w:jc w:val="right"/>
              <w:rPr>
                <w:sz w:val="18"/>
                <w:szCs w:val="18"/>
              </w:rPr>
            </w:pPr>
            <w:r>
              <w:rPr>
                <w:sz w:val="18"/>
                <w:szCs w:val="18"/>
              </w:rPr>
              <w:t>8</w:t>
            </w:r>
          </w:p>
        </w:tc>
      </w:tr>
      <w:tr w:rsidR="00FC433C" w:rsidRPr="00FC433C" w:rsidTr="00793286">
        <w:tc>
          <w:tcPr>
            <w:tcW w:w="1880" w:type="dxa"/>
          </w:tcPr>
          <w:p w:rsidR="00FC433C" w:rsidRPr="00FC433C" w:rsidRDefault="00FC433C" w:rsidP="00FC433C">
            <w:pPr>
              <w:jc w:val="both"/>
              <w:rPr>
                <w:sz w:val="18"/>
                <w:szCs w:val="18"/>
              </w:rPr>
            </w:pPr>
            <w:r>
              <w:rPr>
                <w:sz w:val="18"/>
                <w:szCs w:val="18"/>
              </w:rPr>
              <w:t>Dzelzceļu pakalpojumi</w:t>
            </w:r>
          </w:p>
        </w:tc>
        <w:tc>
          <w:tcPr>
            <w:tcW w:w="870" w:type="dxa"/>
          </w:tcPr>
          <w:p w:rsidR="00FC433C" w:rsidRPr="00FC433C" w:rsidRDefault="00FF2CD2" w:rsidP="00E829B9">
            <w:pPr>
              <w:jc w:val="right"/>
              <w:rPr>
                <w:sz w:val="18"/>
                <w:szCs w:val="18"/>
              </w:rPr>
            </w:pPr>
            <w:r>
              <w:rPr>
                <w:sz w:val="18"/>
                <w:szCs w:val="18"/>
              </w:rPr>
              <w:t>4</w:t>
            </w:r>
          </w:p>
        </w:tc>
        <w:tc>
          <w:tcPr>
            <w:tcW w:w="1235" w:type="dxa"/>
          </w:tcPr>
          <w:p w:rsidR="00FC433C" w:rsidRPr="00FC433C" w:rsidRDefault="009B5723" w:rsidP="00E829B9">
            <w:pPr>
              <w:jc w:val="right"/>
              <w:rPr>
                <w:sz w:val="18"/>
                <w:szCs w:val="18"/>
              </w:rPr>
            </w:pPr>
            <w:r>
              <w:rPr>
                <w:sz w:val="18"/>
                <w:szCs w:val="18"/>
              </w:rPr>
              <w:t>14,8%</w:t>
            </w:r>
          </w:p>
        </w:tc>
        <w:tc>
          <w:tcPr>
            <w:tcW w:w="698" w:type="dxa"/>
          </w:tcPr>
          <w:p w:rsidR="00FC433C" w:rsidRPr="00FC433C" w:rsidRDefault="00FF2CD2" w:rsidP="00E829B9">
            <w:pPr>
              <w:jc w:val="right"/>
              <w:rPr>
                <w:sz w:val="18"/>
                <w:szCs w:val="18"/>
              </w:rPr>
            </w:pPr>
            <w:r>
              <w:rPr>
                <w:sz w:val="18"/>
                <w:szCs w:val="18"/>
              </w:rPr>
              <w:t>18</w:t>
            </w:r>
          </w:p>
        </w:tc>
        <w:tc>
          <w:tcPr>
            <w:tcW w:w="1255" w:type="dxa"/>
          </w:tcPr>
          <w:p w:rsidR="00FC433C" w:rsidRPr="00FC433C" w:rsidRDefault="009B5723" w:rsidP="00E829B9">
            <w:pPr>
              <w:jc w:val="right"/>
              <w:rPr>
                <w:sz w:val="18"/>
                <w:szCs w:val="18"/>
              </w:rPr>
            </w:pPr>
            <w:r>
              <w:rPr>
                <w:sz w:val="18"/>
                <w:szCs w:val="18"/>
              </w:rPr>
              <w:t>66,7%</w:t>
            </w:r>
          </w:p>
        </w:tc>
        <w:tc>
          <w:tcPr>
            <w:tcW w:w="1150" w:type="dxa"/>
          </w:tcPr>
          <w:p w:rsidR="00FC433C" w:rsidRPr="00FC433C" w:rsidRDefault="00FF2CD2" w:rsidP="00E829B9">
            <w:pPr>
              <w:jc w:val="right"/>
              <w:rPr>
                <w:sz w:val="18"/>
                <w:szCs w:val="18"/>
              </w:rPr>
            </w:pPr>
            <w:r>
              <w:rPr>
                <w:sz w:val="18"/>
                <w:szCs w:val="18"/>
              </w:rPr>
              <w:t>5</w:t>
            </w:r>
          </w:p>
        </w:tc>
        <w:tc>
          <w:tcPr>
            <w:tcW w:w="1188" w:type="dxa"/>
          </w:tcPr>
          <w:p w:rsidR="00FC433C" w:rsidRPr="00FC433C" w:rsidRDefault="009B5723" w:rsidP="00E829B9">
            <w:pPr>
              <w:jc w:val="right"/>
              <w:rPr>
                <w:sz w:val="18"/>
                <w:szCs w:val="18"/>
              </w:rPr>
            </w:pPr>
            <w:r>
              <w:rPr>
                <w:sz w:val="18"/>
                <w:szCs w:val="18"/>
              </w:rPr>
              <w:t>18,5%</w:t>
            </w:r>
          </w:p>
        </w:tc>
        <w:tc>
          <w:tcPr>
            <w:tcW w:w="876" w:type="dxa"/>
          </w:tcPr>
          <w:p w:rsidR="00FC433C" w:rsidRPr="00FC433C" w:rsidRDefault="00FF2CD2" w:rsidP="00E829B9">
            <w:pPr>
              <w:jc w:val="right"/>
              <w:rPr>
                <w:sz w:val="18"/>
                <w:szCs w:val="18"/>
              </w:rPr>
            </w:pPr>
            <w:r>
              <w:rPr>
                <w:sz w:val="18"/>
                <w:szCs w:val="18"/>
              </w:rPr>
              <w:t>27</w:t>
            </w:r>
          </w:p>
        </w:tc>
      </w:tr>
      <w:tr w:rsidR="00FC433C" w:rsidRPr="00FC433C" w:rsidTr="00793286">
        <w:tc>
          <w:tcPr>
            <w:tcW w:w="1880" w:type="dxa"/>
          </w:tcPr>
          <w:p w:rsidR="00FC433C" w:rsidRPr="00FC433C" w:rsidRDefault="00FC433C" w:rsidP="00FC433C">
            <w:pPr>
              <w:jc w:val="both"/>
              <w:rPr>
                <w:sz w:val="18"/>
                <w:szCs w:val="18"/>
              </w:rPr>
            </w:pPr>
            <w:r>
              <w:rPr>
                <w:sz w:val="18"/>
                <w:szCs w:val="18"/>
              </w:rPr>
              <w:t>Pasažieru pārvadājumi</w:t>
            </w:r>
          </w:p>
        </w:tc>
        <w:tc>
          <w:tcPr>
            <w:tcW w:w="870" w:type="dxa"/>
          </w:tcPr>
          <w:p w:rsidR="00FC433C" w:rsidRPr="00FC433C" w:rsidRDefault="00FF2CD2" w:rsidP="00E829B9">
            <w:pPr>
              <w:jc w:val="right"/>
              <w:rPr>
                <w:sz w:val="18"/>
                <w:szCs w:val="18"/>
              </w:rPr>
            </w:pPr>
            <w:r>
              <w:rPr>
                <w:sz w:val="18"/>
                <w:szCs w:val="18"/>
              </w:rPr>
              <w:t>0</w:t>
            </w:r>
          </w:p>
        </w:tc>
        <w:tc>
          <w:tcPr>
            <w:tcW w:w="1235" w:type="dxa"/>
          </w:tcPr>
          <w:p w:rsidR="00FC433C" w:rsidRPr="00FC433C" w:rsidRDefault="009B5723" w:rsidP="00E829B9">
            <w:pPr>
              <w:jc w:val="right"/>
              <w:rPr>
                <w:sz w:val="18"/>
                <w:szCs w:val="18"/>
              </w:rPr>
            </w:pPr>
            <w:r>
              <w:rPr>
                <w:sz w:val="18"/>
                <w:szCs w:val="18"/>
              </w:rPr>
              <w:t>0,0%</w:t>
            </w:r>
          </w:p>
        </w:tc>
        <w:tc>
          <w:tcPr>
            <w:tcW w:w="698" w:type="dxa"/>
          </w:tcPr>
          <w:p w:rsidR="00FC433C" w:rsidRPr="00FC433C" w:rsidRDefault="00FF2CD2" w:rsidP="00E829B9">
            <w:pPr>
              <w:jc w:val="right"/>
              <w:rPr>
                <w:sz w:val="18"/>
                <w:szCs w:val="18"/>
              </w:rPr>
            </w:pPr>
            <w:r>
              <w:rPr>
                <w:sz w:val="18"/>
                <w:szCs w:val="18"/>
              </w:rPr>
              <w:t>11</w:t>
            </w:r>
          </w:p>
        </w:tc>
        <w:tc>
          <w:tcPr>
            <w:tcW w:w="1255" w:type="dxa"/>
          </w:tcPr>
          <w:p w:rsidR="00FC433C" w:rsidRPr="00FC433C" w:rsidRDefault="009B5723" w:rsidP="00E829B9">
            <w:pPr>
              <w:jc w:val="right"/>
              <w:rPr>
                <w:sz w:val="18"/>
                <w:szCs w:val="18"/>
              </w:rPr>
            </w:pPr>
            <w:r>
              <w:rPr>
                <w:sz w:val="18"/>
                <w:szCs w:val="18"/>
              </w:rPr>
              <w:t>84,6%</w:t>
            </w:r>
          </w:p>
        </w:tc>
        <w:tc>
          <w:tcPr>
            <w:tcW w:w="1150" w:type="dxa"/>
          </w:tcPr>
          <w:p w:rsidR="00FC433C" w:rsidRPr="00FC433C" w:rsidRDefault="00FF2CD2" w:rsidP="00E829B9">
            <w:pPr>
              <w:jc w:val="right"/>
              <w:rPr>
                <w:sz w:val="18"/>
                <w:szCs w:val="18"/>
              </w:rPr>
            </w:pPr>
            <w:r>
              <w:rPr>
                <w:sz w:val="18"/>
                <w:szCs w:val="18"/>
              </w:rPr>
              <w:t>2</w:t>
            </w:r>
          </w:p>
        </w:tc>
        <w:tc>
          <w:tcPr>
            <w:tcW w:w="1188" w:type="dxa"/>
          </w:tcPr>
          <w:p w:rsidR="00FC433C" w:rsidRPr="00FC433C" w:rsidRDefault="009B5723" w:rsidP="00E829B9">
            <w:pPr>
              <w:jc w:val="right"/>
              <w:rPr>
                <w:sz w:val="18"/>
                <w:szCs w:val="18"/>
              </w:rPr>
            </w:pPr>
            <w:r>
              <w:rPr>
                <w:sz w:val="18"/>
                <w:szCs w:val="18"/>
              </w:rPr>
              <w:t>15,4%</w:t>
            </w:r>
          </w:p>
        </w:tc>
        <w:tc>
          <w:tcPr>
            <w:tcW w:w="876" w:type="dxa"/>
          </w:tcPr>
          <w:p w:rsidR="00FC433C" w:rsidRPr="00FC433C" w:rsidRDefault="00FF2CD2" w:rsidP="00E829B9">
            <w:pPr>
              <w:jc w:val="right"/>
              <w:rPr>
                <w:sz w:val="18"/>
                <w:szCs w:val="18"/>
              </w:rPr>
            </w:pPr>
            <w:r>
              <w:rPr>
                <w:sz w:val="18"/>
                <w:szCs w:val="18"/>
              </w:rPr>
              <w:t>13</w:t>
            </w:r>
          </w:p>
        </w:tc>
      </w:tr>
      <w:tr w:rsidR="00FC433C" w:rsidRPr="00FC433C" w:rsidTr="00793286">
        <w:tc>
          <w:tcPr>
            <w:tcW w:w="1880" w:type="dxa"/>
          </w:tcPr>
          <w:p w:rsidR="00FC433C" w:rsidRPr="00FC433C" w:rsidRDefault="00FC433C" w:rsidP="00FC433C">
            <w:pPr>
              <w:jc w:val="both"/>
              <w:rPr>
                <w:sz w:val="18"/>
                <w:szCs w:val="18"/>
              </w:rPr>
            </w:pPr>
            <w:r>
              <w:rPr>
                <w:sz w:val="18"/>
                <w:szCs w:val="18"/>
              </w:rPr>
              <w:t>Pasta pakalpojumi</w:t>
            </w:r>
          </w:p>
        </w:tc>
        <w:tc>
          <w:tcPr>
            <w:tcW w:w="870" w:type="dxa"/>
          </w:tcPr>
          <w:p w:rsidR="00FC433C" w:rsidRPr="00FC433C" w:rsidRDefault="00FF2CD2" w:rsidP="00E829B9">
            <w:pPr>
              <w:jc w:val="right"/>
              <w:rPr>
                <w:sz w:val="18"/>
                <w:szCs w:val="18"/>
              </w:rPr>
            </w:pPr>
            <w:r>
              <w:rPr>
                <w:sz w:val="18"/>
                <w:szCs w:val="18"/>
              </w:rPr>
              <w:t>0</w:t>
            </w:r>
          </w:p>
        </w:tc>
        <w:tc>
          <w:tcPr>
            <w:tcW w:w="1235" w:type="dxa"/>
          </w:tcPr>
          <w:p w:rsidR="00FC433C" w:rsidRPr="00FC433C" w:rsidRDefault="009B5723" w:rsidP="00E829B9">
            <w:pPr>
              <w:jc w:val="right"/>
              <w:rPr>
                <w:sz w:val="18"/>
                <w:szCs w:val="18"/>
              </w:rPr>
            </w:pPr>
            <w:r>
              <w:rPr>
                <w:sz w:val="18"/>
                <w:szCs w:val="18"/>
              </w:rPr>
              <w:t>0,0%</w:t>
            </w:r>
          </w:p>
        </w:tc>
        <w:tc>
          <w:tcPr>
            <w:tcW w:w="698" w:type="dxa"/>
          </w:tcPr>
          <w:p w:rsidR="00FC433C" w:rsidRPr="00FC433C" w:rsidRDefault="00FF2CD2" w:rsidP="00E829B9">
            <w:pPr>
              <w:jc w:val="right"/>
              <w:rPr>
                <w:sz w:val="18"/>
                <w:szCs w:val="18"/>
              </w:rPr>
            </w:pPr>
            <w:r>
              <w:rPr>
                <w:sz w:val="18"/>
                <w:szCs w:val="18"/>
              </w:rPr>
              <w:t>0</w:t>
            </w:r>
          </w:p>
        </w:tc>
        <w:tc>
          <w:tcPr>
            <w:tcW w:w="1255" w:type="dxa"/>
          </w:tcPr>
          <w:p w:rsidR="00FC433C" w:rsidRPr="00FC433C" w:rsidRDefault="009B5723" w:rsidP="00E829B9">
            <w:pPr>
              <w:jc w:val="right"/>
              <w:rPr>
                <w:sz w:val="18"/>
                <w:szCs w:val="18"/>
              </w:rPr>
            </w:pPr>
            <w:r>
              <w:rPr>
                <w:sz w:val="18"/>
                <w:szCs w:val="18"/>
              </w:rPr>
              <w:t>0,0%</w:t>
            </w:r>
          </w:p>
        </w:tc>
        <w:tc>
          <w:tcPr>
            <w:tcW w:w="1150" w:type="dxa"/>
          </w:tcPr>
          <w:p w:rsidR="00FC433C" w:rsidRPr="00FC433C" w:rsidRDefault="00FF2CD2" w:rsidP="00E829B9">
            <w:pPr>
              <w:jc w:val="right"/>
              <w:rPr>
                <w:sz w:val="18"/>
                <w:szCs w:val="18"/>
              </w:rPr>
            </w:pPr>
            <w:r>
              <w:rPr>
                <w:sz w:val="18"/>
                <w:szCs w:val="18"/>
              </w:rPr>
              <w:t>1</w:t>
            </w:r>
          </w:p>
        </w:tc>
        <w:tc>
          <w:tcPr>
            <w:tcW w:w="1188" w:type="dxa"/>
          </w:tcPr>
          <w:p w:rsidR="00FC433C" w:rsidRPr="00FC433C" w:rsidRDefault="009B5723" w:rsidP="00E829B9">
            <w:pPr>
              <w:jc w:val="right"/>
              <w:rPr>
                <w:sz w:val="18"/>
                <w:szCs w:val="18"/>
              </w:rPr>
            </w:pPr>
            <w:r>
              <w:rPr>
                <w:sz w:val="18"/>
                <w:szCs w:val="18"/>
              </w:rPr>
              <w:t>100,0%</w:t>
            </w:r>
          </w:p>
        </w:tc>
        <w:tc>
          <w:tcPr>
            <w:tcW w:w="876" w:type="dxa"/>
          </w:tcPr>
          <w:p w:rsidR="00FC433C" w:rsidRPr="00FC433C" w:rsidRDefault="00FF2CD2" w:rsidP="00E829B9">
            <w:pPr>
              <w:jc w:val="right"/>
              <w:rPr>
                <w:sz w:val="18"/>
                <w:szCs w:val="18"/>
              </w:rPr>
            </w:pPr>
            <w:r>
              <w:rPr>
                <w:sz w:val="18"/>
                <w:szCs w:val="18"/>
              </w:rPr>
              <w:t>1</w:t>
            </w:r>
          </w:p>
        </w:tc>
      </w:tr>
      <w:tr w:rsidR="00FC433C" w:rsidRPr="00FC433C" w:rsidTr="00793286">
        <w:tc>
          <w:tcPr>
            <w:tcW w:w="1880" w:type="dxa"/>
          </w:tcPr>
          <w:p w:rsidR="00FC433C" w:rsidRPr="00FC433C" w:rsidRDefault="00FC433C" w:rsidP="00FC433C">
            <w:pPr>
              <w:jc w:val="both"/>
              <w:rPr>
                <w:sz w:val="18"/>
                <w:szCs w:val="18"/>
              </w:rPr>
            </w:pPr>
            <w:r>
              <w:rPr>
                <w:sz w:val="18"/>
                <w:szCs w:val="18"/>
              </w:rPr>
              <w:t>Ostas</w:t>
            </w:r>
          </w:p>
        </w:tc>
        <w:tc>
          <w:tcPr>
            <w:tcW w:w="870" w:type="dxa"/>
          </w:tcPr>
          <w:p w:rsidR="00FC433C" w:rsidRPr="00FC433C" w:rsidRDefault="00FF2CD2" w:rsidP="00E829B9">
            <w:pPr>
              <w:jc w:val="right"/>
              <w:rPr>
                <w:sz w:val="18"/>
                <w:szCs w:val="18"/>
              </w:rPr>
            </w:pPr>
            <w:r>
              <w:rPr>
                <w:sz w:val="18"/>
                <w:szCs w:val="18"/>
              </w:rPr>
              <w:t>3</w:t>
            </w:r>
          </w:p>
        </w:tc>
        <w:tc>
          <w:tcPr>
            <w:tcW w:w="1235" w:type="dxa"/>
          </w:tcPr>
          <w:p w:rsidR="00FC433C" w:rsidRPr="00FC433C" w:rsidRDefault="009B5723" w:rsidP="00E829B9">
            <w:pPr>
              <w:jc w:val="right"/>
              <w:rPr>
                <w:sz w:val="18"/>
                <w:szCs w:val="18"/>
              </w:rPr>
            </w:pPr>
            <w:r>
              <w:rPr>
                <w:sz w:val="18"/>
                <w:szCs w:val="18"/>
              </w:rPr>
              <w:t>42,8%</w:t>
            </w:r>
          </w:p>
        </w:tc>
        <w:tc>
          <w:tcPr>
            <w:tcW w:w="698" w:type="dxa"/>
          </w:tcPr>
          <w:p w:rsidR="00FC433C" w:rsidRPr="00FC433C" w:rsidRDefault="00FF2CD2" w:rsidP="00E829B9">
            <w:pPr>
              <w:jc w:val="right"/>
              <w:rPr>
                <w:sz w:val="18"/>
                <w:szCs w:val="18"/>
              </w:rPr>
            </w:pPr>
            <w:r>
              <w:rPr>
                <w:sz w:val="18"/>
                <w:szCs w:val="18"/>
              </w:rPr>
              <w:t>2</w:t>
            </w:r>
          </w:p>
        </w:tc>
        <w:tc>
          <w:tcPr>
            <w:tcW w:w="1255" w:type="dxa"/>
          </w:tcPr>
          <w:p w:rsidR="00FC433C" w:rsidRPr="00FC433C" w:rsidRDefault="009B5723" w:rsidP="00E829B9">
            <w:pPr>
              <w:jc w:val="right"/>
              <w:rPr>
                <w:sz w:val="18"/>
                <w:szCs w:val="18"/>
              </w:rPr>
            </w:pPr>
            <w:r>
              <w:rPr>
                <w:sz w:val="18"/>
                <w:szCs w:val="18"/>
              </w:rPr>
              <w:t>28,6%</w:t>
            </w:r>
          </w:p>
        </w:tc>
        <w:tc>
          <w:tcPr>
            <w:tcW w:w="1150" w:type="dxa"/>
          </w:tcPr>
          <w:p w:rsidR="00FC433C" w:rsidRPr="00FC433C" w:rsidRDefault="00FF2CD2" w:rsidP="00E829B9">
            <w:pPr>
              <w:jc w:val="right"/>
              <w:rPr>
                <w:sz w:val="18"/>
                <w:szCs w:val="18"/>
              </w:rPr>
            </w:pPr>
            <w:r>
              <w:rPr>
                <w:sz w:val="18"/>
                <w:szCs w:val="18"/>
              </w:rPr>
              <w:t>2</w:t>
            </w:r>
          </w:p>
        </w:tc>
        <w:tc>
          <w:tcPr>
            <w:tcW w:w="1188" w:type="dxa"/>
          </w:tcPr>
          <w:p w:rsidR="00FC433C" w:rsidRPr="00FC433C" w:rsidRDefault="009B5723" w:rsidP="00E829B9">
            <w:pPr>
              <w:jc w:val="right"/>
              <w:rPr>
                <w:sz w:val="18"/>
                <w:szCs w:val="18"/>
              </w:rPr>
            </w:pPr>
            <w:r>
              <w:rPr>
                <w:sz w:val="18"/>
                <w:szCs w:val="18"/>
              </w:rPr>
              <w:t>28,6%</w:t>
            </w:r>
          </w:p>
        </w:tc>
        <w:tc>
          <w:tcPr>
            <w:tcW w:w="876" w:type="dxa"/>
          </w:tcPr>
          <w:p w:rsidR="00FC433C" w:rsidRPr="00FC433C" w:rsidRDefault="00FF2CD2" w:rsidP="00E829B9">
            <w:pPr>
              <w:jc w:val="right"/>
              <w:rPr>
                <w:sz w:val="18"/>
                <w:szCs w:val="18"/>
              </w:rPr>
            </w:pPr>
            <w:r>
              <w:rPr>
                <w:sz w:val="18"/>
                <w:szCs w:val="18"/>
              </w:rPr>
              <w:t>7</w:t>
            </w:r>
          </w:p>
        </w:tc>
      </w:tr>
      <w:tr w:rsidR="00FC433C" w:rsidRPr="00FC433C" w:rsidTr="00793286">
        <w:tc>
          <w:tcPr>
            <w:tcW w:w="1880" w:type="dxa"/>
          </w:tcPr>
          <w:p w:rsidR="00FC433C" w:rsidRPr="00FC433C" w:rsidRDefault="00FC433C" w:rsidP="00FC433C">
            <w:pPr>
              <w:jc w:val="both"/>
              <w:rPr>
                <w:sz w:val="18"/>
                <w:szCs w:val="18"/>
              </w:rPr>
            </w:pPr>
            <w:r>
              <w:rPr>
                <w:sz w:val="18"/>
                <w:szCs w:val="18"/>
              </w:rPr>
              <w:t>Lidostas</w:t>
            </w:r>
          </w:p>
        </w:tc>
        <w:tc>
          <w:tcPr>
            <w:tcW w:w="870" w:type="dxa"/>
          </w:tcPr>
          <w:p w:rsidR="00FC433C" w:rsidRPr="00FC433C" w:rsidRDefault="00FF2CD2" w:rsidP="00E829B9">
            <w:pPr>
              <w:jc w:val="right"/>
              <w:rPr>
                <w:sz w:val="18"/>
                <w:szCs w:val="18"/>
              </w:rPr>
            </w:pPr>
            <w:r>
              <w:rPr>
                <w:sz w:val="18"/>
                <w:szCs w:val="18"/>
              </w:rPr>
              <w:t>2</w:t>
            </w:r>
          </w:p>
        </w:tc>
        <w:tc>
          <w:tcPr>
            <w:tcW w:w="1235" w:type="dxa"/>
          </w:tcPr>
          <w:p w:rsidR="00FC433C" w:rsidRPr="00FC433C" w:rsidRDefault="00FF2CD2" w:rsidP="00E829B9">
            <w:pPr>
              <w:jc w:val="right"/>
              <w:rPr>
                <w:sz w:val="18"/>
                <w:szCs w:val="18"/>
              </w:rPr>
            </w:pPr>
            <w:r>
              <w:rPr>
                <w:sz w:val="18"/>
                <w:szCs w:val="18"/>
              </w:rPr>
              <w:t>50,0%</w:t>
            </w:r>
          </w:p>
        </w:tc>
        <w:tc>
          <w:tcPr>
            <w:tcW w:w="698" w:type="dxa"/>
          </w:tcPr>
          <w:p w:rsidR="00FC433C" w:rsidRPr="00FC433C" w:rsidRDefault="00FF2CD2" w:rsidP="00E829B9">
            <w:pPr>
              <w:jc w:val="right"/>
              <w:rPr>
                <w:sz w:val="18"/>
                <w:szCs w:val="18"/>
              </w:rPr>
            </w:pPr>
            <w:r>
              <w:rPr>
                <w:sz w:val="18"/>
                <w:szCs w:val="18"/>
              </w:rPr>
              <w:t>0</w:t>
            </w:r>
          </w:p>
        </w:tc>
        <w:tc>
          <w:tcPr>
            <w:tcW w:w="1255" w:type="dxa"/>
          </w:tcPr>
          <w:p w:rsidR="00FC433C" w:rsidRPr="00FC433C" w:rsidRDefault="00FF2CD2" w:rsidP="00E829B9">
            <w:pPr>
              <w:jc w:val="right"/>
              <w:rPr>
                <w:sz w:val="18"/>
                <w:szCs w:val="18"/>
              </w:rPr>
            </w:pPr>
            <w:r>
              <w:rPr>
                <w:sz w:val="18"/>
                <w:szCs w:val="18"/>
              </w:rPr>
              <w:t>0,0%</w:t>
            </w:r>
          </w:p>
        </w:tc>
        <w:tc>
          <w:tcPr>
            <w:tcW w:w="1150" w:type="dxa"/>
          </w:tcPr>
          <w:p w:rsidR="00FC433C" w:rsidRPr="00FC433C" w:rsidRDefault="00FF2CD2" w:rsidP="00E829B9">
            <w:pPr>
              <w:jc w:val="right"/>
              <w:rPr>
                <w:sz w:val="18"/>
                <w:szCs w:val="18"/>
              </w:rPr>
            </w:pPr>
            <w:r>
              <w:rPr>
                <w:sz w:val="18"/>
                <w:szCs w:val="18"/>
              </w:rPr>
              <w:t>2</w:t>
            </w:r>
          </w:p>
        </w:tc>
        <w:tc>
          <w:tcPr>
            <w:tcW w:w="1188" w:type="dxa"/>
          </w:tcPr>
          <w:p w:rsidR="00FC433C" w:rsidRPr="00FC433C" w:rsidRDefault="00FF2CD2" w:rsidP="00E829B9">
            <w:pPr>
              <w:jc w:val="right"/>
              <w:rPr>
                <w:sz w:val="18"/>
                <w:szCs w:val="18"/>
              </w:rPr>
            </w:pPr>
            <w:r>
              <w:rPr>
                <w:sz w:val="18"/>
                <w:szCs w:val="18"/>
              </w:rPr>
              <w:t>50,0%</w:t>
            </w:r>
          </w:p>
        </w:tc>
        <w:tc>
          <w:tcPr>
            <w:tcW w:w="876" w:type="dxa"/>
          </w:tcPr>
          <w:p w:rsidR="00FC433C" w:rsidRPr="00FC433C" w:rsidRDefault="00FF2CD2" w:rsidP="00E829B9">
            <w:pPr>
              <w:jc w:val="right"/>
              <w:rPr>
                <w:sz w:val="18"/>
                <w:szCs w:val="18"/>
              </w:rPr>
            </w:pPr>
            <w:r>
              <w:rPr>
                <w:sz w:val="18"/>
                <w:szCs w:val="18"/>
              </w:rPr>
              <w:t>4</w:t>
            </w:r>
          </w:p>
        </w:tc>
      </w:tr>
      <w:tr w:rsidR="00FC433C" w:rsidRPr="00FC433C" w:rsidTr="00793286">
        <w:tc>
          <w:tcPr>
            <w:tcW w:w="1880" w:type="dxa"/>
            <w:shd w:val="clear" w:color="auto" w:fill="FFF2CC" w:themeFill="accent4" w:themeFillTint="33"/>
          </w:tcPr>
          <w:p w:rsidR="00FC433C" w:rsidRPr="00FC433C" w:rsidRDefault="00FC433C" w:rsidP="00FC433C">
            <w:pPr>
              <w:jc w:val="both"/>
              <w:rPr>
                <w:b/>
                <w:sz w:val="18"/>
                <w:szCs w:val="18"/>
              </w:rPr>
            </w:pPr>
            <w:r w:rsidRPr="00FC433C">
              <w:rPr>
                <w:b/>
                <w:sz w:val="18"/>
                <w:szCs w:val="18"/>
              </w:rPr>
              <w:t>Kopā</w:t>
            </w:r>
          </w:p>
        </w:tc>
        <w:tc>
          <w:tcPr>
            <w:tcW w:w="870" w:type="dxa"/>
            <w:shd w:val="clear" w:color="auto" w:fill="FFF2CC" w:themeFill="accent4" w:themeFillTint="33"/>
          </w:tcPr>
          <w:p w:rsidR="00FC433C" w:rsidRPr="00B779B6" w:rsidRDefault="00FF2CD2" w:rsidP="00E829B9">
            <w:pPr>
              <w:jc w:val="right"/>
              <w:rPr>
                <w:b/>
                <w:sz w:val="18"/>
                <w:szCs w:val="18"/>
              </w:rPr>
            </w:pPr>
            <w:r w:rsidRPr="00B779B6">
              <w:rPr>
                <w:b/>
                <w:sz w:val="18"/>
                <w:szCs w:val="18"/>
              </w:rPr>
              <w:t>16</w:t>
            </w:r>
          </w:p>
        </w:tc>
        <w:tc>
          <w:tcPr>
            <w:tcW w:w="1235" w:type="dxa"/>
            <w:shd w:val="clear" w:color="auto" w:fill="FFF2CC" w:themeFill="accent4" w:themeFillTint="33"/>
          </w:tcPr>
          <w:p w:rsidR="00FC433C" w:rsidRPr="00B779B6" w:rsidRDefault="00FF2CD2" w:rsidP="00E829B9">
            <w:pPr>
              <w:jc w:val="right"/>
              <w:rPr>
                <w:b/>
                <w:sz w:val="18"/>
                <w:szCs w:val="18"/>
              </w:rPr>
            </w:pPr>
            <w:r w:rsidRPr="00B779B6">
              <w:rPr>
                <w:b/>
                <w:sz w:val="18"/>
                <w:szCs w:val="18"/>
              </w:rPr>
              <w:t>13,4%</w:t>
            </w:r>
          </w:p>
        </w:tc>
        <w:tc>
          <w:tcPr>
            <w:tcW w:w="698" w:type="dxa"/>
            <w:shd w:val="clear" w:color="auto" w:fill="FFF2CC" w:themeFill="accent4" w:themeFillTint="33"/>
          </w:tcPr>
          <w:p w:rsidR="00FC433C" w:rsidRPr="00B779B6" w:rsidRDefault="00FF2CD2" w:rsidP="00E829B9">
            <w:pPr>
              <w:jc w:val="right"/>
              <w:rPr>
                <w:b/>
                <w:sz w:val="18"/>
                <w:szCs w:val="18"/>
              </w:rPr>
            </w:pPr>
            <w:r w:rsidRPr="00B779B6">
              <w:rPr>
                <w:b/>
                <w:sz w:val="18"/>
                <w:szCs w:val="18"/>
              </w:rPr>
              <w:t>69</w:t>
            </w:r>
          </w:p>
        </w:tc>
        <w:tc>
          <w:tcPr>
            <w:tcW w:w="1255" w:type="dxa"/>
            <w:shd w:val="clear" w:color="auto" w:fill="FFF2CC" w:themeFill="accent4" w:themeFillTint="33"/>
          </w:tcPr>
          <w:p w:rsidR="00FC433C" w:rsidRPr="00B779B6" w:rsidRDefault="00FF2CD2" w:rsidP="00E829B9">
            <w:pPr>
              <w:jc w:val="right"/>
              <w:rPr>
                <w:b/>
                <w:sz w:val="18"/>
                <w:szCs w:val="18"/>
              </w:rPr>
            </w:pPr>
            <w:r w:rsidRPr="00B779B6">
              <w:rPr>
                <w:b/>
                <w:sz w:val="18"/>
                <w:szCs w:val="18"/>
              </w:rPr>
              <w:t>58,0%</w:t>
            </w:r>
          </w:p>
        </w:tc>
        <w:tc>
          <w:tcPr>
            <w:tcW w:w="1150" w:type="dxa"/>
            <w:shd w:val="clear" w:color="auto" w:fill="FFF2CC" w:themeFill="accent4" w:themeFillTint="33"/>
          </w:tcPr>
          <w:p w:rsidR="00FC433C" w:rsidRPr="00B779B6" w:rsidRDefault="00FF2CD2" w:rsidP="00E829B9">
            <w:pPr>
              <w:jc w:val="right"/>
              <w:rPr>
                <w:b/>
                <w:sz w:val="18"/>
                <w:szCs w:val="18"/>
              </w:rPr>
            </w:pPr>
            <w:r w:rsidRPr="00B779B6">
              <w:rPr>
                <w:b/>
                <w:sz w:val="18"/>
                <w:szCs w:val="18"/>
              </w:rPr>
              <w:t>34</w:t>
            </w:r>
          </w:p>
        </w:tc>
        <w:tc>
          <w:tcPr>
            <w:tcW w:w="1188" w:type="dxa"/>
            <w:shd w:val="clear" w:color="auto" w:fill="FFF2CC" w:themeFill="accent4" w:themeFillTint="33"/>
          </w:tcPr>
          <w:p w:rsidR="00FC433C" w:rsidRPr="00B779B6" w:rsidRDefault="00FF2CD2" w:rsidP="00E829B9">
            <w:pPr>
              <w:jc w:val="right"/>
              <w:rPr>
                <w:b/>
                <w:sz w:val="18"/>
                <w:szCs w:val="18"/>
              </w:rPr>
            </w:pPr>
            <w:r w:rsidRPr="00B779B6">
              <w:rPr>
                <w:b/>
                <w:sz w:val="18"/>
                <w:szCs w:val="18"/>
              </w:rPr>
              <w:t>28,6%</w:t>
            </w:r>
          </w:p>
        </w:tc>
        <w:tc>
          <w:tcPr>
            <w:tcW w:w="876" w:type="dxa"/>
            <w:shd w:val="clear" w:color="auto" w:fill="FFF2CC" w:themeFill="accent4" w:themeFillTint="33"/>
          </w:tcPr>
          <w:p w:rsidR="00FC433C" w:rsidRPr="00B779B6" w:rsidRDefault="00FF2CD2" w:rsidP="00E829B9">
            <w:pPr>
              <w:jc w:val="right"/>
              <w:rPr>
                <w:b/>
                <w:sz w:val="18"/>
                <w:szCs w:val="18"/>
              </w:rPr>
            </w:pPr>
            <w:r w:rsidRPr="00B779B6">
              <w:rPr>
                <w:b/>
                <w:sz w:val="18"/>
                <w:szCs w:val="18"/>
              </w:rPr>
              <w:t>119</w:t>
            </w:r>
          </w:p>
        </w:tc>
      </w:tr>
    </w:tbl>
    <w:p w:rsidR="006B7663" w:rsidRDefault="00A04165" w:rsidP="006B7663">
      <w:pPr>
        <w:shd w:val="clear" w:color="auto" w:fill="FFFFFF" w:themeFill="background1"/>
        <w:jc w:val="both"/>
      </w:pPr>
      <w:r>
        <w:t xml:space="preserve"> </w:t>
      </w:r>
    </w:p>
    <w:p w:rsidR="00764E3B" w:rsidRDefault="006B7663" w:rsidP="006B7663">
      <w:pPr>
        <w:shd w:val="clear" w:color="auto" w:fill="FFFFFF" w:themeFill="background1"/>
        <w:ind w:firstLine="720"/>
        <w:jc w:val="both"/>
      </w:pPr>
      <w:r>
        <w:t>Aplūkojot iepirkumu skaita sadalījumu pa jomām un iepirkumu veidiem</w:t>
      </w:r>
      <w:r w:rsidR="00EF0207">
        <w:t xml:space="preserve"> (skat. </w:t>
      </w:r>
      <w:r w:rsidR="00EF0207" w:rsidRPr="00EF0207">
        <w:rPr>
          <w:i/>
        </w:rPr>
        <w:t>3.3.tabulu</w:t>
      </w:r>
      <w:r w:rsidR="00EF0207">
        <w:t>)</w:t>
      </w:r>
      <w:r>
        <w:t>, tad 2014.gadā skaitliski visvairāk iepirkumi veikti preču iepirkumu grupā, kurā kopā virs ES līgumcenu sliekšņa veikti 69 iepirkumi, no kuriem attiecīgi lielākais skaits</w:t>
      </w:r>
      <w:r w:rsidR="00EF0207">
        <w:t xml:space="preserve"> ir </w:t>
      </w:r>
      <w:r>
        <w:t xml:space="preserve">elektroenerģijas jomā – 32 iepirkumi. Otrs lielākais iepirkumu skaits </w:t>
      </w:r>
      <w:r w:rsidR="00EF0207">
        <w:t>ir</w:t>
      </w:r>
      <w:r>
        <w:t xml:space="preserve"> pakalpojumu iepirkumu grupā </w:t>
      </w:r>
      <w:r w:rsidR="00793286">
        <w:t xml:space="preserve">– 34 procedūras, un arī starp šiem iepirkumiem skaitliski lielāko daļu veido iepirkumi elektroenerģijas jomā – </w:t>
      </w:r>
      <w:r w:rsidR="00EF0207">
        <w:t xml:space="preserve">21 </w:t>
      </w:r>
      <w:r w:rsidR="00793286">
        <w:t xml:space="preserve">procedūras. Savukārt ievērojami mazākais skaits iepirkumu procedūru virs ES līgumcenu sliekšņa </w:t>
      </w:r>
      <w:r w:rsidR="00EF0207">
        <w:t xml:space="preserve">skaits ir </w:t>
      </w:r>
      <w:r w:rsidR="00793286">
        <w:t>būvdarbu iepirkumu grupā, kurā 2014.gadā kopumā veikti 16 iepirkumi, no kuriem 4 iepirkum</w:t>
      </w:r>
      <w:r w:rsidR="00EF0207">
        <w:t>us</w:t>
      </w:r>
      <w:r w:rsidR="00793286">
        <w:t xml:space="preserve"> veikuši dzelzceļu pakalpojumu jomas uzņēmumi.</w:t>
      </w:r>
    </w:p>
    <w:p w:rsidR="00793286" w:rsidRPr="00823F57" w:rsidRDefault="00823F57" w:rsidP="00823F57">
      <w:pPr>
        <w:shd w:val="clear" w:color="auto" w:fill="FFFFFF" w:themeFill="background1"/>
        <w:ind w:firstLine="720"/>
        <w:jc w:val="right"/>
        <w:rPr>
          <w:i/>
        </w:rPr>
      </w:pPr>
      <w:r w:rsidRPr="00823F57">
        <w:rPr>
          <w:i/>
        </w:rPr>
        <w:t>3.4.tabula</w:t>
      </w:r>
    </w:p>
    <w:p w:rsidR="00823F57" w:rsidRPr="00823F57" w:rsidRDefault="00823F57" w:rsidP="00823F57">
      <w:pPr>
        <w:shd w:val="clear" w:color="auto" w:fill="FFFFFF" w:themeFill="background1"/>
        <w:ind w:firstLine="720"/>
        <w:jc w:val="center"/>
        <w:rPr>
          <w:b/>
        </w:rPr>
      </w:pPr>
      <w:r w:rsidRPr="00823F57">
        <w:rPr>
          <w:b/>
        </w:rPr>
        <w:t>Virs ES līgumcenu sliekšņa noslēgto līgumu summu sadalījums pēc iepirkumu veidiem pa jomām 2014.gadā</w:t>
      </w:r>
    </w:p>
    <w:tbl>
      <w:tblPr>
        <w:tblStyle w:val="TableGrid"/>
        <w:tblW w:w="10490" w:type="dxa"/>
        <w:tblInd w:w="-856" w:type="dxa"/>
        <w:tblLayout w:type="fixed"/>
        <w:tblLook w:val="04A0" w:firstRow="1" w:lastRow="0" w:firstColumn="1" w:lastColumn="0" w:noHBand="0" w:noVBand="1"/>
      </w:tblPr>
      <w:tblGrid>
        <w:gridCol w:w="1880"/>
        <w:gridCol w:w="1239"/>
        <w:gridCol w:w="1276"/>
        <w:gridCol w:w="1276"/>
        <w:gridCol w:w="1276"/>
        <w:gridCol w:w="1134"/>
        <w:gridCol w:w="1275"/>
        <w:gridCol w:w="1134"/>
      </w:tblGrid>
      <w:tr w:rsidR="00823F57" w:rsidRPr="00FC433C" w:rsidTr="00E829B9">
        <w:tc>
          <w:tcPr>
            <w:tcW w:w="1880" w:type="dxa"/>
            <w:vMerge w:val="restart"/>
            <w:shd w:val="clear" w:color="auto" w:fill="FFF2CC" w:themeFill="accent4" w:themeFillTint="33"/>
            <w:vAlign w:val="center"/>
          </w:tcPr>
          <w:p w:rsidR="00823F57" w:rsidRPr="00FC433C" w:rsidRDefault="00823F57" w:rsidP="00D13A25">
            <w:pPr>
              <w:jc w:val="center"/>
              <w:rPr>
                <w:sz w:val="18"/>
                <w:szCs w:val="18"/>
              </w:rPr>
            </w:pPr>
            <w:r w:rsidRPr="00FC433C">
              <w:rPr>
                <w:sz w:val="18"/>
                <w:szCs w:val="18"/>
              </w:rPr>
              <w:t>Darbības jomas</w:t>
            </w:r>
          </w:p>
        </w:tc>
        <w:tc>
          <w:tcPr>
            <w:tcW w:w="8610" w:type="dxa"/>
            <w:gridSpan w:val="7"/>
            <w:shd w:val="clear" w:color="auto" w:fill="FFF2CC" w:themeFill="accent4" w:themeFillTint="33"/>
          </w:tcPr>
          <w:p w:rsidR="00823F57" w:rsidRPr="00FC433C" w:rsidRDefault="00823F57" w:rsidP="00D13A25">
            <w:pPr>
              <w:jc w:val="center"/>
              <w:rPr>
                <w:sz w:val="18"/>
                <w:szCs w:val="18"/>
              </w:rPr>
            </w:pPr>
            <w:r>
              <w:rPr>
                <w:sz w:val="18"/>
                <w:szCs w:val="18"/>
              </w:rPr>
              <w:t>Noslēgto līgumu summa</w:t>
            </w:r>
          </w:p>
        </w:tc>
      </w:tr>
      <w:tr w:rsidR="00E829B9" w:rsidRPr="00FC433C" w:rsidTr="00E829B9">
        <w:tc>
          <w:tcPr>
            <w:tcW w:w="1880" w:type="dxa"/>
            <w:vMerge/>
            <w:shd w:val="clear" w:color="auto" w:fill="FFF2CC" w:themeFill="accent4" w:themeFillTint="33"/>
          </w:tcPr>
          <w:p w:rsidR="00823F57" w:rsidRPr="00FC433C" w:rsidRDefault="00823F57" w:rsidP="00D13A25">
            <w:pPr>
              <w:jc w:val="both"/>
              <w:rPr>
                <w:sz w:val="18"/>
                <w:szCs w:val="18"/>
              </w:rPr>
            </w:pPr>
          </w:p>
        </w:tc>
        <w:tc>
          <w:tcPr>
            <w:tcW w:w="1239" w:type="dxa"/>
            <w:shd w:val="clear" w:color="auto" w:fill="FFF2CC" w:themeFill="accent4" w:themeFillTint="33"/>
            <w:vAlign w:val="center"/>
          </w:tcPr>
          <w:p w:rsidR="00823F57" w:rsidRPr="00FC433C" w:rsidRDefault="00823F57" w:rsidP="00D13A25">
            <w:pPr>
              <w:jc w:val="center"/>
              <w:rPr>
                <w:sz w:val="18"/>
                <w:szCs w:val="18"/>
              </w:rPr>
            </w:pPr>
            <w:r w:rsidRPr="00FC433C">
              <w:rPr>
                <w:sz w:val="18"/>
                <w:szCs w:val="18"/>
              </w:rPr>
              <w:t>Būvdarbi</w:t>
            </w:r>
          </w:p>
        </w:tc>
        <w:tc>
          <w:tcPr>
            <w:tcW w:w="1276" w:type="dxa"/>
            <w:shd w:val="clear" w:color="auto" w:fill="FFF2CC" w:themeFill="accent4" w:themeFillTint="33"/>
            <w:vAlign w:val="center"/>
          </w:tcPr>
          <w:p w:rsidR="00823F57" w:rsidRPr="00FC433C" w:rsidRDefault="00823F57" w:rsidP="00D13A25">
            <w:pPr>
              <w:jc w:val="center"/>
              <w:rPr>
                <w:sz w:val="18"/>
                <w:szCs w:val="18"/>
              </w:rPr>
            </w:pPr>
            <w:r w:rsidRPr="00FC433C">
              <w:rPr>
                <w:sz w:val="18"/>
                <w:szCs w:val="18"/>
              </w:rPr>
              <w:t>Īpatsvars (%)</w:t>
            </w:r>
          </w:p>
        </w:tc>
        <w:tc>
          <w:tcPr>
            <w:tcW w:w="1276" w:type="dxa"/>
            <w:shd w:val="clear" w:color="auto" w:fill="FFF2CC" w:themeFill="accent4" w:themeFillTint="33"/>
            <w:vAlign w:val="center"/>
          </w:tcPr>
          <w:p w:rsidR="00823F57" w:rsidRPr="00FC433C" w:rsidRDefault="00823F57" w:rsidP="00D13A25">
            <w:pPr>
              <w:jc w:val="center"/>
              <w:rPr>
                <w:sz w:val="18"/>
                <w:szCs w:val="18"/>
              </w:rPr>
            </w:pPr>
            <w:r w:rsidRPr="00FC433C">
              <w:rPr>
                <w:sz w:val="18"/>
                <w:szCs w:val="18"/>
              </w:rPr>
              <w:t>Preces</w:t>
            </w:r>
          </w:p>
        </w:tc>
        <w:tc>
          <w:tcPr>
            <w:tcW w:w="1276" w:type="dxa"/>
            <w:shd w:val="clear" w:color="auto" w:fill="FFF2CC" w:themeFill="accent4" w:themeFillTint="33"/>
            <w:vAlign w:val="center"/>
          </w:tcPr>
          <w:p w:rsidR="00823F57" w:rsidRPr="00FC433C" w:rsidRDefault="00823F57" w:rsidP="00D13A25">
            <w:pPr>
              <w:jc w:val="center"/>
              <w:rPr>
                <w:sz w:val="18"/>
                <w:szCs w:val="18"/>
              </w:rPr>
            </w:pPr>
            <w:r w:rsidRPr="00FC433C">
              <w:rPr>
                <w:sz w:val="18"/>
                <w:szCs w:val="18"/>
              </w:rPr>
              <w:t>Īpatsvars (%)</w:t>
            </w:r>
          </w:p>
        </w:tc>
        <w:tc>
          <w:tcPr>
            <w:tcW w:w="1134" w:type="dxa"/>
            <w:shd w:val="clear" w:color="auto" w:fill="FFF2CC" w:themeFill="accent4" w:themeFillTint="33"/>
            <w:vAlign w:val="center"/>
          </w:tcPr>
          <w:p w:rsidR="00823F57" w:rsidRPr="00FC433C" w:rsidRDefault="00823F57" w:rsidP="00D13A25">
            <w:pPr>
              <w:jc w:val="center"/>
              <w:rPr>
                <w:sz w:val="18"/>
                <w:szCs w:val="18"/>
              </w:rPr>
            </w:pPr>
            <w:r w:rsidRPr="00FC433C">
              <w:rPr>
                <w:sz w:val="18"/>
                <w:szCs w:val="18"/>
              </w:rPr>
              <w:t>Pakalpojumi</w:t>
            </w:r>
          </w:p>
        </w:tc>
        <w:tc>
          <w:tcPr>
            <w:tcW w:w="1275" w:type="dxa"/>
            <w:shd w:val="clear" w:color="auto" w:fill="FFF2CC" w:themeFill="accent4" w:themeFillTint="33"/>
            <w:vAlign w:val="center"/>
          </w:tcPr>
          <w:p w:rsidR="00823F57" w:rsidRPr="00FC433C" w:rsidRDefault="00823F57" w:rsidP="00D13A25">
            <w:pPr>
              <w:jc w:val="center"/>
              <w:rPr>
                <w:sz w:val="18"/>
                <w:szCs w:val="18"/>
              </w:rPr>
            </w:pPr>
            <w:r w:rsidRPr="00FC433C">
              <w:rPr>
                <w:sz w:val="18"/>
                <w:szCs w:val="18"/>
              </w:rPr>
              <w:t>Īpatsvars (%)</w:t>
            </w:r>
          </w:p>
        </w:tc>
        <w:tc>
          <w:tcPr>
            <w:tcW w:w="1134" w:type="dxa"/>
            <w:shd w:val="clear" w:color="auto" w:fill="FFF2CC" w:themeFill="accent4" w:themeFillTint="33"/>
            <w:vAlign w:val="center"/>
          </w:tcPr>
          <w:p w:rsidR="00823F57" w:rsidRPr="00FC433C" w:rsidRDefault="00823F57" w:rsidP="00D13A25">
            <w:pPr>
              <w:jc w:val="center"/>
              <w:rPr>
                <w:sz w:val="18"/>
                <w:szCs w:val="18"/>
              </w:rPr>
            </w:pPr>
            <w:r w:rsidRPr="00FC433C">
              <w:rPr>
                <w:sz w:val="18"/>
                <w:szCs w:val="18"/>
              </w:rPr>
              <w:t>Kopā</w:t>
            </w:r>
          </w:p>
        </w:tc>
      </w:tr>
      <w:tr w:rsidR="00E829B9" w:rsidRPr="00FC433C" w:rsidTr="00E829B9">
        <w:tc>
          <w:tcPr>
            <w:tcW w:w="1880" w:type="dxa"/>
          </w:tcPr>
          <w:p w:rsidR="00823F57" w:rsidRPr="00FC433C" w:rsidRDefault="00823F57" w:rsidP="00D13A25">
            <w:pPr>
              <w:jc w:val="both"/>
              <w:rPr>
                <w:sz w:val="18"/>
                <w:szCs w:val="18"/>
              </w:rPr>
            </w:pPr>
            <w:r w:rsidRPr="00FC433C">
              <w:rPr>
                <w:sz w:val="18"/>
                <w:szCs w:val="18"/>
              </w:rPr>
              <w:t>Siltumapgāde, gāze</w:t>
            </w:r>
          </w:p>
        </w:tc>
        <w:tc>
          <w:tcPr>
            <w:tcW w:w="1239" w:type="dxa"/>
          </w:tcPr>
          <w:p w:rsidR="00823F57" w:rsidRPr="00FC433C" w:rsidRDefault="00E829B9" w:rsidP="00E829B9">
            <w:pPr>
              <w:jc w:val="right"/>
              <w:rPr>
                <w:sz w:val="18"/>
                <w:szCs w:val="18"/>
              </w:rPr>
            </w:pPr>
            <w:r>
              <w:rPr>
                <w:sz w:val="18"/>
                <w:szCs w:val="18"/>
              </w:rPr>
              <w:t>14 422 044</w:t>
            </w:r>
          </w:p>
        </w:tc>
        <w:tc>
          <w:tcPr>
            <w:tcW w:w="1276" w:type="dxa"/>
          </w:tcPr>
          <w:p w:rsidR="00823F57" w:rsidRPr="00FC433C" w:rsidRDefault="006B2938" w:rsidP="00E829B9">
            <w:pPr>
              <w:jc w:val="right"/>
              <w:rPr>
                <w:sz w:val="18"/>
                <w:szCs w:val="18"/>
              </w:rPr>
            </w:pPr>
            <w:r>
              <w:rPr>
                <w:sz w:val="18"/>
                <w:szCs w:val="18"/>
              </w:rPr>
              <w:t>6,9</w:t>
            </w:r>
            <w:r w:rsidR="00823F57">
              <w:rPr>
                <w:sz w:val="18"/>
                <w:szCs w:val="18"/>
              </w:rPr>
              <w:t>%</w:t>
            </w:r>
          </w:p>
        </w:tc>
        <w:tc>
          <w:tcPr>
            <w:tcW w:w="1276" w:type="dxa"/>
          </w:tcPr>
          <w:p w:rsidR="00823F57" w:rsidRPr="00FC433C" w:rsidRDefault="00E829B9" w:rsidP="00E829B9">
            <w:pPr>
              <w:jc w:val="right"/>
              <w:rPr>
                <w:sz w:val="18"/>
                <w:szCs w:val="18"/>
              </w:rPr>
            </w:pPr>
            <w:r>
              <w:rPr>
                <w:sz w:val="18"/>
                <w:szCs w:val="18"/>
              </w:rPr>
              <w:t>482 673</w:t>
            </w:r>
          </w:p>
        </w:tc>
        <w:tc>
          <w:tcPr>
            <w:tcW w:w="1276" w:type="dxa"/>
          </w:tcPr>
          <w:p w:rsidR="00823F57" w:rsidRPr="00FC433C" w:rsidRDefault="006B2938" w:rsidP="00E829B9">
            <w:pPr>
              <w:jc w:val="right"/>
              <w:rPr>
                <w:sz w:val="18"/>
                <w:szCs w:val="18"/>
              </w:rPr>
            </w:pPr>
            <w:r>
              <w:rPr>
                <w:sz w:val="18"/>
                <w:szCs w:val="18"/>
              </w:rPr>
              <w:t>0,1</w:t>
            </w:r>
            <w:r w:rsidR="00823F57">
              <w:rPr>
                <w:sz w:val="18"/>
                <w:szCs w:val="18"/>
              </w:rPr>
              <w:t>%</w:t>
            </w:r>
          </w:p>
        </w:tc>
        <w:tc>
          <w:tcPr>
            <w:tcW w:w="1134" w:type="dxa"/>
          </w:tcPr>
          <w:p w:rsidR="00823F57" w:rsidRPr="00FC433C" w:rsidRDefault="00E829B9" w:rsidP="00E829B9">
            <w:pPr>
              <w:jc w:val="right"/>
              <w:rPr>
                <w:sz w:val="18"/>
                <w:szCs w:val="18"/>
              </w:rPr>
            </w:pPr>
            <w:r>
              <w:rPr>
                <w:sz w:val="18"/>
                <w:szCs w:val="18"/>
              </w:rPr>
              <w:t>1 410 040</w:t>
            </w:r>
          </w:p>
        </w:tc>
        <w:tc>
          <w:tcPr>
            <w:tcW w:w="1275" w:type="dxa"/>
          </w:tcPr>
          <w:p w:rsidR="00823F57" w:rsidRPr="00FC433C" w:rsidRDefault="006B2938" w:rsidP="00E829B9">
            <w:pPr>
              <w:jc w:val="right"/>
              <w:rPr>
                <w:sz w:val="18"/>
                <w:szCs w:val="18"/>
              </w:rPr>
            </w:pPr>
            <w:r>
              <w:rPr>
                <w:sz w:val="18"/>
                <w:szCs w:val="18"/>
              </w:rPr>
              <w:t>1,2</w:t>
            </w:r>
            <w:r w:rsidR="00823F57">
              <w:rPr>
                <w:sz w:val="18"/>
                <w:szCs w:val="18"/>
              </w:rPr>
              <w:t>%</w:t>
            </w:r>
          </w:p>
        </w:tc>
        <w:tc>
          <w:tcPr>
            <w:tcW w:w="1134" w:type="dxa"/>
          </w:tcPr>
          <w:p w:rsidR="00823F57" w:rsidRPr="00FC433C" w:rsidRDefault="00E829B9" w:rsidP="00E829B9">
            <w:pPr>
              <w:jc w:val="right"/>
              <w:rPr>
                <w:sz w:val="18"/>
                <w:szCs w:val="18"/>
              </w:rPr>
            </w:pPr>
            <w:r>
              <w:rPr>
                <w:sz w:val="18"/>
                <w:szCs w:val="18"/>
              </w:rPr>
              <w:t>16 314 757</w:t>
            </w:r>
          </w:p>
        </w:tc>
      </w:tr>
      <w:tr w:rsidR="00E829B9" w:rsidRPr="00FC433C" w:rsidTr="00E829B9">
        <w:tc>
          <w:tcPr>
            <w:tcW w:w="1880" w:type="dxa"/>
          </w:tcPr>
          <w:p w:rsidR="00823F57" w:rsidRPr="00FC433C" w:rsidRDefault="00823F57" w:rsidP="00D13A25">
            <w:pPr>
              <w:jc w:val="both"/>
              <w:rPr>
                <w:sz w:val="18"/>
                <w:szCs w:val="18"/>
              </w:rPr>
            </w:pPr>
            <w:r>
              <w:rPr>
                <w:sz w:val="18"/>
                <w:szCs w:val="18"/>
              </w:rPr>
              <w:t>Elektroenerģija</w:t>
            </w:r>
          </w:p>
        </w:tc>
        <w:tc>
          <w:tcPr>
            <w:tcW w:w="1239" w:type="dxa"/>
          </w:tcPr>
          <w:p w:rsidR="00823F57" w:rsidRPr="00FC433C" w:rsidRDefault="00E829B9" w:rsidP="00E829B9">
            <w:pPr>
              <w:jc w:val="right"/>
              <w:rPr>
                <w:sz w:val="18"/>
                <w:szCs w:val="18"/>
              </w:rPr>
            </w:pPr>
            <w:r>
              <w:rPr>
                <w:sz w:val="18"/>
                <w:szCs w:val="18"/>
              </w:rPr>
              <w:t>34 725 538</w:t>
            </w:r>
          </w:p>
        </w:tc>
        <w:tc>
          <w:tcPr>
            <w:tcW w:w="1276" w:type="dxa"/>
          </w:tcPr>
          <w:p w:rsidR="00823F57" w:rsidRPr="00FC433C" w:rsidRDefault="006B2938" w:rsidP="00E829B9">
            <w:pPr>
              <w:jc w:val="right"/>
              <w:rPr>
                <w:sz w:val="18"/>
                <w:szCs w:val="18"/>
              </w:rPr>
            </w:pPr>
            <w:r>
              <w:rPr>
                <w:sz w:val="18"/>
                <w:szCs w:val="18"/>
              </w:rPr>
              <w:t>16,7</w:t>
            </w:r>
            <w:r w:rsidR="00823F57">
              <w:rPr>
                <w:sz w:val="18"/>
                <w:szCs w:val="18"/>
              </w:rPr>
              <w:t>%</w:t>
            </w:r>
          </w:p>
        </w:tc>
        <w:tc>
          <w:tcPr>
            <w:tcW w:w="1276" w:type="dxa"/>
          </w:tcPr>
          <w:p w:rsidR="00823F57" w:rsidRPr="00FC433C" w:rsidRDefault="00E829B9" w:rsidP="00E829B9">
            <w:pPr>
              <w:jc w:val="right"/>
              <w:rPr>
                <w:sz w:val="18"/>
                <w:szCs w:val="18"/>
              </w:rPr>
            </w:pPr>
            <w:r>
              <w:rPr>
                <w:sz w:val="18"/>
                <w:szCs w:val="18"/>
              </w:rPr>
              <w:t>236 505 702</w:t>
            </w:r>
          </w:p>
        </w:tc>
        <w:tc>
          <w:tcPr>
            <w:tcW w:w="1276" w:type="dxa"/>
          </w:tcPr>
          <w:p w:rsidR="00823F57" w:rsidRPr="00FC433C" w:rsidRDefault="006B2938" w:rsidP="00E829B9">
            <w:pPr>
              <w:jc w:val="right"/>
              <w:rPr>
                <w:sz w:val="18"/>
                <w:szCs w:val="18"/>
              </w:rPr>
            </w:pPr>
            <w:r>
              <w:rPr>
                <w:sz w:val="18"/>
                <w:szCs w:val="18"/>
              </w:rPr>
              <w:t>66,0</w:t>
            </w:r>
            <w:r w:rsidR="00823F57">
              <w:rPr>
                <w:sz w:val="18"/>
                <w:szCs w:val="18"/>
              </w:rPr>
              <w:t>%</w:t>
            </w:r>
          </w:p>
        </w:tc>
        <w:tc>
          <w:tcPr>
            <w:tcW w:w="1134" w:type="dxa"/>
          </w:tcPr>
          <w:p w:rsidR="00823F57" w:rsidRPr="00FC433C" w:rsidRDefault="00E829B9" w:rsidP="00E829B9">
            <w:pPr>
              <w:jc w:val="right"/>
              <w:rPr>
                <w:sz w:val="18"/>
                <w:szCs w:val="18"/>
              </w:rPr>
            </w:pPr>
            <w:r>
              <w:rPr>
                <w:sz w:val="18"/>
                <w:szCs w:val="18"/>
              </w:rPr>
              <w:t>72 048 967</w:t>
            </w:r>
          </w:p>
        </w:tc>
        <w:tc>
          <w:tcPr>
            <w:tcW w:w="1275" w:type="dxa"/>
          </w:tcPr>
          <w:p w:rsidR="00823F57" w:rsidRPr="00FC433C" w:rsidRDefault="006B2938" w:rsidP="00E829B9">
            <w:pPr>
              <w:jc w:val="right"/>
              <w:rPr>
                <w:sz w:val="18"/>
                <w:szCs w:val="18"/>
              </w:rPr>
            </w:pPr>
            <w:r>
              <w:rPr>
                <w:sz w:val="18"/>
                <w:szCs w:val="18"/>
              </w:rPr>
              <w:t>60,9</w:t>
            </w:r>
            <w:r w:rsidR="00823F57">
              <w:rPr>
                <w:sz w:val="18"/>
                <w:szCs w:val="18"/>
              </w:rPr>
              <w:t>%</w:t>
            </w:r>
          </w:p>
        </w:tc>
        <w:tc>
          <w:tcPr>
            <w:tcW w:w="1134" w:type="dxa"/>
          </w:tcPr>
          <w:p w:rsidR="00823F57" w:rsidRPr="00FC433C" w:rsidRDefault="00E829B9" w:rsidP="00E829B9">
            <w:pPr>
              <w:jc w:val="right"/>
              <w:rPr>
                <w:sz w:val="18"/>
                <w:szCs w:val="18"/>
              </w:rPr>
            </w:pPr>
            <w:r>
              <w:rPr>
                <w:sz w:val="18"/>
                <w:szCs w:val="18"/>
              </w:rPr>
              <w:t>343 280 207</w:t>
            </w:r>
          </w:p>
        </w:tc>
      </w:tr>
      <w:tr w:rsidR="00E829B9" w:rsidRPr="00FC433C" w:rsidTr="00E829B9">
        <w:tc>
          <w:tcPr>
            <w:tcW w:w="1880" w:type="dxa"/>
          </w:tcPr>
          <w:p w:rsidR="00823F57" w:rsidRPr="00FC433C" w:rsidRDefault="00823F57" w:rsidP="00D13A25">
            <w:pPr>
              <w:jc w:val="both"/>
              <w:rPr>
                <w:sz w:val="18"/>
                <w:szCs w:val="18"/>
              </w:rPr>
            </w:pPr>
            <w:r>
              <w:rPr>
                <w:sz w:val="18"/>
                <w:szCs w:val="18"/>
              </w:rPr>
              <w:t>Ūdensapgāde</w:t>
            </w:r>
          </w:p>
        </w:tc>
        <w:tc>
          <w:tcPr>
            <w:tcW w:w="1239" w:type="dxa"/>
          </w:tcPr>
          <w:p w:rsidR="00823F57" w:rsidRPr="00FC433C" w:rsidRDefault="00E829B9" w:rsidP="00E829B9">
            <w:pPr>
              <w:jc w:val="right"/>
              <w:rPr>
                <w:sz w:val="18"/>
                <w:szCs w:val="18"/>
              </w:rPr>
            </w:pPr>
            <w:r>
              <w:rPr>
                <w:sz w:val="18"/>
                <w:szCs w:val="18"/>
              </w:rPr>
              <w:t>19 802 986</w:t>
            </w:r>
          </w:p>
        </w:tc>
        <w:tc>
          <w:tcPr>
            <w:tcW w:w="1276" w:type="dxa"/>
          </w:tcPr>
          <w:p w:rsidR="00823F57" w:rsidRPr="00FC433C" w:rsidRDefault="006B2938" w:rsidP="00E829B9">
            <w:pPr>
              <w:jc w:val="right"/>
              <w:rPr>
                <w:sz w:val="18"/>
                <w:szCs w:val="18"/>
              </w:rPr>
            </w:pPr>
            <w:r>
              <w:rPr>
                <w:sz w:val="18"/>
                <w:szCs w:val="18"/>
              </w:rPr>
              <w:t>9,5</w:t>
            </w:r>
            <w:r w:rsidR="00823F57">
              <w:rPr>
                <w:sz w:val="18"/>
                <w:szCs w:val="18"/>
              </w:rPr>
              <w:t>%</w:t>
            </w:r>
          </w:p>
        </w:tc>
        <w:tc>
          <w:tcPr>
            <w:tcW w:w="1276" w:type="dxa"/>
          </w:tcPr>
          <w:p w:rsidR="00823F57" w:rsidRPr="00FC433C" w:rsidRDefault="00E829B9" w:rsidP="00E829B9">
            <w:pPr>
              <w:jc w:val="right"/>
              <w:rPr>
                <w:sz w:val="18"/>
                <w:szCs w:val="18"/>
              </w:rPr>
            </w:pPr>
            <w:r>
              <w:rPr>
                <w:sz w:val="18"/>
                <w:szCs w:val="18"/>
              </w:rPr>
              <w:t>7 578 253</w:t>
            </w:r>
          </w:p>
        </w:tc>
        <w:tc>
          <w:tcPr>
            <w:tcW w:w="1276" w:type="dxa"/>
          </w:tcPr>
          <w:p w:rsidR="00823F57" w:rsidRPr="00FC433C" w:rsidRDefault="006B2938" w:rsidP="00E829B9">
            <w:pPr>
              <w:jc w:val="right"/>
              <w:rPr>
                <w:sz w:val="18"/>
                <w:szCs w:val="18"/>
              </w:rPr>
            </w:pPr>
            <w:r>
              <w:rPr>
                <w:sz w:val="18"/>
                <w:szCs w:val="18"/>
              </w:rPr>
              <w:t>2,1</w:t>
            </w:r>
            <w:r w:rsidR="00823F57">
              <w:rPr>
                <w:sz w:val="18"/>
                <w:szCs w:val="18"/>
              </w:rPr>
              <w:t>%</w:t>
            </w:r>
          </w:p>
        </w:tc>
        <w:tc>
          <w:tcPr>
            <w:tcW w:w="1134" w:type="dxa"/>
          </w:tcPr>
          <w:p w:rsidR="00823F57" w:rsidRPr="00FC433C" w:rsidRDefault="00E829B9" w:rsidP="00E829B9">
            <w:pPr>
              <w:jc w:val="right"/>
              <w:rPr>
                <w:sz w:val="18"/>
                <w:szCs w:val="18"/>
              </w:rPr>
            </w:pPr>
            <w:r>
              <w:rPr>
                <w:sz w:val="18"/>
                <w:szCs w:val="18"/>
              </w:rPr>
              <w:t>0</w:t>
            </w:r>
          </w:p>
        </w:tc>
        <w:tc>
          <w:tcPr>
            <w:tcW w:w="1275" w:type="dxa"/>
          </w:tcPr>
          <w:p w:rsidR="00823F57" w:rsidRPr="00FC433C" w:rsidRDefault="00823F57" w:rsidP="00E829B9">
            <w:pPr>
              <w:jc w:val="right"/>
              <w:rPr>
                <w:sz w:val="18"/>
                <w:szCs w:val="18"/>
              </w:rPr>
            </w:pPr>
            <w:r>
              <w:rPr>
                <w:sz w:val="18"/>
                <w:szCs w:val="18"/>
              </w:rPr>
              <w:t>0,0%</w:t>
            </w:r>
          </w:p>
        </w:tc>
        <w:tc>
          <w:tcPr>
            <w:tcW w:w="1134" w:type="dxa"/>
          </w:tcPr>
          <w:p w:rsidR="00823F57" w:rsidRPr="00FC433C" w:rsidRDefault="00E829B9" w:rsidP="00E829B9">
            <w:pPr>
              <w:jc w:val="right"/>
              <w:rPr>
                <w:sz w:val="18"/>
                <w:szCs w:val="18"/>
              </w:rPr>
            </w:pPr>
            <w:r>
              <w:rPr>
                <w:sz w:val="18"/>
                <w:szCs w:val="18"/>
              </w:rPr>
              <w:t xml:space="preserve">27 381 239 </w:t>
            </w:r>
          </w:p>
        </w:tc>
      </w:tr>
      <w:tr w:rsidR="00E829B9" w:rsidRPr="00FC433C" w:rsidTr="00E829B9">
        <w:tc>
          <w:tcPr>
            <w:tcW w:w="1880" w:type="dxa"/>
          </w:tcPr>
          <w:p w:rsidR="00823F57" w:rsidRPr="00FC433C" w:rsidRDefault="00823F57" w:rsidP="00D13A25">
            <w:pPr>
              <w:jc w:val="both"/>
              <w:rPr>
                <w:sz w:val="18"/>
                <w:szCs w:val="18"/>
              </w:rPr>
            </w:pPr>
            <w:r>
              <w:rPr>
                <w:sz w:val="18"/>
                <w:szCs w:val="18"/>
              </w:rPr>
              <w:t>Dzelzceļu pakalpojumi</w:t>
            </w:r>
          </w:p>
        </w:tc>
        <w:tc>
          <w:tcPr>
            <w:tcW w:w="1239" w:type="dxa"/>
          </w:tcPr>
          <w:p w:rsidR="00823F57" w:rsidRPr="00FC433C" w:rsidRDefault="00E829B9" w:rsidP="00E829B9">
            <w:pPr>
              <w:jc w:val="right"/>
              <w:rPr>
                <w:sz w:val="18"/>
                <w:szCs w:val="18"/>
              </w:rPr>
            </w:pPr>
            <w:r>
              <w:rPr>
                <w:sz w:val="18"/>
                <w:szCs w:val="18"/>
              </w:rPr>
              <w:t>92 765 324</w:t>
            </w:r>
          </w:p>
        </w:tc>
        <w:tc>
          <w:tcPr>
            <w:tcW w:w="1276" w:type="dxa"/>
          </w:tcPr>
          <w:p w:rsidR="00823F57" w:rsidRPr="00FC433C" w:rsidRDefault="006B2938" w:rsidP="00E829B9">
            <w:pPr>
              <w:jc w:val="right"/>
              <w:rPr>
                <w:sz w:val="18"/>
                <w:szCs w:val="18"/>
              </w:rPr>
            </w:pPr>
            <w:r>
              <w:rPr>
                <w:sz w:val="18"/>
                <w:szCs w:val="18"/>
              </w:rPr>
              <w:t>44,7</w:t>
            </w:r>
            <w:r w:rsidR="00823F57">
              <w:rPr>
                <w:sz w:val="18"/>
                <w:szCs w:val="18"/>
              </w:rPr>
              <w:t>%</w:t>
            </w:r>
          </w:p>
        </w:tc>
        <w:tc>
          <w:tcPr>
            <w:tcW w:w="1276" w:type="dxa"/>
          </w:tcPr>
          <w:p w:rsidR="00823F57" w:rsidRPr="00FC433C" w:rsidRDefault="00E829B9" w:rsidP="00E829B9">
            <w:pPr>
              <w:jc w:val="right"/>
              <w:rPr>
                <w:sz w:val="18"/>
                <w:szCs w:val="18"/>
              </w:rPr>
            </w:pPr>
            <w:r>
              <w:rPr>
                <w:sz w:val="18"/>
                <w:szCs w:val="18"/>
              </w:rPr>
              <w:t>69 418 191</w:t>
            </w:r>
          </w:p>
        </w:tc>
        <w:tc>
          <w:tcPr>
            <w:tcW w:w="1276" w:type="dxa"/>
          </w:tcPr>
          <w:p w:rsidR="00823F57" w:rsidRPr="00FC433C" w:rsidRDefault="006B2938" w:rsidP="00E829B9">
            <w:pPr>
              <w:jc w:val="right"/>
              <w:rPr>
                <w:sz w:val="18"/>
                <w:szCs w:val="18"/>
              </w:rPr>
            </w:pPr>
            <w:r>
              <w:rPr>
                <w:sz w:val="18"/>
                <w:szCs w:val="18"/>
              </w:rPr>
              <w:t>19,4</w:t>
            </w:r>
            <w:r w:rsidR="00823F57">
              <w:rPr>
                <w:sz w:val="18"/>
                <w:szCs w:val="18"/>
              </w:rPr>
              <w:t>%</w:t>
            </w:r>
          </w:p>
        </w:tc>
        <w:tc>
          <w:tcPr>
            <w:tcW w:w="1134" w:type="dxa"/>
          </w:tcPr>
          <w:p w:rsidR="00823F57" w:rsidRPr="00FC433C" w:rsidRDefault="00E829B9" w:rsidP="00E829B9">
            <w:pPr>
              <w:jc w:val="right"/>
              <w:rPr>
                <w:sz w:val="18"/>
                <w:szCs w:val="18"/>
              </w:rPr>
            </w:pPr>
            <w:r>
              <w:rPr>
                <w:sz w:val="18"/>
                <w:szCs w:val="18"/>
              </w:rPr>
              <w:t>27 640 972</w:t>
            </w:r>
          </w:p>
        </w:tc>
        <w:tc>
          <w:tcPr>
            <w:tcW w:w="1275" w:type="dxa"/>
          </w:tcPr>
          <w:p w:rsidR="00823F57" w:rsidRPr="00FC433C" w:rsidRDefault="006B2938" w:rsidP="00E829B9">
            <w:pPr>
              <w:jc w:val="right"/>
              <w:rPr>
                <w:sz w:val="18"/>
                <w:szCs w:val="18"/>
              </w:rPr>
            </w:pPr>
            <w:r>
              <w:rPr>
                <w:sz w:val="18"/>
                <w:szCs w:val="18"/>
              </w:rPr>
              <w:t>23,4</w:t>
            </w:r>
            <w:r w:rsidR="00823F57">
              <w:rPr>
                <w:sz w:val="18"/>
                <w:szCs w:val="18"/>
              </w:rPr>
              <w:t>%</w:t>
            </w:r>
          </w:p>
        </w:tc>
        <w:tc>
          <w:tcPr>
            <w:tcW w:w="1134" w:type="dxa"/>
          </w:tcPr>
          <w:p w:rsidR="00823F57" w:rsidRPr="00FC433C" w:rsidRDefault="00E829B9" w:rsidP="00E829B9">
            <w:pPr>
              <w:jc w:val="right"/>
              <w:rPr>
                <w:sz w:val="18"/>
                <w:szCs w:val="18"/>
              </w:rPr>
            </w:pPr>
            <w:r>
              <w:rPr>
                <w:sz w:val="18"/>
                <w:szCs w:val="18"/>
              </w:rPr>
              <w:t>189 824 487</w:t>
            </w:r>
          </w:p>
        </w:tc>
      </w:tr>
      <w:tr w:rsidR="00E829B9" w:rsidRPr="00FC433C" w:rsidTr="00E829B9">
        <w:tc>
          <w:tcPr>
            <w:tcW w:w="1880" w:type="dxa"/>
          </w:tcPr>
          <w:p w:rsidR="00823F57" w:rsidRPr="00FC433C" w:rsidRDefault="00823F57" w:rsidP="00D13A25">
            <w:pPr>
              <w:jc w:val="both"/>
              <w:rPr>
                <w:sz w:val="18"/>
                <w:szCs w:val="18"/>
              </w:rPr>
            </w:pPr>
            <w:r>
              <w:rPr>
                <w:sz w:val="18"/>
                <w:szCs w:val="18"/>
              </w:rPr>
              <w:t>Pasažieru pārvadājumi</w:t>
            </w:r>
          </w:p>
        </w:tc>
        <w:tc>
          <w:tcPr>
            <w:tcW w:w="1239" w:type="dxa"/>
          </w:tcPr>
          <w:p w:rsidR="00823F57" w:rsidRPr="00FC433C" w:rsidRDefault="00E829B9" w:rsidP="00E829B9">
            <w:pPr>
              <w:jc w:val="right"/>
              <w:rPr>
                <w:sz w:val="18"/>
                <w:szCs w:val="18"/>
              </w:rPr>
            </w:pPr>
            <w:r>
              <w:rPr>
                <w:sz w:val="18"/>
                <w:szCs w:val="18"/>
              </w:rPr>
              <w:t>0</w:t>
            </w:r>
          </w:p>
        </w:tc>
        <w:tc>
          <w:tcPr>
            <w:tcW w:w="1276" w:type="dxa"/>
          </w:tcPr>
          <w:p w:rsidR="00823F57" w:rsidRPr="00FC433C" w:rsidRDefault="00823F57" w:rsidP="00E829B9">
            <w:pPr>
              <w:jc w:val="right"/>
              <w:rPr>
                <w:sz w:val="18"/>
                <w:szCs w:val="18"/>
              </w:rPr>
            </w:pPr>
            <w:r>
              <w:rPr>
                <w:sz w:val="18"/>
                <w:szCs w:val="18"/>
              </w:rPr>
              <w:t>0,0%</w:t>
            </w:r>
          </w:p>
        </w:tc>
        <w:tc>
          <w:tcPr>
            <w:tcW w:w="1276" w:type="dxa"/>
          </w:tcPr>
          <w:p w:rsidR="00823F57" w:rsidRPr="00FC433C" w:rsidRDefault="00E829B9" w:rsidP="00E829B9">
            <w:pPr>
              <w:jc w:val="right"/>
              <w:rPr>
                <w:sz w:val="18"/>
                <w:szCs w:val="18"/>
              </w:rPr>
            </w:pPr>
            <w:r>
              <w:rPr>
                <w:sz w:val="18"/>
                <w:szCs w:val="18"/>
              </w:rPr>
              <w:t>39 577 297</w:t>
            </w:r>
          </w:p>
        </w:tc>
        <w:tc>
          <w:tcPr>
            <w:tcW w:w="1276" w:type="dxa"/>
          </w:tcPr>
          <w:p w:rsidR="00823F57" w:rsidRPr="00FC433C" w:rsidRDefault="006B2938" w:rsidP="00E829B9">
            <w:pPr>
              <w:jc w:val="right"/>
              <w:rPr>
                <w:sz w:val="18"/>
                <w:szCs w:val="18"/>
              </w:rPr>
            </w:pPr>
            <w:r>
              <w:rPr>
                <w:sz w:val="18"/>
                <w:szCs w:val="18"/>
              </w:rPr>
              <w:t>11,0</w:t>
            </w:r>
            <w:r w:rsidR="00823F57">
              <w:rPr>
                <w:sz w:val="18"/>
                <w:szCs w:val="18"/>
              </w:rPr>
              <w:t>%</w:t>
            </w:r>
          </w:p>
        </w:tc>
        <w:tc>
          <w:tcPr>
            <w:tcW w:w="1134" w:type="dxa"/>
          </w:tcPr>
          <w:p w:rsidR="00823F57" w:rsidRPr="00FC433C" w:rsidRDefault="00E829B9" w:rsidP="00E829B9">
            <w:pPr>
              <w:jc w:val="right"/>
              <w:rPr>
                <w:sz w:val="18"/>
                <w:szCs w:val="18"/>
              </w:rPr>
            </w:pPr>
            <w:r>
              <w:rPr>
                <w:sz w:val="18"/>
                <w:szCs w:val="18"/>
              </w:rPr>
              <w:t>2 022 445</w:t>
            </w:r>
          </w:p>
        </w:tc>
        <w:tc>
          <w:tcPr>
            <w:tcW w:w="1275" w:type="dxa"/>
          </w:tcPr>
          <w:p w:rsidR="00823F57" w:rsidRPr="00FC433C" w:rsidRDefault="006B2938" w:rsidP="00E829B9">
            <w:pPr>
              <w:jc w:val="right"/>
              <w:rPr>
                <w:sz w:val="18"/>
                <w:szCs w:val="18"/>
              </w:rPr>
            </w:pPr>
            <w:r>
              <w:rPr>
                <w:sz w:val="18"/>
                <w:szCs w:val="18"/>
              </w:rPr>
              <w:t>1,7</w:t>
            </w:r>
            <w:r w:rsidR="00823F57">
              <w:rPr>
                <w:sz w:val="18"/>
                <w:szCs w:val="18"/>
              </w:rPr>
              <w:t>%</w:t>
            </w:r>
          </w:p>
        </w:tc>
        <w:tc>
          <w:tcPr>
            <w:tcW w:w="1134" w:type="dxa"/>
          </w:tcPr>
          <w:p w:rsidR="00823F57" w:rsidRPr="00FC433C" w:rsidRDefault="00E829B9" w:rsidP="00E829B9">
            <w:pPr>
              <w:jc w:val="right"/>
              <w:rPr>
                <w:sz w:val="18"/>
                <w:szCs w:val="18"/>
              </w:rPr>
            </w:pPr>
            <w:r>
              <w:rPr>
                <w:sz w:val="18"/>
                <w:szCs w:val="18"/>
              </w:rPr>
              <w:t>41 599 742</w:t>
            </w:r>
          </w:p>
        </w:tc>
      </w:tr>
      <w:tr w:rsidR="00E829B9" w:rsidRPr="00FC433C" w:rsidTr="00E829B9">
        <w:tc>
          <w:tcPr>
            <w:tcW w:w="1880" w:type="dxa"/>
          </w:tcPr>
          <w:p w:rsidR="00823F57" w:rsidRPr="00FC433C" w:rsidRDefault="00823F57" w:rsidP="00D13A25">
            <w:pPr>
              <w:jc w:val="both"/>
              <w:rPr>
                <w:sz w:val="18"/>
                <w:szCs w:val="18"/>
              </w:rPr>
            </w:pPr>
            <w:r>
              <w:rPr>
                <w:sz w:val="18"/>
                <w:szCs w:val="18"/>
              </w:rPr>
              <w:t>Pasta pakalpojumi</w:t>
            </w:r>
          </w:p>
        </w:tc>
        <w:tc>
          <w:tcPr>
            <w:tcW w:w="1239" w:type="dxa"/>
          </w:tcPr>
          <w:p w:rsidR="00823F57" w:rsidRPr="00FC433C" w:rsidRDefault="00E829B9" w:rsidP="00E829B9">
            <w:pPr>
              <w:jc w:val="right"/>
              <w:rPr>
                <w:sz w:val="18"/>
                <w:szCs w:val="18"/>
              </w:rPr>
            </w:pPr>
            <w:r>
              <w:rPr>
                <w:sz w:val="18"/>
                <w:szCs w:val="18"/>
              </w:rPr>
              <w:t>0</w:t>
            </w:r>
          </w:p>
        </w:tc>
        <w:tc>
          <w:tcPr>
            <w:tcW w:w="1276" w:type="dxa"/>
          </w:tcPr>
          <w:p w:rsidR="00823F57" w:rsidRPr="00FC433C" w:rsidRDefault="00823F57" w:rsidP="00E829B9">
            <w:pPr>
              <w:jc w:val="right"/>
              <w:rPr>
                <w:sz w:val="18"/>
                <w:szCs w:val="18"/>
              </w:rPr>
            </w:pPr>
            <w:r>
              <w:rPr>
                <w:sz w:val="18"/>
                <w:szCs w:val="18"/>
              </w:rPr>
              <w:t>0,0%</w:t>
            </w:r>
          </w:p>
        </w:tc>
        <w:tc>
          <w:tcPr>
            <w:tcW w:w="1276" w:type="dxa"/>
          </w:tcPr>
          <w:p w:rsidR="00823F57" w:rsidRPr="00FC433C" w:rsidRDefault="00E829B9" w:rsidP="00E829B9">
            <w:pPr>
              <w:jc w:val="right"/>
              <w:rPr>
                <w:sz w:val="18"/>
                <w:szCs w:val="18"/>
              </w:rPr>
            </w:pPr>
            <w:r>
              <w:rPr>
                <w:sz w:val="18"/>
                <w:szCs w:val="18"/>
              </w:rPr>
              <w:t>0</w:t>
            </w:r>
          </w:p>
        </w:tc>
        <w:tc>
          <w:tcPr>
            <w:tcW w:w="1276" w:type="dxa"/>
          </w:tcPr>
          <w:p w:rsidR="00823F57" w:rsidRPr="00FC433C" w:rsidRDefault="00823F57" w:rsidP="00E829B9">
            <w:pPr>
              <w:jc w:val="right"/>
              <w:rPr>
                <w:sz w:val="18"/>
                <w:szCs w:val="18"/>
              </w:rPr>
            </w:pPr>
            <w:r>
              <w:rPr>
                <w:sz w:val="18"/>
                <w:szCs w:val="18"/>
              </w:rPr>
              <w:t>0,0%</w:t>
            </w:r>
          </w:p>
        </w:tc>
        <w:tc>
          <w:tcPr>
            <w:tcW w:w="1134" w:type="dxa"/>
          </w:tcPr>
          <w:p w:rsidR="00823F57" w:rsidRPr="00FC433C" w:rsidRDefault="00E829B9" w:rsidP="00E829B9">
            <w:pPr>
              <w:jc w:val="right"/>
              <w:rPr>
                <w:sz w:val="18"/>
                <w:szCs w:val="18"/>
              </w:rPr>
            </w:pPr>
            <w:r>
              <w:rPr>
                <w:sz w:val="18"/>
                <w:szCs w:val="18"/>
              </w:rPr>
              <w:t>1 110 000</w:t>
            </w:r>
          </w:p>
        </w:tc>
        <w:tc>
          <w:tcPr>
            <w:tcW w:w="1275" w:type="dxa"/>
          </w:tcPr>
          <w:p w:rsidR="00823F57" w:rsidRPr="00FC433C" w:rsidRDefault="006B2938" w:rsidP="00E829B9">
            <w:pPr>
              <w:jc w:val="right"/>
              <w:rPr>
                <w:sz w:val="18"/>
                <w:szCs w:val="18"/>
              </w:rPr>
            </w:pPr>
            <w:r>
              <w:rPr>
                <w:sz w:val="18"/>
                <w:szCs w:val="18"/>
              </w:rPr>
              <w:t>0,9</w:t>
            </w:r>
            <w:r w:rsidR="00823F57">
              <w:rPr>
                <w:sz w:val="18"/>
                <w:szCs w:val="18"/>
              </w:rPr>
              <w:t>%</w:t>
            </w:r>
          </w:p>
        </w:tc>
        <w:tc>
          <w:tcPr>
            <w:tcW w:w="1134" w:type="dxa"/>
          </w:tcPr>
          <w:p w:rsidR="00823F57" w:rsidRPr="00FC433C" w:rsidRDefault="00E829B9" w:rsidP="00E829B9">
            <w:pPr>
              <w:jc w:val="right"/>
              <w:rPr>
                <w:sz w:val="18"/>
                <w:szCs w:val="18"/>
              </w:rPr>
            </w:pPr>
            <w:r>
              <w:rPr>
                <w:sz w:val="18"/>
                <w:szCs w:val="18"/>
              </w:rPr>
              <w:t>1 110 000</w:t>
            </w:r>
          </w:p>
        </w:tc>
      </w:tr>
      <w:tr w:rsidR="00E829B9" w:rsidRPr="00FC433C" w:rsidTr="00E829B9">
        <w:tc>
          <w:tcPr>
            <w:tcW w:w="1880" w:type="dxa"/>
          </w:tcPr>
          <w:p w:rsidR="00823F57" w:rsidRPr="00FC433C" w:rsidRDefault="00823F57" w:rsidP="00D13A25">
            <w:pPr>
              <w:jc w:val="both"/>
              <w:rPr>
                <w:sz w:val="18"/>
                <w:szCs w:val="18"/>
              </w:rPr>
            </w:pPr>
            <w:r>
              <w:rPr>
                <w:sz w:val="18"/>
                <w:szCs w:val="18"/>
              </w:rPr>
              <w:t>Ostas</w:t>
            </w:r>
          </w:p>
        </w:tc>
        <w:tc>
          <w:tcPr>
            <w:tcW w:w="1239" w:type="dxa"/>
          </w:tcPr>
          <w:p w:rsidR="00823F57" w:rsidRPr="00FC433C" w:rsidRDefault="00E829B9" w:rsidP="00E829B9">
            <w:pPr>
              <w:jc w:val="right"/>
              <w:rPr>
                <w:sz w:val="18"/>
                <w:szCs w:val="18"/>
              </w:rPr>
            </w:pPr>
            <w:r>
              <w:rPr>
                <w:sz w:val="18"/>
                <w:szCs w:val="18"/>
              </w:rPr>
              <w:t>22 788 837</w:t>
            </w:r>
          </w:p>
        </w:tc>
        <w:tc>
          <w:tcPr>
            <w:tcW w:w="1276" w:type="dxa"/>
          </w:tcPr>
          <w:p w:rsidR="00823F57" w:rsidRPr="00FC433C" w:rsidRDefault="006B2938" w:rsidP="00E829B9">
            <w:pPr>
              <w:jc w:val="right"/>
              <w:rPr>
                <w:sz w:val="18"/>
                <w:szCs w:val="18"/>
              </w:rPr>
            </w:pPr>
            <w:r>
              <w:rPr>
                <w:sz w:val="18"/>
                <w:szCs w:val="18"/>
              </w:rPr>
              <w:t>11,0</w:t>
            </w:r>
            <w:r w:rsidR="00823F57">
              <w:rPr>
                <w:sz w:val="18"/>
                <w:szCs w:val="18"/>
              </w:rPr>
              <w:t>%</w:t>
            </w:r>
          </w:p>
        </w:tc>
        <w:tc>
          <w:tcPr>
            <w:tcW w:w="1276" w:type="dxa"/>
          </w:tcPr>
          <w:p w:rsidR="00823F57" w:rsidRPr="00FC433C" w:rsidRDefault="00E829B9" w:rsidP="00E829B9">
            <w:pPr>
              <w:jc w:val="right"/>
              <w:rPr>
                <w:sz w:val="18"/>
                <w:szCs w:val="18"/>
              </w:rPr>
            </w:pPr>
            <w:r>
              <w:rPr>
                <w:sz w:val="18"/>
                <w:szCs w:val="18"/>
              </w:rPr>
              <w:t>4 703 904</w:t>
            </w:r>
          </w:p>
        </w:tc>
        <w:tc>
          <w:tcPr>
            <w:tcW w:w="1276" w:type="dxa"/>
          </w:tcPr>
          <w:p w:rsidR="00823F57" w:rsidRPr="00FC433C" w:rsidRDefault="006B2938" w:rsidP="00E829B9">
            <w:pPr>
              <w:jc w:val="right"/>
              <w:rPr>
                <w:sz w:val="18"/>
                <w:szCs w:val="18"/>
              </w:rPr>
            </w:pPr>
            <w:r>
              <w:rPr>
                <w:sz w:val="18"/>
                <w:szCs w:val="18"/>
              </w:rPr>
              <w:t>1,3</w:t>
            </w:r>
            <w:r w:rsidR="00823F57">
              <w:rPr>
                <w:sz w:val="18"/>
                <w:szCs w:val="18"/>
              </w:rPr>
              <w:t>%</w:t>
            </w:r>
          </w:p>
        </w:tc>
        <w:tc>
          <w:tcPr>
            <w:tcW w:w="1134" w:type="dxa"/>
          </w:tcPr>
          <w:p w:rsidR="00823F57" w:rsidRPr="00FC433C" w:rsidRDefault="00E829B9" w:rsidP="00E829B9">
            <w:pPr>
              <w:jc w:val="right"/>
              <w:rPr>
                <w:sz w:val="18"/>
                <w:szCs w:val="18"/>
              </w:rPr>
            </w:pPr>
            <w:r>
              <w:rPr>
                <w:sz w:val="18"/>
                <w:szCs w:val="18"/>
              </w:rPr>
              <w:t>1 454 933</w:t>
            </w:r>
          </w:p>
        </w:tc>
        <w:tc>
          <w:tcPr>
            <w:tcW w:w="1275" w:type="dxa"/>
          </w:tcPr>
          <w:p w:rsidR="00823F57" w:rsidRPr="00FC433C" w:rsidRDefault="006B2938" w:rsidP="00E829B9">
            <w:pPr>
              <w:jc w:val="right"/>
              <w:rPr>
                <w:sz w:val="18"/>
                <w:szCs w:val="18"/>
              </w:rPr>
            </w:pPr>
            <w:r>
              <w:rPr>
                <w:sz w:val="18"/>
                <w:szCs w:val="18"/>
              </w:rPr>
              <w:t>1,2</w:t>
            </w:r>
            <w:r w:rsidR="00823F57">
              <w:rPr>
                <w:sz w:val="18"/>
                <w:szCs w:val="18"/>
              </w:rPr>
              <w:t>%</w:t>
            </w:r>
          </w:p>
        </w:tc>
        <w:tc>
          <w:tcPr>
            <w:tcW w:w="1134" w:type="dxa"/>
          </w:tcPr>
          <w:p w:rsidR="00823F57" w:rsidRPr="00FC433C" w:rsidRDefault="00E829B9" w:rsidP="00E829B9">
            <w:pPr>
              <w:jc w:val="right"/>
              <w:rPr>
                <w:sz w:val="18"/>
                <w:szCs w:val="18"/>
              </w:rPr>
            </w:pPr>
            <w:r>
              <w:rPr>
                <w:sz w:val="18"/>
                <w:szCs w:val="18"/>
              </w:rPr>
              <w:t>28 947 674</w:t>
            </w:r>
          </w:p>
        </w:tc>
      </w:tr>
      <w:tr w:rsidR="00E829B9" w:rsidRPr="00FC433C" w:rsidTr="00E829B9">
        <w:tc>
          <w:tcPr>
            <w:tcW w:w="1880" w:type="dxa"/>
          </w:tcPr>
          <w:p w:rsidR="00823F57" w:rsidRPr="00FC433C" w:rsidRDefault="00823F57" w:rsidP="00D13A25">
            <w:pPr>
              <w:jc w:val="both"/>
              <w:rPr>
                <w:sz w:val="18"/>
                <w:szCs w:val="18"/>
              </w:rPr>
            </w:pPr>
            <w:r>
              <w:rPr>
                <w:sz w:val="18"/>
                <w:szCs w:val="18"/>
              </w:rPr>
              <w:t>Lidostas</w:t>
            </w:r>
          </w:p>
        </w:tc>
        <w:tc>
          <w:tcPr>
            <w:tcW w:w="1239" w:type="dxa"/>
          </w:tcPr>
          <w:p w:rsidR="00823F57" w:rsidRPr="00FC433C" w:rsidRDefault="00E829B9" w:rsidP="00E829B9">
            <w:pPr>
              <w:jc w:val="right"/>
              <w:rPr>
                <w:sz w:val="18"/>
                <w:szCs w:val="18"/>
              </w:rPr>
            </w:pPr>
            <w:r>
              <w:rPr>
                <w:sz w:val="18"/>
                <w:szCs w:val="18"/>
              </w:rPr>
              <w:t>23 046 613</w:t>
            </w:r>
          </w:p>
        </w:tc>
        <w:tc>
          <w:tcPr>
            <w:tcW w:w="1276" w:type="dxa"/>
          </w:tcPr>
          <w:p w:rsidR="00823F57" w:rsidRPr="00FC433C" w:rsidRDefault="006B2938" w:rsidP="00E829B9">
            <w:pPr>
              <w:jc w:val="right"/>
              <w:rPr>
                <w:sz w:val="18"/>
                <w:szCs w:val="18"/>
              </w:rPr>
            </w:pPr>
            <w:r>
              <w:rPr>
                <w:sz w:val="18"/>
                <w:szCs w:val="18"/>
              </w:rPr>
              <w:t>11,1</w:t>
            </w:r>
            <w:r w:rsidR="00823F57">
              <w:rPr>
                <w:sz w:val="18"/>
                <w:szCs w:val="18"/>
              </w:rPr>
              <w:t>%</w:t>
            </w:r>
          </w:p>
        </w:tc>
        <w:tc>
          <w:tcPr>
            <w:tcW w:w="1276" w:type="dxa"/>
          </w:tcPr>
          <w:p w:rsidR="00823F57" w:rsidRPr="00FC433C" w:rsidRDefault="00E829B9" w:rsidP="00E829B9">
            <w:pPr>
              <w:jc w:val="right"/>
              <w:rPr>
                <w:sz w:val="18"/>
                <w:szCs w:val="18"/>
              </w:rPr>
            </w:pPr>
            <w:r>
              <w:rPr>
                <w:sz w:val="18"/>
                <w:szCs w:val="18"/>
              </w:rPr>
              <w:t>0</w:t>
            </w:r>
          </w:p>
        </w:tc>
        <w:tc>
          <w:tcPr>
            <w:tcW w:w="1276" w:type="dxa"/>
          </w:tcPr>
          <w:p w:rsidR="00823F57" w:rsidRPr="00FC433C" w:rsidRDefault="00823F57" w:rsidP="00E829B9">
            <w:pPr>
              <w:jc w:val="right"/>
              <w:rPr>
                <w:sz w:val="18"/>
                <w:szCs w:val="18"/>
              </w:rPr>
            </w:pPr>
            <w:r>
              <w:rPr>
                <w:sz w:val="18"/>
                <w:szCs w:val="18"/>
              </w:rPr>
              <w:t>0,0%</w:t>
            </w:r>
          </w:p>
        </w:tc>
        <w:tc>
          <w:tcPr>
            <w:tcW w:w="1134" w:type="dxa"/>
          </w:tcPr>
          <w:p w:rsidR="00823F57" w:rsidRPr="00FC433C" w:rsidRDefault="00E829B9" w:rsidP="00E829B9">
            <w:pPr>
              <w:jc w:val="right"/>
              <w:rPr>
                <w:sz w:val="18"/>
                <w:szCs w:val="18"/>
              </w:rPr>
            </w:pPr>
            <w:r>
              <w:rPr>
                <w:sz w:val="18"/>
                <w:szCs w:val="18"/>
              </w:rPr>
              <w:t>12 627 429</w:t>
            </w:r>
          </w:p>
        </w:tc>
        <w:tc>
          <w:tcPr>
            <w:tcW w:w="1275" w:type="dxa"/>
          </w:tcPr>
          <w:p w:rsidR="00823F57" w:rsidRPr="00FC433C" w:rsidRDefault="006B2938" w:rsidP="00E829B9">
            <w:pPr>
              <w:jc w:val="right"/>
              <w:rPr>
                <w:sz w:val="18"/>
                <w:szCs w:val="18"/>
              </w:rPr>
            </w:pPr>
            <w:r>
              <w:rPr>
                <w:sz w:val="18"/>
                <w:szCs w:val="18"/>
              </w:rPr>
              <w:t>10,7</w:t>
            </w:r>
            <w:r w:rsidR="00823F57">
              <w:rPr>
                <w:sz w:val="18"/>
                <w:szCs w:val="18"/>
              </w:rPr>
              <w:t>%</w:t>
            </w:r>
          </w:p>
        </w:tc>
        <w:tc>
          <w:tcPr>
            <w:tcW w:w="1134" w:type="dxa"/>
          </w:tcPr>
          <w:p w:rsidR="00823F57" w:rsidRPr="00FC433C" w:rsidRDefault="00E829B9" w:rsidP="00E829B9">
            <w:pPr>
              <w:jc w:val="right"/>
              <w:rPr>
                <w:sz w:val="18"/>
                <w:szCs w:val="18"/>
              </w:rPr>
            </w:pPr>
            <w:r>
              <w:rPr>
                <w:sz w:val="18"/>
                <w:szCs w:val="18"/>
              </w:rPr>
              <w:t>35 674 041</w:t>
            </w:r>
          </w:p>
        </w:tc>
      </w:tr>
      <w:tr w:rsidR="00E829B9" w:rsidRPr="00FC433C" w:rsidTr="00E829B9">
        <w:tc>
          <w:tcPr>
            <w:tcW w:w="1880" w:type="dxa"/>
            <w:shd w:val="clear" w:color="auto" w:fill="FFF2CC" w:themeFill="accent4" w:themeFillTint="33"/>
          </w:tcPr>
          <w:p w:rsidR="00823F57" w:rsidRPr="00FC433C" w:rsidRDefault="00823F57" w:rsidP="00D13A25">
            <w:pPr>
              <w:jc w:val="both"/>
              <w:rPr>
                <w:b/>
                <w:sz w:val="18"/>
                <w:szCs w:val="18"/>
              </w:rPr>
            </w:pPr>
            <w:r w:rsidRPr="00FC433C">
              <w:rPr>
                <w:b/>
                <w:sz w:val="18"/>
                <w:szCs w:val="18"/>
              </w:rPr>
              <w:t>Kopā</w:t>
            </w:r>
          </w:p>
        </w:tc>
        <w:tc>
          <w:tcPr>
            <w:tcW w:w="1239" w:type="dxa"/>
            <w:shd w:val="clear" w:color="auto" w:fill="FFF2CC" w:themeFill="accent4" w:themeFillTint="33"/>
          </w:tcPr>
          <w:p w:rsidR="00823F57" w:rsidRPr="00B779B6" w:rsidRDefault="00E829B9" w:rsidP="00E829B9">
            <w:pPr>
              <w:jc w:val="right"/>
              <w:rPr>
                <w:b/>
                <w:sz w:val="18"/>
                <w:szCs w:val="18"/>
              </w:rPr>
            </w:pPr>
            <w:r>
              <w:rPr>
                <w:b/>
                <w:sz w:val="18"/>
                <w:szCs w:val="18"/>
              </w:rPr>
              <w:t>207 551 341</w:t>
            </w:r>
          </w:p>
        </w:tc>
        <w:tc>
          <w:tcPr>
            <w:tcW w:w="1276" w:type="dxa"/>
            <w:shd w:val="clear" w:color="auto" w:fill="FFF2CC" w:themeFill="accent4" w:themeFillTint="33"/>
          </w:tcPr>
          <w:p w:rsidR="00823F57" w:rsidRPr="00B779B6" w:rsidRDefault="006B2938" w:rsidP="00E829B9">
            <w:pPr>
              <w:jc w:val="right"/>
              <w:rPr>
                <w:b/>
                <w:sz w:val="18"/>
                <w:szCs w:val="18"/>
              </w:rPr>
            </w:pPr>
            <w:r>
              <w:rPr>
                <w:b/>
                <w:sz w:val="18"/>
                <w:szCs w:val="18"/>
              </w:rPr>
              <w:t>100,0</w:t>
            </w:r>
            <w:r w:rsidR="00823F57" w:rsidRPr="00B779B6">
              <w:rPr>
                <w:b/>
                <w:sz w:val="18"/>
                <w:szCs w:val="18"/>
              </w:rPr>
              <w:t>%</w:t>
            </w:r>
          </w:p>
        </w:tc>
        <w:tc>
          <w:tcPr>
            <w:tcW w:w="1276" w:type="dxa"/>
            <w:shd w:val="clear" w:color="auto" w:fill="FFF2CC" w:themeFill="accent4" w:themeFillTint="33"/>
          </w:tcPr>
          <w:p w:rsidR="00823F57" w:rsidRPr="00B779B6" w:rsidRDefault="00E829B9" w:rsidP="00E829B9">
            <w:pPr>
              <w:jc w:val="right"/>
              <w:rPr>
                <w:b/>
                <w:sz w:val="18"/>
                <w:szCs w:val="18"/>
              </w:rPr>
            </w:pPr>
            <w:r>
              <w:rPr>
                <w:b/>
                <w:sz w:val="18"/>
                <w:szCs w:val="18"/>
              </w:rPr>
              <w:t>358 266 020</w:t>
            </w:r>
          </w:p>
        </w:tc>
        <w:tc>
          <w:tcPr>
            <w:tcW w:w="1276" w:type="dxa"/>
            <w:shd w:val="clear" w:color="auto" w:fill="FFF2CC" w:themeFill="accent4" w:themeFillTint="33"/>
          </w:tcPr>
          <w:p w:rsidR="00823F57" w:rsidRPr="00B779B6" w:rsidRDefault="006B2938" w:rsidP="00E829B9">
            <w:pPr>
              <w:jc w:val="right"/>
              <w:rPr>
                <w:b/>
                <w:sz w:val="18"/>
                <w:szCs w:val="18"/>
              </w:rPr>
            </w:pPr>
            <w:r>
              <w:rPr>
                <w:b/>
                <w:sz w:val="18"/>
                <w:szCs w:val="18"/>
              </w:rPr>
              <w:t>100,0</w:t>
            </w:r>
            <w:r w:rsidR="00823F57" w:rsidRPr="00B779B6">
              <w:rPr>
                <w:b/>
                <w:sz w:val="18"/>
                <w:szCs w:val="18"/>
              </w:rPr>
              <w:t>%</w:t>
            </w:r>
          </w:p>
        </w:tc>
        <w:tc>
          <w:tcPr>
            <w:tcW w:w="1134" w:type="dxa"/>
            <w:shd w:val="clear" w:color="auto" w:fill="FFF2CC" w:themeFill="accent4" w:themeFillTint="33"/>
          </w:tcPr>
          <w:p w:rsidR="00823F57" w:rsidRPr="00B779B6" w:rsidRDefault="00E829B9" w:rsidP="00E829B9">
            <w:pPr>
              <w:jc w:val="right"/>
              <w:rPr>
                <w:b/>
                <w:sz w:val="18"/>
                <w:szCs w:val="18"/>
              </w:rPr>
            </w:pPr>
            <w:r>
              <w:rPr>
                <w:b/>
                <w:sz w:val="18"/>
                <w:szCs w:val="18"/>
              </w:rPr>
              <w:t>118 314 786</w:t>
            </w:r>
          </w:p>
        </w:tc>
        <w:tc>
          <w:tcPr>
            <w:tcW w:w="1275" w:type="dxa"/>
            <w:shd w:val="clear" w:color="auto" w:fill="FFF2CC" w:themeFill="accent4" w:themeFillTint="33"/>
          </w:tcPr>
          <w:p w:rsidR="00823F57" w:rsidRPr="00B779B6" w:rsidRDefault="006B2938" w:rsidP="00E829B9">
            <w:pPr>
              <w:jc w:val="right"/>
              <w:rPr>
                <w:b/>
                <w:sz w:val="18"/>
                <w:szCs w:val="18"/>
              </w:rPr>
            </w:pPr>
            <w:r>
              <w:rPr>
                <w:b/>
                <w:sz w:val="18"/>
                <w:szCs w:val="18"/>
              </w:rPr>
              <w:t>100,0</w:t>
            </w:r>
            <w:r w:rsidR="00823F57" w:rsidRPr="00B779B6">
              <w:rPr>
                <w:b/>
                <w:sz w:val="18"/>
                <w:szCs w:val="18"/>
              </w:rPr>
              <w:t>%</w:t>
            </w:r>
          </w:p>
        </w:tc>
        <w:tc>
          <w:tcPr>
            <w:tcW w:w="1134" w:type="dxa"/>
            <w:shd w:val="clear" w:color="auto" w:fill="FFF2CC" w:themeFill="accent4" w:themeFillTint="33"/>
          </w:tcPr>
          <w:p w:rsidR="00823F57" w:rsidRPr="00B779B6" w:rsidRDefault="00E829B9" w:rsidP="00E829B9">
            <w:pPr>
              <w:jc w:val="right"/>
              <w:rPr>
                <w:b/>
                <w:sz w:val="18"/>
                <w:szCs w:val="18"/>
              </w:rPr>
            </w:pPr>
            <w:r>
              <w:rPr>
                <w:b/>
                <w:sz w:val="18"/>
                <w:szCs w:val="18"/>
              </w:rPr>
              <w:t>684 132 147</w:t>
            </w:r>
          </w:p>
        </w:tc>
      </w:tr>
    </w:tbl>
    <w:p w:rsidR="000A00E9" w:rsidRDefault="000A00E9" w:rsidP="000A00E9">
      <w:pPr>
        <w:rPr>
          <w:b/>
        </w:rPr>
      </w:pPr>
    </w:p>
    <w:p w:rsidR="000A00E9" w:rsidRDefault="005C65D5" w:rsidP="00056BB7">
      <w:pPr>
        <w:ind w:firstLine="720"/>
        <w:jc w:val="both"/>
      </w:pPr>
      <w:r w:rsidRPr="005C65D5">
        <w:t xml:space="preserve">Kā redzams </w:t>
      </w:r>
      <w:r w:rsidR="004B4CAD" w:rsidRPr="004B4CAD">
        <w:rPr>
          <w:i/>
        </w:rPr>
        <w:t>3.4.tabulā</w:t>
      </w:r>
      <w:r w:rsidR="004B4CAD">
        <w:t xml:space="preserve">, salīdzinot noslēgto līgumu summu pēc iepirkumu veida pa jomām, tad 2014.gadā vislielāko noslēgto līgumu summu par iepirkumiem virs ES līgumcenu sliekšņa veidoja preču iepirkumi – 358,2 </w:t>
      </w:r>
      <w:proofErr w:type="spellStart"/>
      <w:r w:rsidR="004B4CAD">
        <w:t>milj.EUR</w:t>
      </w:r>
      <w:proofErr w:type="spellEnd"/>
      <w:r w:rsidR="004B4CAD">
        <w:t xml:space="preserve">, no kuriem lielāko īpatsvaru </w:t>
      </w:r>
      <w:r w:rsidR="000724C0">
        <w:t>66,0</w:t>
      </w:r>
      <w:r w:rsidR="004B4CAD">
        <w:t xml:space="preserve">% šajā gadā veido elektroenerģijas jomas uzņēmumu veikto iepirkumu rezultātā noslēgtā līgumu summa – 236,5 </w:t>
      </w:r>
      <w:proofErr w:type="spellStart"/>
      <w:r w:rsidR="004B4CAD">
        <w:t>milj.EUR</w:t>
      </w:r>
      <w:proofErr w:type="spellEnd"/>
      <w:r w:rsidR="004B4CAD">
        <w:t>.</w:t>
      </w:r>
    </w:p>
    <w:p w:rsidR="004B4CAD" w:rsidRDefault="004B4CAD" w:rsidP="00056BB7">
      <w:pPr>
        <w:jc w:val="both"/>
      </w:pPr>
      <w:r>
        <w:tab/>
        <w:t xml:space="preserve">Salīdzinot ar 2013.gadu, 2014.gadā preču iepirkumu kopsumma ir samazinājusies par 5,4 </w:t>
      </w:r>
      <w:proofErr w:type="spellStart"/>
      <w:r>
        <w:t>milj.EUR</w:t>
      </w:r>
      <w:proofErr w:type="spellEnd"/>
      <w:r>
        <w:t xml:space="preserve"> jeb </w:t>
      </w:r>
      <w:r w:rsidR="00056BB7">
        <w:t>1,5% mazāk kā gadu iepriekš, savukārt lielāko īpatsvaru 2013.gadā veidoja pasažieru pārvadājumu jomas uzņēmumi – 56,1% no kopējās preču iepirkumu noslēgtās līguma summas.</w:t>
      </w:r>
    </w:p>
    <w:p w:rsidR="00056BB7" w:rsidRDefault="00056BB7" w:rsidP="00056BB7">
      <w:pPr>
        <w:jc w:val="both"/>
      </w:pPr>
      <w:r>
        <w:lastRenderedPageBreak/>
        <w:tab/>
        <w:t xml:space="preserve">Otru lielāko noslēgto līgumu summu par iepirkumiem </w:t>
      </w:r>
      <w:r w:rsidR="006B2938">
        <w:t xml:space="preserve">virs ES līgumcenu sliekšņa veido būvdarbu iepirkumi – 207,5 </w:t>
      </w:r>
      <w:proofErr w:type="spellStart"/>
      <w:r w:rsidR="006B2938">
        <w:t>milj.EUR</w:t>
      </w:r>
      <w:proofErr w:type="spellEnd"/>
      <w:r w:rsidR="006B2938">
        <w:t xml:space="preserve">, no kuriem lielāko īpatsvaru </w:t>
      </w:r>
      <w:r w:rsidR="00D13A25">
        <w:t>–</w:t>
      </w:r>
      <w:r w:rsidR="006B2938">
        <w:t xml:space="preserve"> </w:t>
      </w:r>
      <w:r w:rsidR="00D13A25">
        <w:t xml:space="preserve">44,7% šajā gadā veido dzelzceļu jomas uzņēmumi, kur veikto iepirkumu rezultātā noslēgtā līgumu summa ir 92,7 </w:t>
      </w:r>
      <w:proofErr w:type="spellStart"/>
      <w:r w:rsidR="00D13A25">
        <w:t>milj.EUR</w:t>
      </w:r>
      <w:proofErr w:type="spellEnd"/>
      <w:r w:rsidR="00D13A25">
        <w:t>.</w:t>
      </w:r>
    </w:p>
    <w:p w:rsidR="00D13A25" w:rsidRDefault="00D13A25" w:rsidP="00056BB7">
      <w:pPr>
        <w:jc w:val="both"/>
      </w:pPr>
      <w:r>
        <w:tab/>
        <w:t xml:space="preserve">Salīdzinot ar 2013.gadu, tad 2014.gadā būvdarbu iepirkumu kopsumma ir palielinājusies par 76,7 </w:t>
      </w:r>
      <w:proofErr w:type="spellStart"/>
      <w:r>
        <w:t>milj.EUR</w:t>
      </w:r>
      <w:proofErr w:type="spellEnd"/>
      <w:r>
        <w:t xml:space="preserve"> jeb 58,6% lielāk</w:t>
      </w:r>
      <w:r w:rsidR="00EF0207">
        <w:t xml:space="preserve">a </w:t>
      </w:r>
      <w:r>
        <w:t xml:space="preserve">kā gadu iepriekš. Lielāko īpatsvaru 2013.gadā būvdarbu iepirkumos arī veidoja dzelzceļu </w:t>
      </w:r>
      <w:r w:rsidR="008D06DF">
        <w:t>jomas uzņēmumi – 41,5% no kopējās noslēgtās līgumu summas būvdarbu iepirkumos.</w:t>
      </w:r>
    </w:p>
    <w:p w:rsidR="008D06DF" w:rsidRDefault="008D06DF" w:rsidP="00056BB7">
      <w:pPr>
        <w:jc w:val="both"/>
      </w:pPr>
      <w:r>
        <w:tab/>
        <w:t xml:space="preserve">Attiecīgi pakalpojumu iepirkuma līgumu virs ES līgumcenu sliekšņa kopsumma sastāda 118,3 </w:t>
      </w:r>
      <w:proofErr w:type="spellStart"/>
      <w:r>
        <w:t>milj.EUR</w:t>
      </w:r>
      <w:proofErr w:type="spellEnd"/>
      <w:r>
        <w:t xml:space="preserve">, kur lielāko īpatsvaru – 60,9% veido elektroenerģijas jomas uzņēmumu </w:t>
      </w:r>
      <w:r w:rsidR="00E168F6">
        <w:t xml:space="preserve">veikto iepirkumu rezultātā noslēgtā līgumu kopsumma – 72,0 </w:t>
      </w:r>
      <w:proofErr w:type="spellStart"/>
      <w:r w:rsidR="00E168F6">
        <w:t>milj.EUR</w:t>
      </w:r>
      <w:proofErr w:type="spellEnd"/>
      <w:r w:rsidR="00E168F6">
        <w:t>.</w:t>
      </w:r>
    </w:p>
    <w:p w:rsidR="00E168F6" w:rsidRDefault="00E168F6" w:rsidP="00056BB7">
      <w:pPr>
        <w:jc w:val="both"/>
      </w:pPr>
      <w:r>
        <w:tab/>
        <w:t xml:space="preserve">Salīdzinot ar 2013.gadu, 2014.gadā pakalpojumu iepirkumu kopsumma ir palielinājusies par 29,3 </w:t>
      </w:r>
      <w:proofErr w:type="spellStart"/>
      <w:r>
        <w:t>milj.EUR</w:t>
      </w:r>
      <w:proofErr w:type="spellEnd"/>
      <w:r>
        <w:t xml:space="preserve"> jeb 32,9% lielāka kā gadu iepriekš, savukārt 2013.gadā pakalpojumu iepirkumos lielākā noslēgtā līgumu summa bija pasažieru pārvadājumu jomas uzņēmumiem, kas veido</w:t>
      </w:r>
      <w:r w:rsidR="00EF0207">
        <w:t>ja</w:t>
      </w:r>
      <w:r>
        <w:t xml:space="preserve"> 40% īpatsvaru.</w:t>
      </w:r>
    </w:p>
    <w:p w:rsidR="00E168F6" w:rsidRPr="00E168F6" w:rsidRDefault="00E168F6" w:rsidP="00E168F6">
      <w:pPr>
        <w:jc w:val="right"/>
        <w:rPr>
          <w:i/>
        </w:rPr>
      </w:pPr>
      <w:r w:rsidRPr="00E168F6">
        <w:rPr>
          <w:i/>
        </w:rPr>
        <w:t>3.5.tabula</w:t>
      </w:r>
    </w:p>
    <w:p w:rsidR="00E168F6" w:rsidRDefault="00E168F6" w:rsidP="00E168F6">
      <w:pPr>
        <w:jc w:val="center"/>
        <w:rPr>
          <w:b/>
        </w:rPr>
      </w:pPr>
      <w:r w:rsidRPr="00E168F6">
        <w:rPr>
          <w:b/>
        </w:rPr>
        <w:t>Virs ES līgumcenu sliekšņa vidējās iepirkumu vērtības sadalījums pa jomām</w:t>
      </w:r>
    </w:p>
    <w:tbl>
      <w:tblPr>
        <w:tblStyle w:val="TableGrid"/>
        <w:tblW w:w="0" w:type="auto"/>
        <w:tblInd w:w="-714" w:type="dxa"/>
        <w:tblLook w:val="04A0" w:firstRow="1" w:lastRow="0" w:firstColumn="1" w:lastColumn="0" w:noHBand="0" w:noVBand="1"/>
      </w:tblPr>
      <w:tblGrid>
        <w:gridCol w:w="1985"/>
        <w:gridCol w:w="2268"/>
        <w:gridCol w:w="2683"/>
        <w:gridCol w:w="2074"/>
      </w:tblGrid>
      <w:tr w:rsidR="00DC277F" w:rsidRPr="00DC277F" w:rsidTr="00DC277F">
        <w:tc>
          <w:tcPr>
            <w:tcW w:w="1985" w:type="dxa"/>
            <w:shd w:val="clear" w:color="auto" w:fill="FFF2CC" w:themeFill="accent4" w:themeFillTint="33"/>
            <w:vAlign w:val="center"/>
          </w:tcPr>
          <w:p w:rsidR="00DC277F" w:rsidRPr="00DC277F" w:rsidRDefault="00DC277F" w:rsidP="00DC277F">
            <w:pPr>
              <w:jc w:val="center"/>
              <w:rPr>
                <w:sz w:val="18"/>
                <w:szCs w:val="18"/>
              </w:rPr>
            </w:pPr>
            <w:r w:rsidRPr="00DC277F">
              <w:rPr>
                <w:sz w:val="18"/>
                <w:szCs w:val="18"/>
              </w:rPr>
              <w:t>Darbības jomas</w:t>
            </w:r>
          </w:p>
        </w:tc>
        <w:tc>
          <w:tcPr>
            <w:tcW w:w="2268" w:type="dxa"/>
            <w:shd w:val="clear" w:color="auto" w:fill="FFF2CC" w:themeFill="accent4" w:themeFillTint="33"/>
            <w:vAlign w:val="center"/>
          </w:tcPr>
          <w:p w:rsidR="00DC277F" w:rsidRPr="00DC277F" w:rsidRDefault="00DC277F" w:rsidP="00DC277F">
            <w:pPr>
              <w:jc w:val="center"/>
              <w:rPr>
                <w:sz w:val="18"/>
                <w:szCs w:val="18"/>
              </w:rPr>
            </w:pPr>
            <w:r w:rsidRPr="00DC277F">
              <w:rPr>
                <w:sz w:val="18"/>
                <w:szCs w:val="18"/>
              </w:rPr>
              <w:t>Vidējā iepirkumu vērtība (EUR) 2013.gadā</w:t>
            </w:r>
          </w:p>
        </w:tc>
        <w:tc>
          <w:tcPr>
            <w:tcW w:w="2683" w:type="dxa"/>
            <w:shd w:val="clear" w:color="auto" w:fill="FFF2CC" w:themeFill="accent4" w:themeFillTint="33"/>
            <w:vAlign w:val="center"/>
          </w:tcPr>
          <w:p w:rsidR="00DC277F" w:rsidRPr="00DC277F" w:rsidRDefault="00DC277F" w:rsidP="00DC277F">
            <w:pPr>
              <w:jc w:val="center"/>
              <w:rPr>
                <w:sz w:val="18"/>
                <w:szCs w:val="18"/>
              </w:rPr>
            </w:pPr>
            <w:r>
              <w:rPr>
                <w:sz w:val="18"/>
                <w:szCs w:val="18"/>
              </w:rPr>
              <w:t>Vidējā iepirkumu vērtība (EUR) 2014.gadā</w:t>
            </w:r>
          </w:p>
        </w:tc>
        <w:tc>
          <w:tcPr>
            <w:tcW w:w="2074" w:type="dxa"/>
            <w:shd w:val="clear" w:color="auto" w:fill="FFF2CC" w:themeFill="accent4" w:themeFillTint="33"/>
            <w:vAlign w:val="center"/>
          </w:tcPr>
          <w:p w:rsidR="00DC277F" w:rsidRPr="00DC277F" w:rsidRDefault="00DC277F" w:rsidP="00DC277F">
            <w:pPr>
              <w:jc w:val="center"/>
              <w:rPr>
                <w:sz w:val="18"/>
                <w:szCs w:val="18"/>
              </w:rPr>
            </w:pPr>
            <w:r>
              <w:rPr>
                <w:sz w:val="18"/>
                <w:szCs w:val="18"/>
              </w:rPr>
              <w:t>Vidējās iepirkumu vērtības īpatsvars (%) attiecībā pret 2013.gadu</w:t>
            </w:r>
          </w:p>
        </w:tc>
      </w:tr>
      <w:tr w:rsidR="00DC277F" w:rsidRPr="00DC277F" w:rsidTr="00DC277F">
        <w:tc>
          <w:tcPr>
            <w:tcW w:w="1985" w:type="dxa"/>
          </w:tcPr>
          <w:p w:rsidR="00DC277F" w:rsidRPr="00DC277F" w:rsidRDefault="00DC277F" w:rsidP="00E168F6">
            <w:pPr>
              <w:jc w:val="both"/>
              <w:rPr>
                <w:sz w:val="18"/>
                <w:szCs w:val="18"/>
              </w:rPr>
            </w:pPr>
            <w:r w:rsidRPr="00DC277F">
              <w:rPr>
                <w:sz w:val="18"/>
                <w:szCs w:val="18"/>
              </w:rPr>
              <w:t>Siltumapgāde, gāze</w:t>
            </w:r>
          </w:p>
        </w:tc>
        <w:tc>
          <w:tcPr>
            <w:tcW w:w="2268" w:type="dxa"/>
          </w:tcPr>
          <w:p w:rsidR="00DC277F" w:rsidRPr="00DC277F" w:rsidRDefault="00C830FC" w:rsidP="00C830FC">
            <w:pPr>
              <w:jc w:val="right"/>
              <w:rPr>
                <w:sz w:val="18"/>
                <w:szCs w:val="18"/>
              </w:rPr>
            </w:pPr>
            <w:r>
              <w:rPr>
                <w:sz w:val="18"/>
                <w:szCs w:val="18"/>
              </w:rPr>
              <w:t>3 551 192</w:t>
            </w:r>
          </w:p>
        </w:tc>
        <w:tc>
          <w:tcPr>
            <w:tcW w:w="2683" w:type="dxa"/>
          </w:tcPr>
          <w:p w:rsidR="00DC277F" w:rsidRPr="00DC277F" w:rsidRDefault="00C830FC" w:rsidP="00C830FC">
            <w:pPr>
              <w:jc w:val="right"/>
              <w:rPr>
                <w:sz w:val="18"/>
                <w:szCs w:val="18"/>
              </w:rPr>
            </w:pPr>
            <w:r>
              <w:rPr>
                <w:sz w:val="18"/>
                <w:szCs w:val="18"/>
              </w:rPr>
              <w:t>5 438 252</w:t>
            </w:r>
          </w:p>
        </w:tc>
        <w:tc>
          <w:tcPr>
            <w:tcW w:w="2074" w:type="dxa"/>
          </w:tcPr>
          <w:p w:rsidR="00DC277F" w:rsidRPr="00DC277F" w:rsidRDefault="00C830FC" w:rsidP="00C830FC">
            <w:pPr>
              <w:jc w:val="right"/>
              <w:rPr>
                <w:sz w:val="18"/>
                <w:szCs w:val="18"/>
              </w:rPr>
            </w:pPr>
            <w:r>
              <w:rPr>
                <w:sz w:val="18"/>
                <w:szCs w:val="18"/>
              </w:rPr>
              <w:t>53,1%</w:t>
            </w:r>
          </w:p>
        </w:tc>
      </w:tr>
      <w:tr w:rsidR="00DC277F" w:rsidRPr="00DC277F" w:rsidTr="00DC277F">
        <w:tc>
          <w:tcPr>
            <w:tcW w:w="1985" w:type="dxa"/>
          </w:tcPr>
          <w:p w:rsidR="00DC277F" w:rsidRPr="00DC277F" w:rsidRDefault="00DC277F" w:rsidP="00E168F6">
            <w:pPr>
              <w:jc w:val="both"/>
              <w:rPr>
                <w:sz w:val="18"/>
                <w:szCs w:val="18"/>
              </w:rPr>
            </w:pPr>
            <w:r>
              <w:rPr>
                <w:sz w:val="18"/>
                <w:szCs w:val="18"/>
              </w:rPr>
              <w:t>Elektroenerģija</w:t>
            </w:r>
          </w:p>
        </w:tc>
        <w:tc>
          <w:tcPr>
            <w:tcW w:w="2268" w:type="dxa"/>
          </w:tcPr>
          <w:p w:rsidR="00DC277F" w:rsidRPr="00DC277F" w:rsidRDefault="00C830FC" w:rsidP="00C830FC">
            <w:pPr>
              <w:jc w:val="right"/>
              <w:rPr>
                <w:sz w:val="18"/>
                <w:szCs w:val="18"/>
              </w:rPr>
            </w:pPr>
            <w:r>
              <w:rPr>
                <w:sz w:val="18"/>
                <w:szCs w:val="18"/>
              </w:rPr>
              <w:t>3 701 955</w:t>
            </w:r>
          </w:p>
        </w:tc>
        <w:tc>
          <w:tcPr>
            <w:tcW w:w="2683" w:type="dxa"/>
          </w:tcPr>
          <w:p w:rsidR="00DC277F" w:rsidRPr="00DC277F" w:rsidRDefault="00C830FC" w:rsidP="00C830FC">
            <w:pPr>
              <w:jc w:val="right"/>
              <w:rPr>
                <w:sz w:val="18"/>
                <w:szCs w:val="18"/>
              </w:rPr>
            </w:pPr>
            <w:r>
              <w:rPr>
                <w:sz w:val="18"/>
                <w:szCs w:val="18"/>
              </w:rPr>
              <w:t>6 130 004</w:t>
            </w:r>
          </w:p>
        </w:tc>
        <w:tc>
          <w:tcPr>
            <w:tcW w:w="2074" w:type="dxa"/>
          </w:tcPr>
          <w:p w:rsidR="00DC277F" w:rsidRPr="00DC277F" w:rsidRDefault="00C830FC" w:rsidP="00C830FC">
            <w:pPr>
              <w:jc w:val="right"/>
              <w:rPr>
                <w:sz w:val="18"/>
                <w:szCs w:val="18"/>
              </w:rPr>
            </w:pPr>
            <w:r>
              <w:rPr>
                <w:sz w:val="18"/>
                <w:szCs w:val="18"/>
              </w:rPr>
              <w:t>65,6%</w:t>
            </w:r>
          </w:p>
        </w:tc>
      </w:tr>
      <w:tr w:rsidR="00DC277F" w:rsidRPr="00DC277F" w:rsidTr="00DC277F">
        <w:tc>
          <w:tcPr>
            <w:tcW w:w="1985" w:type="dxa"/>
          </w:tcPr>
          <w:p w:rsidR="00DC277F" w:rsidRPr="00DC277F" w:rsidRDefault="00DC277F" w:rsidP="00E168F6">
            <w:pPr>
              <w:jc w:val="both"/>
              <w:rPr>
                <w:sz w:val="18"/>
                <w:szCs w:val="18"/>
              </w:rPr>
            </w:pPr>
            <w:r>
              <w:rPr>
                <w:sz w:val="18"/>
                <w:szCs w:val="18"/>
              </w:rPr>
              <w:t>Ūdensapgāde</w:t>
            </w:r>
          </w:p>
        </w:tc>
        <w:tc>
          <w:tcPr>
            <w:tcW w:w="2268" w:type="dxa"/>
          </w:tcPr>
          <w:p w:rsidR="00DC277F" w:rsidRPr="00DC277F" w:rsidRDefault="00C830FC" w:rsidP="00C830FC">
            <w:pPr>
              <w:jc w:val="right"/>
              <w:rPr>
                <w:sz w:val="18"/>
                <w:szCs w:val="18"/>
              </w:rPr>
            </w:pPr>
            <w:r>
              <w:rPr>
                <w:sz w:val="18"/>
                <w:szCs w:val="18"/>
              </w:rPr>
              <w:t>2 955 077</w:t>
            </w:r>
          </w:p>
        </w:tc>
        <w:tc>
          <w:tcPr>
            <w:tcW w:w="2683" w:type="dxa"/>
          </w:tcPr>
          <w:p w:rsidR="00DC277F" w:rsidRPr="00DC277F" w:rsidRDefault="00C830FC" w:rsidP="00C830FC">
            <w:pPr>
              <w:jc w:val="right"/>
              <w:rPr>
                <w:sz w:val="18"/>
                <w:szCs w:val="18"/>
              </w:rPr>
            </w:pPr>
            <w:r>
              <w:rPr>
                <w:sz w:val="18"/>
                <w:szCs w:val="18"/>
              </w:rPr>
              <w:t>3 422 655</w:t>
            </w:r>
          </w:p>
        </w:tc>
        <w:tc>
          <w:tcPr>
            <w:tcW w:w="2074" w:type="dxa"/>
          </w:tcPr>
          <w:p w:rsidR="00DC277F" w:rsidRPr="00DC277F" w:rsidRDefault="00C830FC" w:rsidP="00C830FC">
            <w:pPr>
              <w:jc w:val="right"/>
              <w:rPr>
                <w:sz w:val="18"/>
                <w:szCs w:val="18"/>
              </w:rPr>
            </w:pPr>
            <w:r>
              <w:rPr>
                <w:sz w:val="18"/>
                <w:szCs w:val="18"/>
              </w:rPr>
              <w:t>15,8%</w:t>
            </w:r>
          </w:p>
        </w:tc>
      </w:tr>
      <w:tr w:rsidR="00DC277F" w:rsidRPr="00DC277F" w:rsidTr="00DC277F">
        <w:tc>
          <w:tcPr>
            <w:tcW w:w="1985" w:type="dxa"/>
          </w:tcPr>
          <w:p w:rsidR="00DC277F" w:rsidRPr="00DC277F" w:rsidRDefault="00DC277F" w:rsidP="00E168F6">
            <w:pPr>
              <w:jc w:val="both"/>
              <w:rPr>
                <w:sz w:val="18"/>
                <w:szCs w:val="18"/>
              </w:rPr>
            </w:pPr>
            <w:r>
              <w:rPr>
                <w:sz w:val="18"/>
                <w:szCs w:val="18"/>
              </w:rPr>
              <w:t>Dzelzceļu pakalpojumi</w:t>
            </w:r>
          </w:p>
        </w:tc>
        <w:tc>
          <w:tcPr>
            <w:tcW w:w="2268" w:type="dxa"/>
          </w:tcPr>
          <w:p w:rsidR="00DC277F" w:rsidRPr="00DC277F" w:rsidRDefault="00C830FC" w:rsidP="00C830FC">
            <w:pPr>
              <w:jc w:val="right"/>
              <w:rPr>
                <w:sz w:val="18"/>
                <w:szCs w:val="18"/>
              </w:rPr>
            </w:pPr>
            <w:r>
              <w:rPr>
                <w:sz w:val="18"/>
                <w:szCs w:val="18"/>
              </w:rPr>
              <w:t>5 293 412</w:t>
            </w:r>
          </w:p>
        </w:tc>
        <w:tc>
          <w:tcPr>
            <w:tcW w:w="2683" w:type="dxa"/>
          </w:tcPr>
          <w:p w:rsidR="00DC277F" w:rsidRPr="00DC277F" w:rsidRDefault="00C830FC" w:rsidP="00C830FC">
            <w:pPr>
              <w:jc w:val="right"/>
              <w:rPr>
                <w:sz w:val="18"/>
                <w:szCs w:val="18"/>
              </w:rPr>
            </w:pPr>
            <w:r>
              <w:rPr>
                <w:sz w:val="18"/>
                <w:szCs w:val="18"/>
              </w:rPr>
              <w:t>7 030 537</w:t>
            </w:r>
          </w:p>
        </w:tc>
        <w:tc>
          <w:tcPr>
            <w:tcW w:w="2074" w:type="dxa"/>
          </w:tcPr>
          <w:p w:rsidR="00DC277F" w:rsidRPr="00DC277F" w:rsidRDefault="00C830FC" w:rsidP="00C830FC">
            <w:pPr>
              <w:jc w:val="right"/>
              <w:rPr>
                <w:sz w:val="18"/>
                <w:szCs w:val="18"/>
              </w:rPr>
            </w:pPr>
            <w:r>
              <w:rPr>
                <w:sz w:val="18"/>
                <w:szCs w:val="18"/>
              </w:rPr>
              <w:t>32,8%</w:t>
            </w:r>
          </w:p>
        </w:tc>
      </w:tr>
      <w:tr w:rsidR="00DC277F" w:rsidRPr="00DC277F" w:rsidTr="00DC277F">
        <w:tc>
          <w:tcPr>
            <w:tcW w:w="1985" w:type="dxa"/>
          </w:tcPr>
          <w:p w:rsidR="00DC277F" w:rsidRPr="00DC277F" w:rsidRDefault="00DC277F" w:rsidP="00E168F6">
            <w:pPr>
              <w:jc w:val="both"/>
              <w:rPr>
                <w:sz w:val="18"/>
                <w:szCs w:val="18"/>
              </w:rPr>
            </w:pPr>
            <w:r>
              <w:rPr>
                <w:sz w:val="18"/>
                <w:szCs w:val="18"/>
              </w:rPr>
              <w:t>Pasažieru pārvadājumi</w:t>
            </w:r>
          </w:p>
        </w:tc>
        <w:tc>
          <w:tcPr>
            <w:tcW w:w="2268" w:type="dxa"/>
          </w:tcPr>
          <w:p w:rsidR="00DC277F" w:rsidRPr="00DC277F" w:rsidRDefault="00C830FC" w:rsidP="00C830FC">
            <w:pPr>
              <w:jc w:val="right"/>
              <w:rPr>
                <w:sz w:val="18"/>
                <w:szCs w:val="18"/>
              </w:rPr>
            </w:pPr>
            <w:r>
              <w:rPr>
                <w:sz w:val="18"/>
                <w:szCs w:val="18"/>
              </w:rPr>
              <w:t>19 169 594</w:t>
            </w:r>
          </w:p>
        </w:tc>
        <w:tc>
          <w:tcPr>
            <w:tcW w:w="2683" w:type="dxa"/>
          </w:tcPr>
          <w:p w:rsidR="00DC277F" w:rsidRPr="00DC277F" w:rsidRDefault="00C830FC" w:rsidP="00C830FC">
            <w:pPr>
              <w:jc w:val="right"/>
              <w:rPr>
                <w:sz w:val="18"/>
                <w:szCs w:val="18"/>
              </w:rPr>
            </w:pPr>
            <w:r>
              <w:rPr>
                <w:sz w:val="18"/>
                <w:szCs w:val="18"/>
              </w:rPr>
              <w:t>3 199 980</w:t>
            </w:r>
          </w:p>
        </w:tc>
        <w:tc>
          <w:tcPr>
            <w:tcW w:w="2074" w:type="dxa"/>
          </w:tcPr>
          <w:p w:rsidR="00DC277F" w:rsidRPr="00DC277F" w:rsidRDefault="00C830FC" w:rsidP="00C830FC">
            <w:pPr>
              <w:jc w:val="right"/>
              <w:rPr>
                <w:sz w:val="18"/>
                <w:szCs w:val="18"/>
              </w:rPr>
            </w:pPr>
            <w:r>
              <w:rPr>
                <w:sz w:val="18"/>
                <w:szCs w:val="18"/>
              </w:rPr>
              <w:t>-83,3%</w:t>
            </w:r>
          </w:p>
        </w:tc>
      </w:tr>
      <w:tr w:rsidR="00DC277F" w:rsidRPr="00DC277F" w:rsidTr="00DC277F">
        <w:tc>
          <w:tcPr>
            <w:tcW w:w="1985" w:type="dxa"/>
          </w:tcPr>
          <w:p w:rsidR="00DC277F" w:rsidRPr="00DC277F" w:rsidRDefault="00DC277F" w:rsidP="00E168F6">
            <w:pPr>
              <w:jc w:val="both"/>
              <w:rPr>
                <w:sz w:val="18"/>
                <w:szCs w:val="18"/>
              </w:rPr>
            </w:pPr>
            <w:r>
              <w:rPr>
                <w:sz w:val="18"/>
                <w:szCs w:val="18"/>
              </w:rPr>
              <w:t>Pasta pakalpojumi</w:t>
            </w:r>
          </w:p>
        </w:tc>
        <w:tc>
          <w:tcPr>
            <w:tcW w:w="2268" w:type="dxa"/>
          </w:tcPr>
          <w:p w:rsidR="00DC277F" w:rsidRPr="00DC277F" w:rsidRDefault="00C830FC" w:rsidP="00C830FC">
            <w:pPr>
              <w:jc w:val="right"/>
              <w:rPr>
                <w:sz w:val="18"/>
                <w:szCs w:val="18"/>
              </w:rPr>
            </w:pPr>
            <w:r>
              <w:rPr>
                <w:sz w:val="18"/>
                <w:szCs w:val="18"/>
              </w:rPr>
              <w:t>4 410 903</w:t>
            </w:r>
          </w:p>
        </w:tc>
        <w:tc>
          <w:tcPr>
            <w:tcW w:w="2683" w:type="dxa"/>
          </w:tcPr>
          <w:p w:rsidR="00DC277F" w:rsidRPr="00DC277F" w:rsidRDefault="00C830FC" w:rsidP="00C830FC">
            <w:pPr>
              <w:jc w:val="right"/>
              <w:rPr>
                <w:sz w:val="18"/>
                <w:szCs w:val="18"/>
              </w:rPr>
            </w:pPr>
            <w:r>
              <w:rPr>
                <w:sz w:val="18"/>
                <w:szCs w:val="18"/>
              </w:rPr>
              <w:t>1 110 000</w:t>
            </w:r>
          </w:p>
        </w:tc>
        <w:tc>
          <w:tcPr>
            <w:tcW w:w="2074" w:type="dxa"/>
          </w:tcPr>
          <w:p w:rsidR="00DC277F" w:rsidRPr="00DC277F" w:rsidRDefault="00C830FC" w:rsidP="00C830FC">
            <w:pPr>
              <w:jc w:val="right"/>
              <w:rPr>
                <w:sz w:val="18"/>
                <w:szCs w:val="18"/>
              </w:rPr>
            </w:pPr>
            <w:r>
              <w:rPr>
                <w:sz w:val="18"/>
                <w:szCs w:val="18"/>
              </w:rPr>
              <w:t>-74,8%</w:t>
            </w:r>
          </w:p>
        </w:tc>
      </w:tr>
      <w:tr w:rsidR="00DC277F" w:rsidRPr="00DC277F" w:rsidTr="00DC277F">
        <w:tc>
          <w:tcPr>
            <w:tcW w:w="1985" w:type="dxa"/>
          </w:tcPr>
          <w:p w:rsidR="00DC277F" w:rsidRPr="00DC277F" w:rsidRDefault="00DC277F" w:rsidP="00E168F6">
            <w:pPr>
              <w:jc w:val="both"/>
              <w:rPr>
                <w:sz w:val="18"/>
                <w:szCs w:val="18"/>
              </w:rPr>
            </w:pPr>
            <w:r>
              <w:rPr>
                <w:sz w:val="18"/>
                <w:szCs w:val="18"/>
              </w:rPr>
              <w:t>Ostas</w:t>
            </w:r>
          </w:p>
        </w:tc>
        <w:tc>
          <w:tcPr>
            <w:tcW w:w="2268" w:type="dxa"/>
          </w:tcPr>
          <w:p w:rsidR="00DC277F" w:rsidRPr="00DC277F" w:rsidRDefault="00C830FC" w:rsidP="00C830FC">
            <w:pPr>
              <w:jc w:val="right"/>
              <w:rPr>
                <w:sz w:val="18"/>
                <w:szCs w:val="18"/>
              </w:rPr>
            </w:pPr>
            <w:r>
              <w:rPr>
                <w:sz w:val="18"/>
                <w:szCs w:val="18"/>
              </w:rPr>
              <w:t>6 174 140</w:t>
            </w:r>
          </w:p>
        </w:tc>
        <w:tc>
          <w:tcPr>
            <w:tcW w:w="2683" w:type="dxa"/>
          </w:tcPr>
          <w:p w:rsidR="00DC277F" w:rsidRPr="00DC277F" w:rsidRDefault="00C830FC" w:rsidP="00C830FC">
            <w:pPr>
              <w:jc w:val="right"/>
              <w:rPr>
                <w:sz w:val="18"/>
                <w:szCs w:val="18"/>
              </w:rPr>
            </w:pPr>
            <w:r>
              <w:rPr>
                <w:sz w:val="18"/>
                <w:szCs w:val="18"/>
              </w:rPr>
              <w:t>4 135 382</w:t>
            </w:r>
          </w:p>
        </w:tc>
        <w:tc>
          <w:tcPr>
            <w:tcW w:w="2074" w:type="dxa"/>
          </w:tcPr>
          <w:p w:rsidR="00DC277F" w:rsidRPr="00DC277F" w:rsidRDefault="00C830FC" w:rsidP="00C830FC">
            <w:pPr>
              <w:jc w:val="right"/>
              <w:rPr>
                <w:sz w:val="18"/>
                <w:szCs w:val="18"/>
              </w:rPr>
            </w:pPr>
            <w:r>
              <w:rPr>
                <w:sz w:val="18"/>
                <w:szCs w:val="18"/>
              </w:rPr>
              <w:t>-33,0%</w:t>
            </w:r>
          </w:p>
        </w:tc>
      </w:tr>
      <w:tr w:rsidR="00DC277F" w:rsidRPr="00DC277F" w:rsidTr="00DC277F">
        <w:tc>
          <w:tcPr>
            <w:tcW w:w="1985" w:type="dxa"/>
          </w:tcPr>
          <w:p w:rsidR="00DC277F" w:rsidRDefault="00DC277F" w:rsidP="00E168F6">
            <w:pPr>
              <w:jc w:val="both"/>
              <w:rPr>
                <w:sz w:val="18"/>
                <w:szCs w:val="18"/>
              </w:rPr>
            </w:pPr>
            <w:r>
              <w:rPr>
                <w:sz w:val="18"/>
                <w:szCs w:val="18"/>
              </w:rPr>
              <w:t>Lidostas</w:t>
            </w:r>
          </w:p>
        </w:tc>
        <w:tc>
          <w:tcPr>
            <w:tcW w:w="2268" w:type="dxa"/>
          </w:tcPr>
          <w:p w:rsidR="00DC277F" w:rsidRPr="00DC277F" w:rsidRDefault="00C830FC" w:rsidP="00C830FC">
            <w:pPr>
              <w:jc w:val="right"/>
              <w:rPr>
                <w:sz w:val="18"/>
                <w:szCs w:val="18"/>
              </w:rPr>
            </w:pPr>
            <w:r>
              <w:rPr>
                <w:sz w:val="18"/>
                <w:szCs w:val="18"/>
              </w:rPr>
              <w:t>4 246 010</w:t>
            </w:r>
          </w:p>
        </w:tc>
        <w:tc>
          <w:tcPr>
            <w:tcW w:w="2683" w:type="dxa"/>
          </w:tcPr>
          <w:p w:rsidR="00DC277F" w:rsidRPr="00DC277F" w:rsidRDefault="00C830FC" w:rsidP="00C830FC">
            <w:pPr>
              <w:jc w:val="right"/>
              <w:rPr>
                <w:sz w:val="18"/>
                <w:szCs w:val="18"/>
              </w:rPr>
            </w:pPr>
            <w:r>
              <w:rPr>
                <w:sz w:val="18"/>
                <w:szCs w:val="18"/>
              </w:rPr>
              <w:t>8 918 510</w:t>
            </w:r>
          </w:p>
        </w:tc>
        <w:tc>
          <w:tcPr>
            <w:tcW w:w="2074" w:type="dxa"/>
          </w:tcPr>
          <w:p w:rsidR="00DC277F" w:rsidRPr="00DC277F" w:rsidRDefault="00C830FC" w:rsidP="00C830FC">
            <w:pPr>
              <w:jc w:val="right"/>
              <w:rPr>
                <w:sz w:val="18"/>
                <w:szCs w:val="18"/>
              </w:rPr>
            </w:pPr>
            <w:r>
              <w:rPr>
                <w:sz w:val="18"/>
                <w:szCs w:val="18"/>
              </w:rPr>
              <w:t>110,0%</w:t>
            </w:r>
          </w:p>
        </w:tc>
      </w:tr>
      <w:tr w:rsidR="00DC277F" w:rsidRPr="00DC277F" w:rsidTr="00DC277F">
        <w:tc>
          <w:tcPr>
            <w:tcW w:w="1985" w:type="dxa"/>
            <w:shd w:val="clear" w:color="auto" w:fill="FFF2CC" w:themeFill="accent4" w:themeFillTint="33"/>
          </w:tcPr>
          <w:p w:rsidR="00DC277F" w:rsidRPr="00DC277F" w:rsidRDefault="00DC277F" w:rsidP="00E168F6">
            <w:pPr>
              <w:jc w:val="both"/>
              <w:rPr>
                <w:b/>
                <w:sz w:val="18"/>
                <w:szCs w:val="18"/>
              </w:rPr>
            </w:pPr>
            <w:r w:rsidRPr="00DC277F">
              <w:rPr>
                <w:b/>
                <w:sz w:val="18"/>
                <w:szCs w:val="18"/>
              </w:rPr>
              <w:t>Kopā</w:t>
            </w:r>
          </w:p>
        </w:tc>
        <w:tc>
          <w:tcPr>
            <w:tcW w:w="2268" w:type="dxa"/>
            <w:shd w:val="clear" w:color="auto" w:fill="FFF2CC" w:themeFill="accent4" w:themeFillTint="33"/>
          </w:tcPr>
          <w:p w:rsidR="00DC277F" w:rsidRPr="00DC277F" w:rsidRDefault="00C830FC" w:rsidP="00C830FC">
            <w:pPr>
              <w:jc w:val="right"/>
              <w:rPr>
                <w:b/>
                <w:sz w:val="18"/>
                <w:szCs w:val="18"/>
              </w:rPr>
            </w:pPr>
            <w:r>
              <w:rPr>
                <w:b/>
                <w:sz w:val="18"/>
                <w:szCs w:val="18"/>
              </w:rPr>
              <w:t>6 642 750</w:t>
            </w:r>
          </w:p>
        </w:tc>
        <w:tc>
          <w:tcPr>
            <w:tcW w:w="2683" w:type="dxa"/>
            <w:shd w:val="clear" w:color="auto" w:fill="FFF2CC" w:themeFill="accent4" w:themeFillTint="33"/>
          </w:tcPr>
          <w:p w:rsidR="00DC277F" w:rsidRPr="00DC277F" w:rsidRDefault="00C830FC" w:rsidP="00C830FC">
            <w:pPr>
              <w:jc w:val="right"/>
              <w:rPr>
                <w:b/>
                <w:sz w:val="18"/>
                <w:szCs w:val="18"/>
              </w:rPr>
            </w:pPr>
            <w:r>
              <w:rPr>
                <w:b/>
                <w:sz w:val="18"/>
                <w:szCs w:val="18"/>
              </w:rPr>
              <w:t>5 749 010</w:t>
            </w:r>
          </w:p>
        </w:tc>
        <w:tc>
          <w:tcPr>
            <w:tcW w:w="2074" w:type="dxa"/>
            <w:shd w:val="clear" w:color="auto" w:fill="FFF2CC" w:themeFill="accent4" w:themeFillTint="33"/>
          </w:tcPr>
          <w:p w:rsidR="00DC277F" w:rsidRPr="00DC277F" w:rsidRDefault="00C830FC" w:rsidP="00C830FC">
            <w:pPr>
              <w:jc w:val="right"/>
              <w:rPr>
                <w:b/>
                <w:sz w:val="18"/>
                <w:szCs w:val="18"/>
              </w:rPr>
            </w:pPr>
            <w:r>
              <w:rPr>
                <w:b/>
                <w:sz w:val="18"/>
                <w:szCs w:val="18"/>
              </w:rPr>
              <w:t>-13.5%</w:t>
            </w:r>
          </w:p>
        </w:tc>
      </w:tr>
    </w:tbl>
    <w:p w:rsidR="00C12DDD" w:rsidRDefault="00C12DDD" w:rsidP="00E168F6">
      <w:pPr>
        <w:jc w:val="both"/>
        <w:rPr>
          <w:b/>
        </w:rPr>
      </w:pPr>
    </w:p>
    <w:p w:rsidR="00C12DDD" w:rsidRDefault="00C12DDD" w:rsidP="000A25AC">
      <w:pPr>
        <w:ind w:firstLine="720"/>
        <w:jc w:val="both"/>
      </w:pPr>
      <w:r w:rsidRPr="00C12DDD">
        <w:t xml:space="preserve">Sīkāk </w:t>
      </w:r>
      <w:r>
        <w:t xml:space="preserve">dalot vidējā iepirkumu vērtību virs ES līgumcenu sliekšņa iepirkumiem pa sabiedrisko pakalpojumu sniedzēju jomām, </w:t>
      </w:r>
      <w:r w:rsidRPr="00C12DDD">
        <w:rPr>
          <w:i/>
        </w:rPr>
        <w:t>3.5.tabulā</w:t>
      </w:r>
      <w:r>
        <w:t xml:space="preserve"> redzams, ka lidostas jomu uzņēmumu vidējā iepirkumu vērtība ir vislielākā – 8,9 </w:t>
      </w:r>
      <w:proofErr w:type="spellStart"/>
      <w:r>
        <w:t>milj.EUR</w:t>
      </w:r>
      <w:proofErr w:type="spellEnd"/>
      <w:r>
        <w:t xml:space="preserve">, kas, salīdzinot ar 2013.gadu, ir pieaugusi par 4,6 </w:t>
      </w:r>
      <w:proofErr w:type="spellStart"/>
      <w:r>
        <w:t>milj.EUR</w:t>
      </w:r>
      <w:proofErr w:type="spellEnd"/>
      <w:r>
        <w:t xml:space="preserve"> jeb 110,0%. Salīdzinot ar 2013.gadu, 2014.gadā vidējā iepirkumu vērtība elektroenerģijas jomas uzņēmumiem ir pieaugusi par 1,8 </w:t>
      </w:r>
      <w:proofErr w:type="spellStart"/>
      <w:r>
        <w:t>milj.EUR</w:t>
      </w:r>
      <w:proofErr w:type="spellEnd"/>
      <w:r>
        <w:t xml:space="preserve"> jeb 65,6% un siltumapgādes, gāzes jomu uzņēmumiem ir pieaugusi par 53,1%. Mazāks vidējās iepirkumu vērtības pieaugums, tikai 32,8% vērojams dzelzceļu pakalpojumu jomas uzņēmumiem</w:t>
      </w:r>
      <w:r w:rsidR="000A25AC">
        <w:t xml:space="preserve"> </w:t>
      </w:r>
      <w:r w:rsidR="00F609C7">
        <w:t>un ūdenssaimniecības uzņēmumiem</w:t>
      </w:r>
      <w:r w:rsidR="000A25AC">
        <w:t>, tikai 15,8%.</w:t>
      </w:r>
    </w:p>
    <w:p w:rsidR="000A25AC" w:rsidRDefault="000A25AC" w:rsidP="00E168F6">
      <w:pPr>
        <w:jc w:val="both"/>
      </w:pPr>
      <w:r>
        <w:tab/>
        <w:t>Savukārt vidējo iepirkumu vērtību samazinājums vērojams pasažieru pārvadājumu jomas uzņēmumiem, kur</w:t>
      </w:r>
      <w:r w:rsidR="00F609C7">
        <w:t>,</w:t>
      </w:r>
      <w:r>
        <w:t xml:space="preserve"> salīdzinot ar 2013.gadu, 2014.gadā vidējā iepirkumu vērtība samazinājusies par 15,9 </w:t>
      </w:r>
      <w:proofErr w:type="spellStart"/>
      <w:r>
        <w:t>milj.EUR</w:t>
      </w:r>
      <w:proofErr w:type="spellEnd"/>
      <w:r>
        <w:t xml:space="preserve"> jeb 83,3%. Līdzīgi pasta pakalpojumu sniedzējiem vidējā iepirkumu vērtība</w:t>
      </w:r>
      <w:r w:rsidR="00F609C7">
        <w:t>,</w:t>
      </w:r>
      <w:r>
        <w:t xml:space="preserve"> salīdzinot ar 2013.gadu, 2014.gadā ir samazinājusies par 3,3 </w:t>
      </w:r>
      <w:proofErr w:type="spellStart"/>
      <w:r>
        <w:t>milj.EUR</w:t>
      </w:r>
      <w:proofErr w:type="spellEnd"/>
      <w:r>
        <w:t xml:space="preserve"> jeb 74,8% mazāk kā gadu iepriekš. Nedaudz mazāks vidējās iepirkumu vērtības samazinājums vērojams ostu jomas uzņēmumiem – 2,0 </w:t>
      </w:r>
      <w:proofErr w:type="spellStart"/>
      <w:r>
        <w:t>milj.EUR</w:t>
      </w:r>
      <w:proofErr w:type="spellEnd"/>
      <w:r w:rsidR="00F609C7">
        <w:t>,</w:t>
      </w:r>
      <w:r>
        <w:t xml:space="preserve"> kas veido 33,0% mazāk par gadu iepriekš. </w:t>
      </w:r>
    </w:p>
    <w:p w:rsidR="000A25AC" w:rsidRDefault="000A25AC" w:rsidP="00E168F6">
      <w:pPr>
        <w:jc w:val="both"/>
      </w:pPr>
      <w:r>
        <w:lastRenderedPageBreak/>
        <w:tab/>
        <w:t xml:space="preserve">Kopējā vidējā iepirkumu vērtība virs ES līgumcenu sliekšņa iepirkumiem 2014.gadā ir 5 749 010 </w:t>
      </w:r>
      <w:proofErr w:type="spellStart"/>
      <w:r w:rsidRPr="00F609C7">
        <w:rPr>
          <w:i/>
        </w:rPr>
        <w:t>euro</w:t>
      </w:r>
      <w:proofErr w:type="spellEnd"/>
      <w:r>
        <w:t xml:space="preserve">, kas salīdzinot ar 2013.gadu (6 642 750 </w:t>
      </w:r>
      <w:proofErr w:type="spellStart"/>
      <w:r w:rsidRPr="00F609C7">
        <w:rPr>
          <w:i/>
        </w:rPr>
        <w:t>euro</w:t>
      </w:r>
      <w:proofErr w:type="spellEnd"/>
      <w:r>
        <w:t>) samazin</w:t>
      </w:r>
      <w:r w:rsidR="007B73E4">
        <w:t>ājusie</w:t>
      </w:r>
      <w:r>
        <w:t>s par 13,5%</w:t>
      </w:r>
      <w:r w:rsidR="007B73E4">
        <w:t>.</w:t>
      </w:r>
    </w:p>
    <w:p w:rsidR="007B73E4" w:rsidRPr="005D4A65" w:rsidRDefault="005D4A65" w:rsidP="005D4A65">
      <w:pPr>
        <w:jc w:val="right"/>
        <w:rPr>
          <w:i/>
        </w:rPr>
      </w:pPr>
      <w:r w:rsidRPr="005D4A65">
        <w:rPr>
          <w:i/>
        </w:rPr>
        <w:t>3.4.attēls</w:t>
      </w:r>
    </w:p>
    <w:p w:rsidR="005D4A65" w:rsidRDefault="005D4A65" w:rsidP="005D4A65">
      <w:pPr>
        <w:jc w:val="center"/>
        <w:rPr>
          <w:b/>
        </w:rPr>
      </w:pPr>
      <w:r w:rsidRPr="005D4A65">
        <w:rPr>
          <w:b/>
        </w:rPr>
        <w:t>Virs ES līgumcenu sliekšņa noslēgto līgumu summu īpatsvars attiecībā pret iepirkumu veidiem pa jomām 2014.gadā,%</w:t>
      </w:r>
    </w:p>
    <w:p w:rsidR="000A00E9" w:rsidRDefault="00F83255" w:rsidP="000A00E9">
      <w:pPr>
        <w:rPr>
          <w:b/>
        </w:rPr>
      </w:pPr>
      <w:r>
        <w:rPr>
          <w:noProof/>
          <w:lang w:eastAsia="lv-LV"/>
        </w:rPr>
        <w:drawing>
          <wp:inline distT="0" distB="0" distL="0" distR="0" wp14:anchorId="13F28F09" wp14:editId="72C9374A">
            <wp:extent cx="5562600" cy="3255264"/>
            <wp:effectExtent l="0" t="0" r="0" b="25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A00E9" w:rsidRDefault="00B92008" w:rsidP="00B92008">
      <w:pPr>
        <w:jc w:val="both"/>
      </w:pPr>
      <w:r w:rsidRPr="00B92008">
        <w:tab/>
        <w:t xml:space="preserve">Salīdzinot kopējo noslēgto līgumu summu </w:t>
      </w:r>
      <w:r>
        <w:t>īpatsvaru pa sabiedrisko pakalpojumu sniedzēju jomām pēc iepirkumu veidiem, tad 2014.gadā būvdarbu iepirkumu lielāk</w:t>
      </w:r>
      <w:r w:rsidR="00F609C7">
        <w:t>ā</w:t>
      </w:r>
      <w:r>
        <w:t xml:space="preserve"> īpatsvara daļ</w:t>
      </w:r>
      <w:r w:rsidR="00F609C7">
        <w:t>a</w:t>
      </w:r>
      <w:r>
        <w:t xml:space="preserve"> veidoj</w:t>
      </w:r>
      <w:r w:rsidR="00F609C7">
        <w:t>ās</w:t>
      </w:r>
      <w:r>
        <w:t xml:space="preserve"> siltumapgādes, gāzes (88,4%) jomā. Otrs lielākais būvdarbu īpatsvars ir ostu jomas uzņēmumiem – 78,7% un ūdensapgādes uzņēmumiem – 72,3%.</w:t>
      </w:r>
    </w:p>
    <w:p w:rsidR="00B92008" w:rsidRDefault="00B92008" w:rsidP="00B92008">
      <w:pPr>
        <w:jc w:val="both"/>
      </w:pPr>
      <w:r>
        <w:tab/>
        <w:t xml:space="preserve">Detalizētāk skatot noslēgto līgumu summu īpatsvaru sabiedrisko pakalpojumu sniedzēju jomās, tad 2014.gadā </w:t>
      </w:r>
      <w:r w:rsidR="004F216C">
        <w:t>pasažieru pārvadājumu (95,1%) un elektroenerģijas (68,9%) jomas uzņēmumiem lielāko īpatsvara daļu veidoja preču iepirkumi.</w:t>
      </w:r>
    </w:p>
    <w:p w:rsidR="004F216C" w:rsidRDefault="004F216C" w:rsidP="00B92008">
      <w:pPr>
        <w:jc w:val="both"/>
      </w:pPr>
      <w:r>
        <w:tab/>
        <w:t>Lielākais pakalpojumu iepirkumu īpatsvars vērojams pasta pakalpojumu jomas uzņēmumiem – 100,0%. Mazāk pakalpojumu iepirkumu īpatsvars ir lidostas jomas uzņēmumiem – 35,4%.</w:t>
      </w:r>
    </w:p>
    <w:p w:rsidR="001B52CE" w:rsidRDefault="001B52CE" w:rsidP="00B92008">
      <w:pPr>
        <w:jc w:val="both"/>
      </w:pPr>
    </w:p>
    <w:p w:rsidR="001B52CE" w:rsidRDefault="001B52CE" w:rsidP="00B92008">
      <w:pPr>
        <w:jc w:val="both"/>
      </w:pPr>
    </w:p>
    <w:p w:rsidR="00F609C7" w:rsidRDefault="00F609C7" w:rsidP="00B92008">
      <w:pPr>
        <w:jc w:val="both"/>
      </w:pPr>
    </w:p>
    <w:p w:rsidR="00F609C7" w:rsidRDefault="00F609C7" w:rsidP="00B92008">
      <w:pPr>
        <w:jc w:val="both"/>
      </w:pPr>
    </w:p>
    <w:p w:rsidR="001B52CE" w:rsidRDefault="001B52CE" w:rsidP="00B92008">
      <w:pPr>
        <w:jc w:val="both"/>
      </w:pPr>
    </w:p>
    <w:p w:rsidR="001B52CE" w:rsidRDefault="001B52CE" w:rsidP="00B92008">
      <w:pPr>
        <w:jc w:val="both"/>
      </w:pPr>
    </w:p>
    <w:p w:rsidR="001B52CE" w:rsidRDefault="001B52CE" w:rsidP="00B92008">
      <w:pPr>
        <w:jc w:val="both"/>
      </w:pPr>
    </w:p>
    <w:p w:rsidR="008A51DA" w:rsidRPr="008A51DA" w:rsidRDefault="008A51DA" w:rsidP="008A51DA">
      <w:pPr>
        <w:jc w:val="right"/>
        <w:rPr>
          <w:i/>
        </w:rPr>
      </w:pPr>
      <w:r w:rsidRPr="008A51DA">
        <w:rPr>
          <w:i/>
        </w:rPr>
        <w:lastRenderedPageBreak/>
        <w:t>3.6.tabula</w:t>
      </w:r>
    </w:p>
    <w:p w:rsidR="008A51DA" w:rsidRPr="00FD67DA" w:rsidRDefault="008A51DA" w:rsidP="00FD67DA">
      <w:pPr>
        <w:jc w:val="center"/>
        <w:rPr>
          <w:b/>
        </w:rPr>
      </w:pPr>
      <w:r w:rsidRPr="00FD67DA">
        <w:rPr>
          <w:b/>
        </w:rPr>
        <w:t>Iepirkumu, līgumu veidu skaita un summas sadalījums pēc procedūru veidiem virs ES līgumcenu sliekšņa 2014.gadā</w:t>
      </w:r>
    </w:p>
    <w:tbl>
      <w:tblPr>
        <w:tblStyle w:val="TableGrid"/>
        <w:tblW w:w="10491" w:type="dxa"/>
        <w:tblInd w:w="-998" w:type="dxa"/>
        <w:tblLayout w:type="fixed"/>
        <w:tblLook w:val="04A0" w:firstRow="1" w:lastRow="0" w:firstColumn="1" w:lastColumn="0" w:noHBand="0" w:noVBand="1"/>
      </w:tblPr>
      <w:tblGrid>
        <w:gridCol w:w="993"/>
        <w:gridCol w:w="1276"/>
        <w:gridCol w:w="709"/>
        <w:gridCol w:w="992"/>
        <w:gridCol w:w="992"/>
        <w:gridCol w:w="993"/>
        <w:gridCol w:w="992"/>
        <w:gridCol w:w="1276"/>
        <w:gridCol w:w="1275"/>
        <w:gridCol w:w="993"/>
      </w:tblGrid>
      <w:tr w:rsidR="005A1415" w:rsidRPr="00FD67DA" w:rsidTr="00A51AEA">
        <w:tc>
          <w:tcPr>
            <w:tcW w:w="2269" w:type="dxa"/>
            <w:gridSpan w:val="2"/>
            <w:vMerge w:val="restart"/>
            <w:shd w:val="clear" w:color="auto" w:fill="FFF2CC" w:themeFill="accent4" w:themeFillTint="33"/>
            <w:vAlign w:val="center"/>
          </w:tcPr>
          <w:p w:rsidR="005A1415" w:rsidRPr="00FD67DA" w:rsidRDefault="005A1415" w:rsidP="005A1415">
            <w:pPr>
              <w:jc w:val="center"/>
              <w:rPr>
                <w:sz w:val="18"/>
                <w:szCs w:val="18"/>
              </w:rPr>
            </w:pPr>
            <w:r w:rsidRPr="00FD67DA">
              <w:rPr>
                <w:sz w:val="18"/>
                <w:szCs w:val="18"/>
              </w:rPr>
              <w:t>Procedūru veidi</w:t>
            </w:r>
          </w:p>
        </w:tc>
        <w:tc>
          <w:tcPr>
            <w:tcW w:w="1701" w:type="dxa"/>
            <w:gridSpan w:val="2"/>
            <w:shd w:val="clear" w:color="auto" w:fill="FFF2CC" w:themeFill="accent4" w:themeFillTint="33"/>
            <w:vAlign w:val="center"/>
          </w:tcPr>
          <w:p w:rsidR="005A1415" w:rsidRPr="00FD67DA" w:rsidRDefault="005A1415" w:rsidP="005A1415">
            <w:pPr>
              <w:jc w:val="center"/>
              <w:rPr>
                <w:sz w:val="18"/>
                <w:szCs w:val="18"/>
              </w:rPr>
            </w:pPr>
            <w:r w:rsidRPr="00FD67DA">
              <w:rPr>
                <w:sz w:val="18"/>
                <w:szCs w:val="18"/>
              </w:rPr>
              <w:t>Procedūru</w:t>
            </w:r>
          </w:p>
        </w:tc>
        <w:tc>
          <w:tcPr>
            <w:tcW w:w="1985" w:type="dxa"/>
            <w:gridSpan w:val="2"/>
            <w:shd w:val="clear" w:color="auto" w:fill="FFF2CC" w:themeFill="accent4" w:themeFillTint="33"/>
            <w:vAlign w:val="center"/>
          </w:tcPr>
          <w:p w:rsidR="005A1415" w:rsidRPr="00FD67DA" w:rsidRDefault="005A1415" w:rsidP="005A1415">
            <w:pPr>
              <w:jc w:val="center"/>
              <w:rPr>
                <w:sz w:val="18"/>
                <w:szCs w:val="18"/>
              </w:rPr>
            </w:pPr>
            <w:r w:rsidRPr="00FD67DA">
              <w:rPr>
                <w:sz w:val="18"/>
                <w:szCs w:val="18"/>
              </w:rPr>
              <w:t>Līgumu</w:t>
            </w:r>
          </w:p>
        </w:tc>
        <w:tc>
          <w:tcPr>
            <w:tcW w:w="2268" w:type="dxa"/>
            <w:gridSpan w:val="2"/>
            <w:shd w:val="clear" w:color="auto" w:fill="FFF2CC" w:themeFill="accent4" w:themeFillTint="33"/>
            <w:vAlign w:val="center"/>
          </w:tcPr>
          <w:p w:rsidR="005A1415" w:rsidRPr="00FD67DA" w:rsidRDefault="005A1415" w:rsidP="005A1415">
            <w:pPr>
              <w:jc w:val="center"/>
              <w:rPr>
                <w:sz w:val="18"/>
                <w:szCs w:val="18"/>
              </w:rPr>
            </w:pPr>
            <w:r w:rsidRPr="00FD67DA">
              <w:rPr>
                <w:sz w:val="18"/>
                <w:szCs w:val="18"/>
              </w:rPr>
              <w:t>Vispārīgā vienošanās</w:t>
            </w:r>
          </w:p>
        </w:tc>
        <w:tc>
          <w:tcPr>
            <w:tcW w:w="2268" w:type="dxa"/>
            <w:gridSpan w:val="2"/>
            <w:shd w:val="clear" w:color="auto" w:fill="FFF2CC" w:themeFill="accent4" w:themeFillTint="33"/>
            <w:vAlign w:val="center"/>
          </w:tcPr>
          <w:p w:rsidR="005A1415" w:rsidRPr="00FD67DA" w:rsidRDefault="005A1415" w:rsidP="005A1415">
            <w:pPr>
              <w:jc w:val="center"/>
              <w:rPr>
                <w:sz w:val="18"/>
                <w:szCs w:val="18"/>
              </w:rPr>
            </w:pPr>
            <w:r w:rsidRPr="00FD67DA">
              <w:rPr>
                <w:sz w:val="18"/>
                <w:szCs w:val="18"/>
              </w:rPr>
              <w:t xml:space="preserve">Noslēgto līgumu summa </w:t>
            </w:r>
            <w:proofErr w:type="spellStart"/>
            <w:r w:rsidRPr="00FD67DA">
              <w:rPr>
                <w:sz w:val="18"/>
                <w:szCs w:val="18"/>
              </w:rPr>
              <w:t>milj.EUR</w:t>
            </w:r>
            <w:proofErr w:type="spellEnd"/>
          </w:p>
        </w:tc>
      </w:tr>
      <w:tr w:rsidR="005A1415" w:rsidRPr="00FD67DA" w:rsidTr="00A51AEA">
        <w:tc>
          <w:tcPr>
            <w:tcW w:w="2269" w:type="dxa"/>
            <w:gridSpan w:val="2"/>
            <w:vMerge/>
            <w:shd w:val="clear" w:color="auto" w:fill="FFF2CC" w:themeFill="accent4" w:themeFillTint="33"/>
          </w:tcPr>
          <w:p w:rsidR="005A1415" w:rsidRPr="00FD67DA" w:rsidRDefault="005A1415" w:rsidP="00FD67DA">
            <w:pPr>
              <w:jc w:val="both"/>
              <w:rPr>
                <w:sz w:val="18"/>
                <w:szCs w:val="18"/>
              </w:rPr>
            </w:pPr>
          </w:p>
        </w:tc>
        <w:tc>
          <w:tcPr>
            <w:tcW w:w="709" w:type="dxa"/>
            <w:shd w:val="clear" w:color="auto" w:fill="FFF2CC" w:themeFill="accent4" w:themeFillTint="33"/>
            <w:vAlign w:val="center"/>
          </w:tcPr>
          <w:p w:rsidR="005A1415" w:rsidRPr="00FD67DA" w:rsidRDefault="005A1415" w:rsidP="005A1415">
            <w:pPr>
              <w:jc w:val="center"/>
              <w:rPr>
                <w:sz w:val="18"/>
                <w:szCs w:val="18"/>
              </w:rPr>
            </w:pPr>
            <w:r>
              <w:rPr>
                <w:sz w:val="18"/>
                <w:szCs w:val="18"/>
              </w:rPr>
              <w:t>Skaits</w:t>
            </w:r>
          </w:p>
        </w:tc>
        <w:tc>
          <w:tcPr>
            <w:tcW w:w="992" w:type="dxa"/>
            <w:shd w:val="clear" w:color="auto" w:fill="FFF2CC" w:themeFill="accent4" w:themeFillTint="33"/>
            <w:vAlign w:val="center"/>
          </w:tcPr>
          <w:p w:rsidR="005A1415" w:rsidRPr="00FD67DA" w:rsidRDefault="005A1415" w:rsidP="005A1415">
            <w:pPr>
              <w:jc w:val="center"/>
              <w:rPr>
                <w:sz w:val="18"/>
                <w:szCs w:val="18"/>
              </w:rPr>
            </w:pPr>
            <w:r>
              <w:rPr>
                <w:sz w:val="18"/>
                <w:szCs w:val="18"/>
              </w:rPr>
              <w:t>Īpatsvars (%)</w:t>
            </w:r>
          </w:p>
        </w:tc>
        <w:tc>
          <w:tcPr>
            <w:tcW w:w="992" w:type="dxa"/>
            <w:shd w:val="clear" w:color="auto" w:fill="FFF2CC" w:themeFill="accent4" w:themeFillTint="33"/>
            <w:vAlign w:val="center"/>
          </w:tcPr>
          <w:p w:rsidR="005A1415" w:rsidRPr="00FD67DA" w:rsidRDefault="005A1415" w:rsidP="005A1415">
            <w:pPr>
              <w:jc w:val="center"/>
              <w:rPr>
                <w:sz w:val="18"/>
                <w:szCs w:val="18"/>
              </w:rPr>
            </w:pPr>
            <w:r>
              <w:rPr>
                <w:sz w:val="18"/>
                <w:szCs w:val="18"/>
              </w:rPr>
              <w:t>Procedūru skaits/ līgumu skaits</w:t>
            </w:r>
          </w:p>
        </w:tc>
        <w:tc>
          <w:tcPr>
            <w:tcW w:w="993" w:type="dxa"/>
            <w:shd w:val="clear" w:color="auto" w:fill="FFF2CC" w:themeFill="accent4" w:themeFillTint="33"/>
            <w:vAlign w:val="center"/>
          </w:tcPr>
          <w:p w:rsidR="005A1415" w:rsidRPr="00FD67DA" w:rsidRDefault="005A1415" w:rsidP="005A1415">
            <w:pPr>
              <w:jc w:val="center"/>
              <w:rPr>
                <w:sz w:val="18"/>
                <w:szCs w:val="18"/>
              </w:rPr>
            </w:pPr>
            <w:r>
              <w:rPr>
                <w:sz w:val="18"/>
                <w:szCs w:val="18"/>
              </w:rPr>
              <w:t>Līgumu skaita īpatsvars (%)</w:t>
            </w:r>
          </w:p>
        </w:tc>
        <w:tc>
          <w:tcPr>
            <w:tcW w:w="992" w:type="dxa"/>
            <w:shd w:val="clear" w:color="auto" w:fill="FFF2CC" w:themeFill="accent4" w:themeFillTint="33"/>
            <w:vAlign w:val="center"/>
          </w:tcPr>
          <w:p w:rsidR="005A1415" w:rsidRPr="00FD67DA" w:rsidRDefault="005A1415" w:rsidP="005A1415">
            <w:pPr>
              <w:jc w:val="center"/>
              <w:rPr>
                <w:sz w:val="18"/>
                <w:szCs w:val="18"/>
              </w:rPr>
            </w:pPr>
            <w:r>
              <w:rPr>
                <w:sz w:val="18"/>
                <w:szCs w:val="18"/>
              </w:rPr>
              <w:t>Procedūru skaits/ līgumu skaits</w:t>
            </w:r>
          </w:p>
        </w:tc>
        <w:tc>
          <w:tcPr>
            <w:tcW w:w="1276" w:type="dxa"/>
            <w:shd w:val="clear" w:color="auto" w:fill="FFF2CC" w:themeFill="accent4" w:themeFillTint="33"/>
            <w:vAlign w:val="center"/>
          </w:tcPr>
          <w:p w:rsidR="005A1415" w:rsidRPr="00FD67DA" w:rsidRDefault="005A1415" w:rsidP="005A1415">
            <w:pPr>
              <w:jc w:val="center"/>
              <w:rPr>
                <w:sz w:val="18"/>
                <w:szCs w:val="18"/>
              </w:rPr>
            </w:pPr>
            <w:r>
              <w:rPr>
                <w:sz w:val="18"/>
                <w:szCs w:val="18"/>
              </w:rPr>
              <w:t>Līgumu skaita īpatsvars (%)</w:t>
            </w:r>
          </w:p>
        </w:tc>
        <w:tc>
          <w:tcPr>
            <w:tcW w:w="1275" w:type="dxa"/>
            <w:shd w:val="clear" w:color="auto" w:fill="FFF2CC" w:themeFill="accent4" w:themeFillTint="33"/>
            <w:vAlign w:val="center"/>
          </w:tcPr>
          <w:p w:rsidR="005A1415" w:rsidRPr="00FD67DA" w:rsidRDefault="005A1415" w:rsidP="005A1415">
            <w:pPr>
              <w:jc w:val="center"/>
              <w:rPr>
                <w:sz w:val="18"/>
                <w:szCs w:val="18"/>
              </w:rPr>
            </w:pPr>
            <w:r>
              <w:rPr>
                <w:sz w:val="18"/>
                <w:szCs w:val="18"/>
              </w:rPr>
              <w:t>Summa, EUR</w:t>
            </w:r>
          </w:p>
        </w:tc>
        <w:tc>
          <w:tcPr>
            <w:tcW w:w="993" w:type="dxa"/>
            <w:shd w:val="clear" w:color="auto" w:fill="FFF2CC" w:themeFill="accent4" w:themeFillTint="33"/>
            <w:vAlign w:val="center"/>
          </w:tcPr>
          <w:p w:rsidR="005A1415" w:rsidRPr="00FD67DA" w:rsidRDefault="005A1415" w:rsidP="005A1415">
            <w:pPr>
              <w:jc w:val="center"/>
              <w:rPr>
                <w:sz w:val="18"/>
                <w:szCs w:val="18"/>
              </w:rPr>
            </w:pPr>
            <w:r>
              <w:rPr>
                <w:sz w:val="18"/>
                <w:szCs w:val="18"/>
              </w:rPr>
              <w:t>Īpatsvars (%)</w:t>
            </w:r>
          </w:p>
        </w:tc>
      </w:tr>
      <w:tr w:rsidR="00FD67DA" w:rsidRPr="00FD67DA" w:rsidTr="000D076F">
        <w:tc>
          <w:tcPr>
            <w:tcW w:w="2269" w:type="dxa"/>
            <w:gridSpan w:val="2"/>
          </w:tcPr>
          <w:p w:rsidR="00FD67DA" w:rsidRPr="00FD67DA" w:rsidRDefault="00FD67DA" w:rsidP="005A1415">
            <w:pPr>
              <w:jc w:val="center"/>
              <w:rPr>
                <w:sz w:val="18"/>
                <w:szCs w:val="18"/>
              </w:rPr>
            </w:pPr>
            <w:r>
              <w:rPr>
                <w:sz w:val="18"/>
                <w:szCs w:val="18"/>
              </w:rPr>
              <w:t>Veicot atklātu konkursu</w:t>
            </w:r>
          </w:p>
        </w:tc>
        <w:tc>
          <w:tcPr>
            <w:tcW w:w="709" w:type="dxa"/>
            <w:vAlign w:val="bottom"/>
          </w:tcPr>
          <w:p w:rsidR="00FD67DA" w:rsidRPr="00FD67DA" w:rsidRDefault="000D076F" w:rsidP="000D076F">
            <w:pPr>
              <w:jc w:val="center"/>
              <w:rPr>
                <w:sz w:val="18"/>
                <w:szCs w:val="18"/>
              </w:rPr>
            </w:pPr>
            <w:r>
              <w:rPr>
                <w:sz w:val="18"/>
                <w:szCs w:val="18"/>
              </w:rPr>
              <w:t>65</w:t>
            </w:r>
          </w:p>
        </w:tc>
        <w:tc>
          <w:tcPr>
            <w:tcW w:w="992" w:type="dxa"/>
            <w:vAlign w:val="bottom"/>
          </w:tcPr>
          <w:p w:rsidR="00FD67DA" w:rsidRPr="00FD67DA" w:rsidRDefault="001F2678" w:rsidP="000D076F">
            <w:pPr>
              <w:jc w:val="center"/>
              <w:rPr>
                <w:sz w:val="18"/>
                <w:szCs w:val="18"/>
              </w:rPr>
            </w:pPr>
            <w:r>
              <w:rPr>
                <w:sz w:val="18"/>
                <w:szCs w:val="18"/>
              </w:rPr>
              <w:t>54,6%</w:t>
            </w:r>
          </w:p>
        </w:tc>
        <w:tc>
          <w:tcPr>
            <w:tcW w:w="992" w:type="dxa"/>
            <w:vAlign w:val="bottom"/>
          </w:tcPr>
          <w:p w:rsidR="00FD67DA" w:rsidRPr="00FD67DA" w:rsidRDefault="000D076F" w:rsidP="000D076F">
            <w:pPr>
              <w:jc w:val="center"/>
              <w:rPr>
                <w:sz w:val="18"/>
                <w:szCs w:val="18"/>
              </w:rPr>
            </w:pPr>
            <w:r>
              <w:rPr>
                <w:sz w:val="18"/>
                <w:szCs w:val="18"/>
              </w:rPr>
              <w:t>43/66</w:t>
            </w:r>
          </w:p>
        </w:tc>
        <w:tc>
          <w:tcPr>
            <w:tcW w:w="993" w:type="dxa"/>
            <w:vAlign w:val="bottom"/>
          </w:tcPr>
          <w:p w:rsidR="00FD67DA" w:rsidRPr="00FD67DA" w:rsidRDefault="001F2678" w:rsidP="000D076F">
            <w:pPr>
              <w:jc w:val="center"/>
              <w:rPr>
                <w:sz w:val="18"/>
                <w:szCs w:val="18"/>
              </w:rPr>
            </w:pPr>
            <w:r>
              <w:rPr>
                <w:sz w:val="18"/>
                <w:szCs w:val="18"/>
              </w:rPr>
              <w:t>55,5%</w:t>
            </w:r>
          </w:p>
        </w:tc>
        <w:tc>
          <w:tcPr>
            <w:tcW w:w="992" w:type="dxa"/>
            <w:vAlign w:val="bottom"/>
          </w:tcPr>
          <w:p w:rsidR="00FD67DA" w:rsidRPr="00FD67DA" w:rsidRDefault="000D076F" w:rsidP="004C4ED3">
            <w:pPr>
              <w:jc w:val="center"/>
              <w:rPr>
                <w:sz w:val="18"/>
                <w:szCs w:val="18"/>
              </w:rPr>
            </w:pPr>
            <w:r>
              <w:rPr>
                <w:sz w:val="18"/>
                <w:szCs w:val="18"/>
              </w:rPr>
              <w:t>22/</w:t>
            </w:r>
            <w:r w:rsidR="004C4ED3">
              <w:rPr>
                <w:sz w:val="18"/>
                <w:szCs w:val="18"/>
              </w:rPr>
              <w:t>22</w:t>
            </w:r>
          </w:p>
        </w:tc>
        <w:tc>
          <w:tcPr>
            <w:tcW w:w="1276" w:type="dxa"/>
            <w:vAlign w:val="bottom"/>
          </w:tcPr>
          <w:p w:rsidR="00FD67DA" w:rsidRPr="00FD67DA" w:rsidRDefault="00511A67" w:rsidP="000D076F">
            <w:pPr>
              <w:jc w:val="center"/>
              <w:rPr>
                <w:sz w:val="18"/>
                <w:szCs w:val="18"/>
              </w:rPr>
            </w:pPr>
            <w:r>
              <w:rPr>
                <w:sz w:val="18"/>
                <w:szCs w:val="18"/>
              </w:rPr>
              <w:t>66</w:t>
            </w:r>
            <w:r w:rsidR="001F2678">
              <w:rPr>
                <w:sz w:val="18"/>
                <w:szCs w:val="18"/>
              </w:rPr>
              <w:t>,7%</w:t>
            </w:r>
          </w:p>
        </w:tc>
        <w:tc>
          <w:tcPr>
            <w:tcW w:w="1275" w:type="dxa"/>
            <w:vAlign w:val="bottom"/>
          </w:tcPr>
          <w:p w:rsidR="00FD67DA" w:rsidRPr="00FD67DA" w:rsidRDefault="00563DCA" w:rsidP="000D076F">
            <w:pPr>
              <w:jc w:val="center"/>
              <w:rPr>
                <w:sz w:val="18"/>
                <w:szCs w:val="18"/>
              </w:rPr>
            </w:pPr>
            <w:r>
              <w:rPr>
                <w:sz w:val="18"/>
                <w:szCs w:val="18"/>
              </w:rPr>
              <w:t>333 677 698</w:t>
            </w:r>
          </w:p>
        </w:tc>
        <w:tc>
          <w:tcPr>
            <w:tcW w:w="993" w:type="dxa"/>
            <w:vAlign w:val="bottom"/>
          </w:tcPr>
          <w:p w:rsidR="00FD67DA" w:rsidRPr="00FD67DA" w:rsidRDefault="00563DCA" w:rsidP="000D076F">
            <w:pPr>
              <w:jc w:val="center"/>
              <w:rPr>
                <w:sz w:val="18"/>
                <w:szCs w:val="18"/>
              </w:rPr>
            </w:pPr>
            <w:r>
              <w:rPr>
                <w:sz w:val="18"/>
                <w:szCs w:val="18"/>
              </w:rPr>
              <w:t>48,8%</w:t>
            </w:r>
          </w:p>
        </w:tc>
      </w:tr>
      <w:tr w:rsidR="00FD67DA" w:rsidRPr="00FD67DA" w:rsidTr="000D076F">
        <w:tc>
          <w:tcPr>
            <w:tcW w:w="2269" w:type="dxa"/>
            <w:gridSpan w:val="2"/>
          </w:tcPr>
          <w:p w:rsidR="00FD67DA" w:rsidRPr="00FD67DA" w:rsidRDefault="00FD67DA" w:rsidP="005A1415">
            <w:pPr>
              <w:jc w:val="center"/>
              <w:rPr>
                <w:sz w:val="18"/>
                <w:szCs w:val="18"/>
              </w:rPr>
            </w:pPr>
            <w:r>
              <w:rPr>
                <w:sz w:val="18"/>
                <w:szCs w:val="18"/>
              </w:rPr>
              <w:t>Veicot slēgtu konkursu</w:t>
            </w:r>
          </w:p>
        </w:tc>
        <w:tc>
          <w:tcPr>
            <w:tcW w:w="709" w:type="dxa"/>
            <w:vAlign w:val="bottom"/>
          </w:tcPr>
          <w:p w:rsidR="00FD67DA" w:rsidRPr="00FD67DA" w:rsidRDefault="000D076F" w:rsidP="000D076F">
            <w:pPr>
              <w:jc w:val="center"/>
              <w:rPr>
                <w:sz w:val="18"/>
                <w:szCs w:val="18"/>
              </w:rPr>
            </w:pPr>
            <w:r>
              <w:rPr>
                <w:sz w:val="18"/>
                <w:szCs w:val="18"/>
              </w:rPr>
              <w:t>3</w:t>
            </w:r>
          </w:p>
        </w:tc>
        <w:tc>
          <w:tcPr>
            <w:tcW w:w="992" w:type="dxa"/>
            <w:vAlign w:val="bottom"/>
          </w:tcPr>
          <w:p w:rsidR="00FD67DA" w:rsidRPr="00FD67DA" w:rsidRDefault="001F2678" w:rsidP="001F2678">
            <w:pPr>
              <w:jc w:val="center"/>
              <w:rPr>
                <w:sz w:val="18"/>
                <w:szCs w:val="18"/>
              </w:rPr>
            </w:pPr>
            <w:r>
              <w:rPr>
                <w:sz w:val="18"/>
                <w:szCs w:val="18"/>
              </w:rPr>
              <w:t>2,6%</w:t>
            </w:r>
          </w:p>
        </w:tc>
        <w:tc>
          <w:tcPr>
            <w:tcW w:w="992" w:type="dxa"/>
            <w:vAlign w:val="bottom"/>
          </w:tcPr>
          <w:p w:rsidR="00FD67DA" w:rsidRPr="00FD67DA" w:rsidRDefault="000D076F" w:rsidP="000D076F">
            <w:pPr>
              <w:jc w:val="center"/>
              <w:rPr>
                <w:sz w:val="18"/>
                <w:szCs w:val="18"/>
              </w:rPr>
            </w:pPr>
            <w:r>
              <w:rPr>
                <w:sz w:val="18"/>
                <w:szCs w:val="18"/>
              </w:rPr>
              <w:t>3/3</w:t>
            </w:r>
          </w:p>
        </w:tc>
        <w:tc>
          <w:tcPr>
            <w:tcW w:w="993" w:type="dxa"/>
            <w:vAlign w:val="bottom"/>
          </w:tcPr>
          <w:p w:rsidR="00FD67DA" w:rsidRPr="00FD67DA" w:rsidRDefault="001F2678" w:rsidP="000D076F">
            <w:pPr>
              <w:jc w:val="center"/>
              <w:rPr>
                <w:sz w:val="18"/>
                <w:szCs w:val="18"/>
              </w:rPr>
            </w:pPr>
            <w:r>
              <w:rPr>
                <w:sz w:val="18"/>
                <w:szCs w:val="18"/>
              </w:rPr>
              <w:t>2,5%</w:t>
            </w:r>
          </w:p>
        </w:tc>
        <w:tc>
          <w:tcPr>
            <w:tcW w:w="992" w:type="dxa"/>
            <w:vAlign w:val="bottom"/>
          </w:tcPr>
          <w:p w:rsidR="00FD67DA" w:rsidRPr="00FD67DA" w:rsidRDefault="000D076F" w:rsidP="000D076F">
            <w:pPr>
              <w:jc w:val="center"/>
              <w:rPr>
                <w:sz w:val="18"/>
                <w:szCs w:val="18"/>
              </w:rPr>
            </w:pPr>
            <w:r>
              <w:rPr>
                <w:sz w:val="18"/>
                <w:szCs w:val="18"/>
              </w:rPr>
              <w:t>0</w:t>
            </w:r>
          </w:p>
        </w:tc>
        <w:tc>
          <w:tcPr>
            <w:tcW w:w="1276" w:type="dxa"/>
            <w:vAlign w:val="bottom"/>
          </w:tcPr>
          <w:p w:rsidR="00FD67DA" w:rsidRPr="00FD67DA" w:rsidRDefault="001F2678" w:rsidP="000D076F">
            <w:pPr>
              <w:jc w:val="center"/>
              <w:rPr>
                <w:sz w:val="18"/>
                <w:szCs w:val="18"/>
              </w:rPr>
            </w:pPr>
            <w:r>
              <w:rPr>
                <w:sz w:val="18"/>
                <w:szCs w:val="18"/>
              </w:rPr>
              <w:t>0,0%</w:t>
            </w:r>
          </w:p>
        </w:tc>
        <w:tc>
          <w:tcPr>
            <w:tcW w:w="1275" w:type="dxa"/>
            <w:vAlign w:val="bottom"/>
          </w:tcPr>
          <w:p w:rsidR="00FD67DA" w:rsidRPr="00FD67DA" w:rsidRDefault="00563DCA" w:rsidP="000D076F">
            <w:pPr>
              <w:jc w:val="center"/>
              <w:rPr>
                <w:sz w:val="18"/>
                <w:szCs w:val="18"/>
              </w:rPr>
            </w:pPr>
            <w:r>
              <w:rPr>
                <w:sz w:val="18"/>
                <w:szCs w:val="18"/>
              </w:rPr>
              <w:t>30 805 863</w:t>
            </w:r>
          </w:p>
        </w:tc>
        <w:tc>
          <w:tcPr>
            <w:tcW w:w="993" w:type="dxa"/>
            <w:vAlign w:val="bottom"/>
          </w:tcPr>
          <w:p w:rsidR="00FD67DA" w:rsidRPr="00FD67DA" w:rsidRDefault="00563DCA" w:rsidP="000D076F">
            <w:pPr>
              <w:jc w:val="center"/>
              <w:rPr>
                <w:sz w:val="18"/>
                <w:szCs w:val="18"/>
              </w:rPr>
            </w:pPr>
            <w:r>
              <w:rPr>
                <w:sz w:val="18"/>
                <w:szCs w:val="18"/>
              </w:rPr>
              <w:t>4,5%</w:t>
            </w:r>
          </w:p>
        </w:tc>
      </w:tr>
      <w:tr w:rsidR="00FD67DA" w:rsidRPr="00FD67DA" w:rsidTr="000D076F">
        <w:tc>
          <w:tcPr>
            <w:tcW w:w="993" w:type="dxa"/>
            <w:vMerge w:val="restart"/>
            <w:vAlign w:val="center"/>
          </w:tcPr>
          <w:p w:rsidR="00FD67DA" w:rsidRPr="00FD67DA" w:rsidRDefault="00FD67DA" w:rsidP="005A1415">
            <w:pPr>
              <w:jc w:val="center"/>
              <w:rPr>
                <w:sz w:val="18"/>
                <w:szCs w:val="18"/>
              </w:rPr>
            </w:pPr>
            <w:r>
              <w:rPr>
                <w:sz w:val="18"/>
                <w:szCs w:val="18"/>
              </w:rPr>
              <w:t>Veicot sarunu procedūru</w:t>
            </w:r>
          </w:p>
        </w:tc>
        <w:tc>
          <w:tcPr>
            <w:tcW w:w="1276" w:type="dxa"/>
          </w:tcPr>
          <w:p w:rsidR="00FD67DA" w:rsidRPr="00FD67DA" w:rsidRDefault="005A1415" w:rsidP="005A1415">
            <w:pPr>
              <w:jc w:val="center"/>
              <w:rPr>
                <w:sz w:val="18"/>
                <w:szCs w:val="18"/>
              </w:rPr>
            </w:pPr>
            <w:r>
              <w:rPr>
                <w:sz w:val="18"/>
                <w:szCs w:val="18"/>
              </w:rPr>
              <w:t>n</w:t>
            </w:r>
            <w:r w:rsidR="00FD67DA">
              <w:rPr>
                <w:sz w:val="18"/>
                <w:szCs w:val="18"/>
              </w:rPr>
              <w:t>epublicējot dalības uzaicinājumu</w:t>
            </w:r>
          </w:p>
        </w:tc>
        <w:tc>
          <w:tcPr>
            <w:tcW w:w="709" w:type="dxa"/>
            <w:vAlign w:val="bottom"/>
          </w:tcPr>
          <w:p w:rsidR="00FD67DA" w:rsidRPr="00FD67DA" w:rsidRDefault="000D076F" w:rsidP="000D076F">
            <w:pPr>
              <w:jc w:val="center"/>
              <w:rPr>
                <w:sz w:val="18"/>
                <w:szCs w:val="18"/>
              </w:rPr>
            </w:pPr>
            <w:r>
              <w:rPr>
                <w:sz w:val="18"/>
                <w:szCs w:val="18"/>
              </w:rPr>
              <w:t>18</w:t>
            </w:r>
          </w:p>
        </w:tc>
        <w:tc>
          <w:tcPr>
            <w:tcW w:w="992" w:type="dxa"/>
            <w:vAlign w:val="bottom"/>
          </w:tcPr>
          <w:p w:rsidR="00FD67DA" w:rsidRPr="00FD67DA" w:rsidRDefault="001F2678" w:rsidP="000D076F">
            <w:pPr>
              <w:jc w:val="center"/>
              <w:rPr>
                <w:sz w:val="18"/>
                <w:szCs w:val="18"/>
              </w:rPr>
            </w:pPr>
            <w:r>
              <w:rPr>
                <w:sz w:val="18"/>
                <w:szCs w:val="18"/>
              </w:rPr>
              <w:t>15,1%</w:t>
            </w:r>
          </w:p>
        </w:tc>
        <w:tc>
          <w:tcPr>
            <w:tcW w:w="992" w:type="dxa"/>
            <w:vAlign w:val="bottom"/>
          </w:tcPr>
          <w:p w:rsidR="00FD67DA" w:rsidRPr="00FD67DA" w:rsidRDefault="000D076F" w:rsidP="000D076F">
            <w:pPr>
              <w:jc w:val="center"/>
              <w:rPr>
                <w:sz w:val="18"/>
                <w:szCs w:val="18"/>
              </w:rPr>
            </w:pPr>
            <w:r>
              <w:rPr>
                <w:sz w:val="18"/>
                <w:szCs w:val="18"/>
              </w:rPr>
              <w:t>16/16</w:t>
            </w:r>
          </w:p>
        </w:tc>
        <w:tc>
          <w:tcPr>
            <w:tcW w:w="993" w:type="dxa"/>
            <w:vAlign w:val="bottom"/>
          </w:tcPr>
          <w:p w:rsidR="00FD67DA" w:rsidRPr="00FD67DA" w:rsidRDefault="001F2678" w:rsidP="000D076F">
            <w:pPr>
              <w:jc w:val="center"/>
              <w:rPr>
                <w:sz w:val="18"/>
                <w:szCs w:val="18"/>
              </w:rPr>
            </w:pPr>
            <w:r>
              <w:rPr>
                <w:sz w:val="18"/>
                <w:szCs w:val="18"/>
              </w:rPr>
              <w:t>13,4%</w:t>
            </w:r>
          </w:p>
        </w:tc>
        <w:tc>
          <w:tcPr>
            <w:tcW w:w="992" w:type="dxa"/>
            <w:vAlign w:val="bottom"/>
          </w:tcPr>
          <w:p w:rsidR="00FD67DA" w:rsidRPr="00FD67DA" w:rsidRDefault="000D076F" w:rsidP="000D076F">
            <w:pPr>
              <w:jc w:val="center"/>
              <w:rPr>
                <w:sz w:val="18"/>
                <w:szCs w:val="18"/>
              </w:rPr>
            </w:pPr>
            <w:r>
              <w:rPr>
                <w:sz w:val="18"/>
                <w:szCs w:val="18"/>
              </w:rPr>
              <w:t>2/2</w:t>
            </w:r>
          </w:p>
        </w:tc>
        <w:tc>
          <w:tcPr>
            <w:tcW w:w="1276" w:type="dxa"/>
            <w:vAlign w:val="bottom"/>
          </w:tcPr>
          <w:p w:rsidR="00FD67DA" w:rsidRPr="00FD67DA" w:rsidRDefault="00511A67" w:rsidP="000D076F">
            <w:pPr>
              <w:jc w:val="center"/>
              <w:rPr>
                <w:sz w:val="18"/>
                <w:szCs w:val="18"/>
              </w:rPr>
            </w:pPr>
            <w:r>
              <w:rPr>
                <w:sz w:val="18"/>
                <w:szCs w:val="18"/>
              </w:rPr>
              <w:t>6,0</w:t>
            </w:r>
            <w:r w:rsidR="001F2678">
              <w:rPr>
                <w:sz w:val="18"/>
                <w:szCs w:val="18"/>
              </w:rPr>
              <w:t>%</w:t>
            </w:r>
          </w:p>
        </w:tc>
        <w:tc>
          <w:tcPr>
            <w:tcW w:w="1275" w:type="dxa"/>
            <w:vAlign w:val="bottom"/>
          </w:tcPr>
          <w:p w:rsidR="00FD67DA" w:rsidRPr="00FD67DA" w:rsidRDefault="00723728" w:rsidP="000D076F">
            <w:pPr>
              <w:jc w:val="center"/>
              <w:rPr>
                <w:sz w:val="18"/>
                <w:szCs w:val="18"/>
              </w:rPr>
            </w:pPr>
            <w:r>
              <w:rPr>
                <w:sz w:val="18"/>
                <w:szCs w:val="18"/>
              </w:rPr>
              <w:t>70 982 694</w:t>
            </w:r>
          </w:p>
        </w:tc>
        <w:tc>
          <w:tcPr>
            <w:tcW w:w="993" w:type="dxa"/>
            <w:vAlign w:val="bottom"/>
          </w:tcPr>
          <w:p w:rsidR="00FD67DA" w:rsidRPr="00FD67DA" w:rsidRDefault="00723728" w:rsidP="000D076F">
            <w:pPr>
              <w:jc w:val="center"/>
              <w:rPr>
                <w:sz w:val="18"/>
                <w:szCs w:val="18"/>
              </w:rPr>
            </w:pPr>
            <w:r>
              <w:rPr>
                <w:sz w:val="18"/>
                <w:szCs w:val="18"/>
              </w:rPr>
              <w:t>10,4</w:t>
            </w:r>
            <w:r w:rsidR="00563DCA">
              <w:rPr>
                <w:sz w:val="18"/>
                <w:szCs w:val="18"/>
              </w:rPr>
              <w:t>%</w:t>
            </w:r>
          </w:p>
        </w:tc>
      </w:tr>
      <w:tr w:rsidR="00FD67DA" w:rsidRPr="00FD67DA" w:rsidTr="000D076F">
        <w:tc>
          <w:tcPr>
            <w:tcW w:w="993" w:type="dxa"/>
            <w:vMerge/>
          </w:tcPr>
          <w:p w:rsidR="00FD67DA" w:rsidRPr="00FD67DA" w:rsidRDefault="00FD67DA" w:rsidP="00FD67DA">
            <w:pPr>
              <w:jc w:val="both"/>
              <w:rPr>
                <w:sz w:val="18"/>
                <w:szCs w:val="18"/>
              </w:rPr>
            </w:pPr>
          </w:p>
        </w:tc>
        <w:tc>
          <w:tcPr>
            <w:tcW w:w="1276" w:type="dxa"/>
          </w:tcPr>
          <w:p w:rsidR="00FD67DA" w:rsidRPr="00FD67DA" w:rsidRDefault="005A1415" w:rsidP="005A1415">
            <w:pPr>
              <w:jc w:val="center"/>
              <w:rPr>
                <w:sz w:val="18"/>
                <w:szCs w:val="18"/>
              </w:rPr>
            </w:pPr>
            <w:r>
              <w:rPr>
                <w:sz w:val="18"/>
                <w:szCs w:val="18"/>
              </w:rPr>
              <w:t>p</w:t>
            </w:r>
            <w:r w:rsidR="00FD67DA">
              <w:rPr>
                <w:sz w:val="18"/>
                <w:szCs w:val="18"/>
              </w:rPr>
              <w:t>ublicējot dalības uzaicinājumu</w:t>
            </w:r>
          </w:p>
        </w:tc>
        <w:tc>
          <w:tcPr>
            <w:tcW w:w="709" w:type="dxa"/>
            <w:vAlign w:val="bottom"/>
          </w:tcPr>
          <w:p w:rsidR="00FD67DA" w:rsidRPr="00FD67DA" w:rsidRDefault="000D076F" w:rsidP="000D076F">
            <w:pPr>
              <w:jc w:val="center"/>
              <w:rPr>
                <w:sz w:val="18"/>
                <w:szCs w:val="18"/>
              </w:rPr>
            </w:pPr>
            <w:r>
              <w:rPr>
                <w:sz w:val="18"/>
                <w:szCs w:val="18"/>
              </w:rPr>
              <w:t>33</w:t>
            </w:r>
          </w:p>
        </w:tc>
        <w:tc>
          <w:tcPr>
            <w:tcW w:w="992" w:type="dxa"/>
            <w:vAlign w:val="bottom"/>
          </w:tcPr>
          <w:p w:rsidR="00FD67DA" w:rsidRPr="00FD67DA" w:rsidRDefault="001F2678" w:rsidP="000D076F">
            <w:pPr>
              <w:jc w:val="center"/>
              <w:rPr>
                <w:sz w:val="18"/>
                <w:szCs w:val="18"/>
              </w:rPr>
            </w:pPr>
            <w:r>
              <w:rPr>
                <w:sz w:val="18"/>
                <w:szCs w:val="18"/>
              </w:rPr>
              <w:t>27,7%</w:t>
            </w:r>
          </w:p>
        </w:tc>
        <w:tc>
          <w:tcPr>
            <w:tcW w:w="992" w:type="dxa"/>
            <w:vAlign w:val="bottom"/>
          </w:tcPr>
          <w:p w:rsidR="00FD67DA" w:rsidRPr="00FD67DA" w:rsidRDefault="000D076F" w:rsidP="000D076F">
            <w:pPr>
              <w:jc w:val="center"/>
              <w:rPr>
                <w:sz w:val="18"/>
                <w:szCs w:val="18"/>
              </w:rPr>
            </w:pPr>
            <w:r>
              <w:rPr>
                <w:sz w:val="18"/>
                <w:szCs w:val="18"/>
              </w:rPr>
              <w:t>29/34</w:t>
            </w:r>
          </w:p>
        </w:tc>
        <w:tc>
          <w:tcPr>
            <w:tcW w:w="993" w:type="dxa"/>
            <w:vAlign w:val="bottom"/>
          </w:tcPr>
          <w:p w:rsidR="00FD67DA" w:rsidRPr="00FD67DA" w:rsidRDefault="001F2678" w:rsidP="000D076F">
            <w:pPr>
              <w:jc w:val="center"/>
              <w:rPr>
                <w:sz w:val="18"/>
                <w:szCs w:val="18"/>
              </w:rPr>
            </w:pPr>
            <w:r>
              <w:rPr>
                <w:sz w:val="18"/>
                <w:szCs w:val="18"/>
              </w:rPr>
              <w:t>28,6%</w:t>
            </w:r>
          </w:p>
        </w:tc>
        <w:tc>
          <w:tcPr>
            <w:tcW w:w="992" w:type="dxa"/>
            <w:vAlign w:val="bottom"/>
          </w:tcPr>
          <w:p w:rsidR="00FD67DA" w:rsidRPr="00FD67DA" w:rsidRDefault="000D076F" w:rsidP="004C4ED3">
            <w:pPr>
              <w:jc w:val="center"/>
              <w:rPr>
                <w:sz w:val="18"/>
                <w:szCs w:val="18"/>
              </w:rPr>
            </w:pPr>
            <w:r>
              <w:rPr>
                <w:sz w:val="18"/>
                <w:szCs w:val="18"/>
              </w:rPr>
              <w:t>4/</w:t>
            </w:r>
            <w:r w:rsidR="00511A67">
              <w:rPr>
                <w:sz w:val="18"/>
                <w:szCs w:val="18"/>
              </w:rPr>
              <w:t>9</w:t>
            </w:r>
          </w:p>
        </w:tc>
        <w:tc>
          <w:tcPr>
            <w:tcW w:w="1276" w:type="dxa"/>
            <w:vAlign w:val="bottom"/>
          </w:tcPr>
          <w:p w:rsidR="00FD67DA" w:rsidRPr="00FD67DA" w:rsidRDefault="00511A67" w:rsidP="00511A67">
            <w:pPr>
              <w:jc w:val="center"/>
              <w:rPr>
                <w:sz w:val="18"/>
                <w:szCs w:val="18"/>
              </w:rPr>
            </w:pPr>
            <w:r>
              <w:rPr>
                <w:sz w:val="18"/>
                <w:szCs w:val="18"/>
              </w:rPr>
              <w:t>2</w:t>
            </w:r>
            <w:r w:rsidR="001F2678">
              <w:rPr>
                <w:sz w:val="18"/>
                <w:szCs w:val="18"/>
              </w:rPr>
              <w:t>7,</w:t>
            </w:r>
            <w:r>
              <w:rPr>
                <w:sz w:val="18"/>
                <w:szCs w:val="18"/>
              </w:rPr>
              <w:t>3</w:t>
            </w:r>
            <w:r w:rsidR="001F2678">
              <w:rPr>
                <w:sz w:val="18"/>
                <w:szCs w:val="18"/>
              </w:rPr>
              <w:t>%</w:t>
            </w:r>
          </w:p>
        </w:tc>
        <w:tc>
          <w:tcPr>
            <w:tcW w:w="1275" w:type="dxa"/>
            <w:vAlign w:val="bottom"/>
          </w:tcPr>
          <w:p w:rsidR="00FD67DA" w:rsidRPr="00FD67DA" w:rsidRDefault="00723728" w:rsidP="000D076F">
            <w:pPr>
              <w:jc w:val="center"/>
              <w:rPr>
                <w:sz w:val="18"/>
                <w:szCs w:val="18"/>
              </w:rPr>
            </w:pPr>
            <w:r>
              <w:rPr>
                <w:sz w:val="18"/>
                <w:szCs w:val="18"/>
              </w:rPr>
              <w:t>248 665 892</w:t>
            </w:r>
          </w:p>
        </w:tc>
        <w:tc>
          <w:tcPr>
            <w:tcW w:w="993" w:type="dxa"/>
            <w:vAlign w:val="bottom"/>
          </w:tcPr>
          <w:p w:rsidR="00FD67DA" w:rsidRPr="00FD67DA" w:rsidRDefault="00723728" w:rsidP="000D076F">
            <w:pPr>
              <w:jc w:val="center"/>
              <w:rPr>
                <w:sz w:val="18"/>
                <w:szCs w:val="18"/>
              </w:rPr>
            </w:pPr>
            <w:r>
              <w:rPr>
                <w:sz w:val="18"/>
                <w:szCs w:val="18"/>
              </w:rPr>
              <w:t>36,3</w:t>
            </w:r>
            <w:r w:rsidR="00563DCA">
              <w:rPr>
                <w:sz w:val="18"/>
                <w:szCs w:val="18"/>
              </w:rPr>
              <w:t>%</w:t>
            </w:r>
          </w:p>
        </w:tc>
      </w:tr>
      <w:tr w:rsidR="00FD67DA" w:rsidRPr="00FD67DA" w:rsidTr="000D076F">
        <w:tc>
          <w:tcPr>
            <w:tcW w:w="993" w:type="dxa"/>
            <w:vMerge/>
          </w:tcPr>
          <w:p w:rsidR="00FD67DA" w:rsidRPr="00FD67DA" w:rsidRDefault="00FD67DA" w:rsidP="00FD67DA">
            <w:pPr>
              <w:jc w:val="both"/>
              <w:rPr>
                <w:sz w:val="18"/>
                <w:szCs w:val="18"/>
              </w:rPr>
            </w:pPr>
          </w:p>
        </w:tc>
        <w:tc>
          <w:tcPr>
            <w:tcW w:w="1276" w:type="dxa"/>
          </w:tcPr>
          <w:p w:rsidR="00FD67DA" w:rsidRPr="005A1415" w:rsidRDefault="00FD67DA" w:rsidP="005A1415">
            <w:pPr>
              <w:jc w:val="right"/>
              <w:rPr>
                <w:b/>
                <w:sz w:val="18"/>
                <w:szCs w:val="18"/>
              </w:rPr>
            </w:pPr>
            <w:r w:rsidRPr="005A1415">
              <w:rPr>
                <w:b/>
                <w:sz w:val="18"/>
                <w:szCs w:val="18"/>
              </w:rPr>
              <w:t>Kopā:</w:t>
            </w:r>
          </w:p>
        </w:tc>
        <w:tc>
          <w:tcPr>
            <w:tcW w:w="709" w:type="dxa"/>
            <w:vAlign w:val="bottom"/>
          </w:tcPr>
          <w:p w:rsidR="00FD67DA" w:rsidRPr="00FD67DA" w:rsidRDefault="000D076F" w:rsidP="000D076F">
            <w:pPr>
              <w:jc w:val="center"/>
              <w:rPr>
                <w:sz w:val="18"/>
                <w:szCs w:val="18"/>
              </w:rPr>
            </w:pPr>
            <w:r>
              <w:rPr>
                <w:sz w:val="18"/>
                <w:szCs w:val="18"/>
              </w:rPr>
              <w:t>51</w:t>
            </w:r>
          </w:p>
        </w:tc>
        <w:tc>
          <w:tcPr>
            <w:tcW w:w="992" w:type="dxa"/>
            <w:vAlign w:val="bottom"/>
          </w:tcPr>
          <w:p w:rsidR="00FD67DA" w:rsidRPr="00FD67DA" w:rsidRDefault="001F2678" w:rsidP="000D076F">
            <w:pPr>
              <w:jc w:val="center"/>
              <w:rPr>
                <w:sz w:val="18"/>
                <w:szCs w:val="18"/>
              </w:rPr>
            </w:pPr>
            <w:r>
              <w:rPr>
                <w:sz w:val="18"/>
                <w:szCs w:val="18"/>
              </w:rPr>
              <w:t>42,8%</w:t>
            </w:r>
          </w:p>
        </w:tc>
        <w:tc>
          <w:tcPr>
            <w:tcW w:w="992" w:type="dxa"/>
            <w:vAlign w:val="bottom"/>
          </w:tcPr>
          <w:p w:rsidR="00FD67DA" w:rsidRPr="00FD67DA" w:rsidRDefault="000D076F" w:rsidP="000D076F">
            <w:pPr>
              <w:jc w:val="center"/>
              <w:rPr>
                <w:sz w:val="18"/>
                <w:szCs w:val="18"/>
              </w:rPr>
            </w:pPr>
            <w:r>
              <w:rPr>
                <w:sz w:val="18"/>
                <w:szCs w:val="18"/>
              </w:rPr>
              <w:t>45/50</w:t>
            </w:r>
          </w:p>
        </w:tc>
        <w:tc>
          <w:tcPr>
            <w:tcW w:w="993" w:type="dxa"/>
            <w:vAlign w:val="bottom"/>
          </w:tcPr>
          <w:p w:rsidR="00FD67DA" w:rsidRPr="00FD67DA" w:rsidRDefault="001F2678" w:rsidP="000D076F">
            <w:pPr>
              <w:jc w:val="center"/>
              <w:rPr>
                <w:sz w:val="18"/>
                <w:szCs w:val="18"/>
              </w:rPr>
            </w:pPr>
            <w:r>
              <w:rPr>
                <w:sz w:val="18"/>
                <w:szCs w:val="18"/>
              </w:rPr>
              <w:t>42,0%</w:t>
            </w:r>
          </w:p>
        </w:tc>
        <w:tc>
          <w:tcPr>
            <w:tcW w:w="992" w:type="dxa"/>
            <w:vAlign w:val="bottom"/>
          </w:tcPr>
          <w:p w:rsidR="00FD67DA" w:rsidRPr="00FD67DA" w:rsidRDefault="000D076F" w:rsidP="00511A67">
            <w:pPr>
              <w:jc w:val="center"/>
              <w:rPr>
                <w:sz w:val="18"/>
                <w:szCs w:val="18"/>
              </w:rPr>
            </w:pPr>
            <w:r>
              <w:rPr>
                <w:sz w:val="18"/>
                <w:szCs w:val="18"/>
              </w:rPr>
              <w:t>6/</w:t>
            </w:r>
            <w:r w:rsidR="004C4ED3">
              <w:rPr>
                <w:sz w:val="18"/>
                <w:szCs w:val="18"/>
              </w:rPr>
              <w:t>1</w:t>
            </w:r>
            <w:r w:rsidR="00511A67">
              <w:rPr>
                <w:sz w:val="18"/>
                <w:szCs w:val="18"/>
              </w:rPr>
              <w:t>1</w:t>
            </w:r>
          </w:p>
        </w:tc>
        <w:tc>
          <w:tcPr>
            <w:tcW w:w="1276" w:type="dxa"/>
            <w:vAlign w:val="bottom"/>
          </w:tcPr>
          <w:p w:rsidR="00FD67DA" w:rsidRPr="00FD67DA" w:rsidRDefault="00511A67" w:rsidP="000D076F">
            <w:pPr>
              <w:jc w:val="center"/>
              <w:rPr>
                <w:sz w:val="18"/>
                <w:szCs w:val="18"/>
              </w:rPr>
            </w:pPr>
            <w:r>
              <w:rPr>
                <w:sz w:val="18"/>
                <w:szCs w:val="18"/>
              </w:rPr>
              <w:t>33</w:t>
            </w:r>
            <w:r w:rsidR="001F2678">
              <w:rPr>
                <w:sz w:val="18"/>
                <w:szCs w:val="18"/>
              </w:rPr>
              <w:t>,3%</w:t>
            </w:r>
          </w:p>
        </w:tc>
        <w:tc>
          <w:tcPr>
            <w:tcW w:w="1275" w:type="dxa"/>
            <w:vAlign w:val="bottom"/>
          </w:tcPr>
          <w:p w:rsidR="00FD67DA" w:rsidRPr="00FD67DA" w:rsidRDefault="00563DCA" w:rsidP="000D076F">
            <w:pPr>
              <w:jc w:val="center"/>
              <w:rPr>
                <w:sz w:val="18"/>
                <w:szCs w:val="18"/>
              </w:rPr>
            </w:pPr>
            <w:r>
              <w:rPr>
                <w:sz w:val="18"/>
                <w:szCs w:val="18"/>
              </w:rPr>
              <w:t>319 648 586</w:t>
            </w:r>
          </w:p>
        </w:tc>
        <w:tc>
          <w:tcPr>
            <w:tcW w:w="993" w:type="dxa"/>
            <w:vAlign w:val="bottom"/>
          </w:tcPr>
          <w:p w:rsidR="00FD67DA" w:rsidRPr="00FD67DA" w:rsidRDefault="00563DCA" w:rsidP="000D076F">
            <w:pPr>
              <w:jc w:val="center"/>
              <w:rPr>
                <w:sz w:val="18"/>
                <w:szCs w:val="18"/>
              </w:rPr>
            </w:pPr>
            <w:r>
              <w:rPr>
                <w:sz w:val="18"/>
                <w:szCs w:val="18"/>
              </w:rPr>
              <w:t>46,7%</w:t>
            </w:r>
          </w:p>
        </w:tc>
      </w:tr>
      <w:tr w:rsidR="00FD67DA" w:rsidRPr="00FD67DA" w:rsidTr="000D076F">
        <w:tc>
          <w:tcPr>
            <w:tcW w:w="2269" w:type="dxa"/>
            <w:gridSpan w:val="2"/>
            <w:shd w:val="clear" w:color="auto" w:fill="FFF2CC" w:themeFill="accent4" w:themeFillTint="33"/>
          </w:tcPr>
          <w:p w:rsidR="00FD67DA" w:rsidRPr="00FD67DA" w:rsidRDefault="00FD67DA" w:rsidP="00FD67DA">
            <w:pPr>
              <w:jc w:val="both"/>
              <w:rPr>
                <w:b/>
                <w:sz w:val="18"/>
                <w:szCs w:val="18"/>
              </w:rPr>
            </w:pPr>
            <w:r w:rsidRPr="00FD67DA">
              <w:rPr>
                <w:b/>
                <w:sz w:val="18"/>
                <w:szCs w:val="18"/>
              </w:rPr>
              <w:t>Pavisam kopā:</w:t>
            </w:r>
          </w:p>
        </w:tc>
        <w:tc>
          <w:tcPr>
            <w:tcW w:w="709" w:type="dxa"/>
            <w:shd w:val="clear" w:color="auto" w:fill="FFF2CC" w:themeFill="accent4" w:themeFillTint="33"/>
            <w:vAlign w:val="bottom"/>
          </w:tcPr>
          <w:p w:rsidR="00FD67DA" w:rsidRPr="000D076F" w:rsidRDefault="000D076F" w:rsidP="000D076F">
            <w:pPr>
              <w:jc w:val="center"/>
              <w:rPr>
                <w:b/>
                <w:sz w:val="18"/>
                <w:szCs w:val="18"/>
              </w:rPr>
            </w:pPr>
            <w:r w:rsidRPr="000D076F">
              <w:rPr>
                <w:b/>
                <w:sz w:val="18"/>
                <w:szCs w:val="18"/>
              </w:rPr>
              <w:t>119</w:t>
            </w:r>
          </w:p>
        </w:tc>
        <w:tc>
          <w:tcPr>
            <w:tcW w:w="992" w:type="dxa"/>
            <w:shd w:val="clear" w:color="auto" w:fill="FFF2CC" w:themeFill="accent4" w:themeFillTint="33"/>
            <w:vAlign w:val="bottom"/>
          </w:tcPr>
          <w:p w:rsidR="00FD67DA" w:rsidRPr="000D076F" w:rsidRDefault="000D076F" w:rsidP="000D076F">
            <w:pPr>
              <w:jc w:val="center"/>
              <w:rPr>
                <w:b/>
                <w:sz w:val="18"/>
                <w:szCs w:val="18"/>
              </w:rPr>
            </w:pPr>
            <w:r w:rsidRPr="000D076F">
              <w:rPr>
                <w:b/>
                <w:sz w:val="18"/>
                <w:szCs w:val="18"/>
              </w:rPr>
              <w:t>100,0%</w:t>
            </w:r>
          </w:p>
        </w:tc>
        <w:tc>
          <w:tcPr>
            <w:tcW w:w="992" w:type="dxa"/>
            <w:shd w:val="clear" w:color="auto" w:fill="FFF2CC" w:themeFill="accent4" w:themeFillTint="33"/>
            <w:vAlign w:val="bottom"/>
          </w:tcPr>
          <w:p w:rsidR="00FD67DA" w:rsidRPr="000D076F" w:rsidRDefault="000D076F" w:rsidP="000D076F">
            <w:pPr>
              <w:jc w:val="center"/>
              <w:rPr>
                <w:b/>
                <w:sz w:val="18"/>
                <w:szCs w:val="18"/>
              </w:rPr>
            </w:pPr>
            <w:r w:rsidRPr="000D076F">
              <w:rPr>
                <w:b/>
                <w:sz w:val="18"/>
                <w:szCs w:val="18"/>
              </w:rPr>
              <w:t>91/119</w:t>
            </w:r>
          </w:p>
        </w:tc>
        <w:tc>
          <w:tcPr>
            <w:tcW w:w="993" w:type="dxa"/>
            <w:shd w:val="clear" w:color="auto" w:fill="FFF2CC" w:themeFill="accent4" w:themeFillTint="33"/>
            <w:vAlign w:val="bottom"/>
          </w:tcPr>
          <w:p w:rsidR="00FD67DA" w:rsidRPr="000D076F" w:rsidRDefault="001F2678" w:rsidP="000D076F">
            <w:pPr>
              <w:jc w:val="center"/>
              <w:rPr>
                <w:b/>
                <w:sz w:val="18"/>
                <w:szCs w:val="18"/>
              </w:rPr>
            </w:pPr>
            <w:r>
              <w:rPr>
                <w:b/>
                <w:sz w:val="18"/>
                <w:szCs w:val="18"/>
              </w:rPr>
              <w:t>100,0%</w:t>
            </w:r>
          </w:p>
        </w:tc>
        <w:tc>
          <w:tcPr>
            <w:tcW w:w="992" w:type="dxa"/>
            <w:shd w:val="clear" w:color="auto" w:fill="FFF2CC" w:themeFill="accent4" w:themeFillTint="33"/>
            <w:vAlign w:val="bottom"/>
          </w:tcPr>
          <w:p w:rsidR="00FD67DA" w:rsidRPr="000D076F" w:rsidRDefault="000D076F" w:rsidP="004C4ED3">
            <w:pPr>
              <w:jc w:val="center"/>
              <w:rPr>
                <w:b/>
                <w:sz w:val="18"/>
                <w:szCs w:val="18"/>
              </w:rPr>
            </w:pPr>
            <w:r w:rsidRPr="000D076F">
              <w:rPr>
                <w:b/>
                <w:sz w:val="18"/>
                <w:szCs w:val="18"/>
              </w:rPr>
              <w:t>28/</w:t>
            </w:r>
            <w:r w:rsidR="004C4ED3">
              <w:rPr>
                <w:b/>
                <w:sz w:val="18"/>
                <w:szCs w:val="18"/>
              </w:rPr>
              <w:t>33</w:t>
            </w:r>
          </w:p>
        </w:tc>
        <w:tc>
          <w:tcPr>
            <w:tcW w:w="1276" w:type="dxa"/>
            <w:shd w:val="clear" w:color="auto" w:fill="FFF2CC" w:themeFill="accent4" w:themeFillTint="33"/>
            <w:vAlign w:val="bottom"/>
          </w:tcPr>
          <w:p w:rsidR="00FD67DA" w:rsidRPr="000D076F" w:rsidRDefault="001F2678" w:rsidP="000D076F">
            <w:pPr>
              <w:jc w:val="center"/>
              <w:rPr>
                <w:b/>
                <w:sz w:val="18"/>
                <w:szCs w:val="18"/>
              </w:rPr>
            </w:pPr>
            <w:r>
              <w:rPr>
                <w:b/>
                <w:sz w:val="18"/>
                <w:szCs w:val="18"/>
              </w:rPr>
              <w:t>100,0%</w:t>
            </w:r>
          </w:p>
        </w:tc>
        <w:tc>
          <w:tcPr>
            <w:tcW w:w="1275" w:type="dxa"/>
            <w:shd w:val="clear" w:color="auto" w:fill="FFF2CC" w:themeFill="accent4" w:themeFillTint="33"/>
            <w:vAlign w:val="bottom"/>
          </w:tcPr>
          <w:p w:rsidR="00FD67DA" w:rsidRPr="000D076F" w:rsidRDefault="00563DCA" w:rsidP="000D076F">
            <w:pPr>
              <w:jc w:val="center"/>
              <w:rPr>
                <w:b/>
                <w:sz w:val="18"/>
                <w:szCs w:val="18"/>
              </w:rPr>
            </w:pPr>
            <w:r>
              <w:rPr>
                <w:b/>
                <w:sz w:val="18"/>
                <w:szCs w:val="18"/>
              </w:rPr>
              <w:t>684 132 147</w:t>
            </w:r>
          </w:p>
        </w:tc>
        <w:tc>
          <w:tcPr>
            <w:tcW w:w="993" w:type="dxa"/>
            <w:shd w:val="clear" w:color="auto" w:fill="FFF2CC" w:themeFill="accent4" w:themeFillTint="33"/>
            <w:vAlign w:val="bottom"/>
          </w:tcPr>
          <w:p w:rsidR="00FD67DA" w:rsidRPr="000D076F" w:rsidRDefault="001F2678" w:rsidP="000D076F">
            <w:pPr>
              <w:jc w:val="center"/>
              <w:rPr>
                <w:b/>
                <w:sz w:val="18"/>
                <w:szCs w:val="18"/>
              </w:rPr>
            </w:pPr>
            <w:r>
              <w:rPr>
                <w:b/>
                <w:sz w:val="18"/>
                <w:szCs w:val="18"/>
              </w:rPr>
              <w:t>100,0%</w:t>
            </w:r>
          </w:p>
        </w:tc>
      </w:tr>
    </w:tbl>
    <w:p w:rsidR="008A51DA" w:rsidRPr="00B92008" w:rsidRDefault="008A51DA" w:rsidP="00AB0685">
      <w:pPr>
        <w:jc w:val="both"/>
      </w:pPr>
    </w:p>
    <w:p w:rsidR="000A00E9" w:rsidRDefault="00AB0685" w:rsidP="00AB0685">
      <w:pPr>
        <w:ind w:firstLine="720"/>
        <w:jc w:val="both"/>
      </w:pPr>
      <w:r w:rsidRPr="00AB0685">
        <w:t xml:space="preserve">Kā redzams, </w:t>
      </w:r>
      <w:r w:rsidRPr="00F609C7">
        <w:rPr>
          <w:i/>
        </w:rPr>
        <w:t>3.6.tabulā</w:t>
      </w:r>
      <w:r>
        <w:t xml:space="preserve">, skaita ziņā visvairāk iepirkumi virs ES līgumcenu sliekšņa veikti, piemērojot atklāta konkursa procedūru (65 reizes), kuru rezultātā 43 iepirkumos noslēgti 66 līgumi un 22 vispārīgajās vienošanās noslēgts </w:t>
      </w:r>
      <w:r w:rsidR="00210609">
        <w:t>22</w:t>
      </w:r>
      <w:r>
        <w:t xml:space="preserve"> līgum</w:t>
      </w:r>
      <w:r w:rsidR="00F609C7">
        <w:t>i</w:t>
      </w:r>
      <w:r w:rsidR="00210609">
        <w:t xml:space="preserve"> ar vispārīgās vienošanās dalībniekiem</w:t>
      </w:r>
      <w:r>
        <w:t xml:space="preserve"> par 333,6 </w:t>
      </w:r>
      <w:proofErr w:type="spellStart"/>
      <w:r>
        <w:t>milj.EUR</w:t>
      </w:r>
      <w:proofErr w:type="spellEnd"/>
      <w:r w:rsidR="00F609C7">
        <w:t>,</w:t>
      </w:r>
      <w:r>
        <w:t xml:space="preserve"> veidojot 48,8% īpatsvaru no visas kopējās noslēgto līgumu summas iepirkumiem virs ES līgumcenu sliekšņa. Savukārt skaita ziņā vismazāk piemērotas slēgta konkursa procedūras – 3 slēgti konkursi, kuru rezultātā noslēgti 3 līgumi par 30,8 </w:t>
      </w:r>
      <w:proofErr w:type="spellStart"/>
      <w:r>
        <w:t>milj.EUR</w:t>
      </w:r>
      <w:proofErr w:type="spellEnd"/>
      <w:r>
        <w:t>, veidojot 4,5% īpatsvaru no visas kopējās noslēgto līgumu summas iepirkumiem virs ES līgumcenu sliekšņa.</w:t>
      </w:r>
    </w:p>
    <w:p w:rsidR="00AB0685" w:rsidRDefault="002241F8" w:rsidP="00AB0685">
      <w:pPr>
        <w:ind w:firstLine="720"/>
        <w:jc w:val="both"/>
      </w:pPr>
      <w:r>
        <w:t>Otra visbiežāk piemērotā procedūra iepirkumiem virs ES līgumcenu sliekšņa bija sarunu procedūra, k</w:t>
      </w:r>
      <w:r w:rsidR="00F609C7">
        <w:t>ura 2014.gadā piemērota 51 reizi</w:t>
      </w:r>
      <w:r>
        <w:t xml:space="preserve"> jeb 42,8% gadījumos no visiem veiktajiem iepirkumiem virs ES līgumcenu sliekšņa. Visvairāk sarunu procedūras piemērotas, publicējot dalības uzaicinājumu – kopumā 33 reizes, un nepublicējot dalības uzaicinājumu – 18 reizes. Savukārt metu konkursi šajā gadā nav organizēti. Veicot sarunu procedūras, sešos iepirkumos piemērota vispārīgā vienošanās, kā rezultātā noslēgti </w:t>
      </w:r>
      <w:r w:rsidR="00210609">
        <w:t>11</w:t>
      </w:r>
      <w:r>
        <w:t xml:space="preserve"> līgumi</w:t>
      </w:r>
      <w:r w:rsidR="00210609">
        <w:t xml:space="preserve"> ar vispārīgās vienošanās dalībniekiem</w:t>
      </w:r>
      <w:r>
        <w:t xml:space="preserve">. Četros iepirkumos piemērota sarunu procedūra, publicējot dalības uzaicinājumu, un noslēgti </w:t>
      </w:r>
      <w:r w:rsidR="00210609">
        <w:t>9 vispārīgās vienošanās</w:t>
      </w:r>
      <w:r>
        <w:t xml:space="preserve"> līgumi. Pārējos divos iepirkumos piemērota sarunu procedūra, nepublicējot dalības uzaicinājumu, kur vispārīgās vienošanās rezultātā noslēgti divi līgumi.</w:t>
      </w:r>
    </w:p>
    <w:p w:rsidR="002241F8" w:rsidRDefault="002241F8" w:rsidP="00AB0685">
      <w:pPr>
        <w:ind w:firstLine="720"/>
        <w:jc w:val="both"/>
      </w:pPr>
      <w:r>
        <w:t xml:space="preserve">Salīdzinot ar 2013.gadu, piemēroto sarunu procedūru skaits 2014.gadā pieaudzis par 27,5% jeb 11 procedūrām un attiecīgi atklāts konkurss – sarucis par </w:t>
      </w:r>
      <w:r w:rsidR="00812B73">
        <w:t>5,8</w:t>
      </w:r>
      <w:r>
        <w:t>% jeb 4 procedūr</w:t>
      </w:r>
      <w:r w:rsidR="00F609C7">
        <w:t>ām</w:t>
      </w:r>
      <w:r>
        <w:t>. Savukārt slēgtu konkursa procedūru skaits pieaudzis par 50,0% jeb vienu procedūru. Arī 2013.gadā metu konkurss netika piemērots.</w:t>
      </w:r>
    </w:p>
    <w:p w:rsidR="002241F8" w:rsidRDefault="002241F8" w:rsidP="00AB0685">
      <w:pPr>
        <w:ind w:firstLine="720"/>
        <w:jc w:val="both"/>
      </w:pPr>
      <w:r>
        <w:t xml:space="preserve">2014.gadā </w:t>
      </w:r>
      <w:r w:rsidR="006722D0">
        <w:t xml:space="preserve">28 iepirkumos sabiedrisko pakalpojumu sniedzēji iepirkumu rezultātā noslēguši </w:t>
      </w:r>
      <w:r w:rsidR="00210609">
        <w:t>33</w:t>
      </w:r>
      <w:r w:rsidR="006722D0">
        <w:t xml:space="preserve"> vispārīgās vienošanās par kopējo summu </w:t>
      </w:r>
      <w:r w:rsidR="001B3B5C">
        <w:t>174,0</w:t>
      </w:r>
      <w:r w:rsidR="00B8358E">
        <w:t xml:space="preserve"> </w:t>
      </w:r>
      <w:proofErr w:type="spellStart"/>
      <w:r w:rsidR="006722D0">
        <w:t>milj.EUR</w:t>
      </w:r>
      <w:proofErr w:type="spellEnd"/>
      <w:r w:rsidR="006722D0">
        <w:t>, kur, veicot 22 atklātos konkursus, tika noslēgta</w:t>
      </w:r>
      <w:r w:rsidR="00210609">
        <w:t>s</w:t>
      </w:r>
      <w:r w:rsidR="006722D0">
        <w:t xml:space="preserve"> </w:t>
      </w:r>
      <w:r w:rsidR="00210609">
        <w:t>22</w:t>
      </w:r>
      <w:r w:rsidR="006722D0">
        <w:t xml:space="preserve"> vispārīgā</w:t>
      </w:r>
      <w:r w:rsidR="00F609C7">
        <w:t>s</w:t>
      </w:r>
      <w:r w:rsidR="006722D0">
        <w:t xml:space="preserve"> vienošanās par </w:t>
      </w:r>
      <w:r w:rsidR="001B3B5C">
        <w:t>145,1</w:t>
      </w:r>
      <w:r w:rsidR="00B8358E">
        <w:t xml:space="preserve"> </w:t>
      </w:r>
      <w:proofErr w:type="spellStart"/>
      <w:r w:rsidR="00B8358E">
        <w:t>milj.EUR</w:t>
      </w:r>
      <w:proofErr w:type="spellEnd"/>
      <w:r w:rsidR="00B8358E">
        <w:t xml:space="preserve">, un 4 sarunu procedūras, publicējot dalības uzaicinājumu, noslēgtas </w:t>
      </w:r>
      <w:r w:rsidR="00210609">
        <w:t>9</w:t>
      </w:r>
      <w:r w:rsidR="00B8358E">
        <w:t xml:space="preserve"> vispārīgās vienošanās par </w:t>
      </w:r>
      <w:r w:rsidR="001B3B5C">
        <w:t>17,0</w:t>
      </w:r>
      <w:r w:rsidR="00B8358E">
        <w:t xml:space="preserve"> </w:t>
      </w:r>
      <w:proofErr w:type="spellStart"/>
      <w:r w:rsidR="00B8358E">
        <w:t>milj.EUR</w:t>
      </w:r>
      <w:proofErr w:type="spellEnd"/>
      <w:r w:rsidR="00B8358E">
        <w:t>, un 2 sarunu procedūras, nepublicējot dalības uzaicinājumu</w:t>
      </w:r>
      <w:r w:rsidR="00F609C7">
        <w:t>,</w:t>
      </w:r>
      <w:r w:rsidR="00B8358E">
        <w:t xml:space="preserve"> noslēgtas 2 vispārīgās vienošanās par </w:t>
      </w:r>
      <w:r w:rsidR="001B3B5C">
        <w:t>11,8</w:t>
      </w:r>
      <w:r w:rsidR="00B8358E">
        <w:t xml:space="preserve"> </w:t>
      </w:r>
      <w:proofErr w:type="spellStart"/>
      <w:r w:rsidR="00B8358E">
        <w:t>milj.EUR</w:t>
      </w:r>
      <w:proofErr w:type="spellEnd"/>
      <w:r w:rsidR="00B8358E">
        <w:t>.</w:t>
      </w:r>
    </w:p>
    <w:p w:rsidR="00B8358E" w:rsidRDefault="00B8358E" w:rsidP="00AB0685">
      <w:pPr>
        <w:ind w:firstLine="720"/>
        <w:jc w:val="both"/>
      </w:pPr>
      <w:r>
        <w:lastRenderedPageBreak/>
        <w:t xml:space="preserve">Visbiežāk sabiedrisko pakalpojumu sniedzēji vispārīgo vienošanos piemēro </w:t>
      </w:r>
      <w:r w:rsidR="004C5CE3">
        <w:t>preč</w:t>
      </w:r>
      <w:r w:rsidR="005A77B5">
        <w:t>u piegādes iepirkumos – 21 reiz</w:t>
      </w:r>
      <w:r w:rsidR="006D0489">
        <w:t>i</w:t>
      </w:r>
      <w:r w:rsidR="004C5CE3">
        <w:t>, bet pakalpojuma iepirkumos – 6 reizes un vienu reizi būvdarbu iepirkumos. Elektroenerģijas jomas uzņēmumi visvairāk (kopā 24 vispārīgās vienošanās iepirkumi)</w:t>
      </w:r>
      <w:r w:rsidR="005A77B5">
        <w:t xml:space="preserve"> rīkojuši</w:t>
      </w:r>
      <w:r w:rsidR="004C5CE3">
        <w:t xml:space="preserve"> </w:t>
      </w:r>
      <w:r w:rsidR="002E57FA">
        <w:t>preču piegādes iepirkumu</w:t>
      </w:r>
      <w:r w:rsidR="005A77B5">
        <w:t>s</w:t>
      </w:r>
      <w:r w:rsidR="002E57FA">
        <w:t xml:space="preserve"> (11) par elektrisko mehānismu, iekārtu un palīgmateriālu</w:t>
      </w:r>
      <w:r w:rsidR="005A77B5">
        <w:t xml:space="preserve"> iegādi un pakalpojuma iepirkumus</w:t>
      </w:r>
      <w:r w:rsidR="002E57FA">
        <w:t xml:space="preserve"> (4) par remonta un apkopes pakalpojumiem. Savukārt pasažieru pārvadājumu uzņēmumi visas vispārīgās vienošanās (kopā 3 vispārīgās vienošanās iepirkumi) veikuši  par naftas produktu, degvielas, elektroenerģijas un pārējo enerģijas avotu  iepirkumiem. Ostu jomas uzņēmums Rīgas Brīvost</w:t>
      </w:r>
      <w:r w:rsidR="006D0489">
        <w:t>as</w:t>
      </w:r>
      <w:r w:rsidR="002E57FA">
        <w:t xml:space="preserve"> pārvalde vispārīgo vienošanos piemērojusi būvdarbu iepirkumā par</w:t>
      </w:r>
      <w:r w:rsidR="006D0489">
        <w:t xml:space="preserve"> -</w:t>
      </w:r>
      <w:r w:rsidR="002E57FA">
        <w:t xml:space="preserve"> ūdensceļu būvdarbu veikšanu.</w:t>
      </w:r>
    </w:p>
    <w:p w:rsidR="00B604A9" w:rsidRPr="00A51AEA" w:rsidRDefault="00B604A9" w:rsidP="00B604A9">
      <w:pPr>
        <w:ind w:firstLine="720"/>
        <w:jc w:val="right"/>
        <w:rPr>
          <w:i/>
        </w:rPr>
      </w:pPr>
      <w:r w:rsidRPr="00A51AEA">
        <w:rPr>
          <w:i/>
        </w:rPr>
        <w:t>3.7.tabula</w:t>
      </w:r>
    </w:p>
    <w:p w:rsidR="00B604A9" w:rsidRPr="00A51AEA" w:rsidRDefault="00B604A9" w:rsidP="00A51AEA">
      <w:pPr>
        <w:ind w:firstLine="720"/>
        <w:jc w:val="center"/>
        <w:rPr>
          <w:b/>
        </w:rPr>
      </w:pPr>
      <w:r w:rsidRPr="00A51AEA">
        <w:rPr>
          <w:b/>
        </w:rPr>
        <w:t>Līgumu skaita un līgumu summas sadalījums pēc sarunu procedūru izvēles, nepublicējot dalības uzaicinājumu nosacījumiem virs ES līgumcenu sliekšņa 2014.gadā</w:t>
      </w:r>
    </w:p>
    <w:tbl>
      <w:tblPr>
        <w:tblStyle w:val="TableGrid"/>
        <w:tblW w:w="9781" w:type="dxa"/>
        <w:tblInd w:w="-572" w:type="dxa"/>
        <w:tblLayout w:type="fixed"/>
        <w:tblLook w:val="04A0" w:firstRow="1" w:lastRow="0" w:firstColumn="1" w:lastColumn="0" w:noHBand="0" w:noVBand="1"/>
      </w:tblPr>
      <w:tblGrid>
        <w:gridCol w:w="5245"/>
        <w:gridCol w:w="1559"/>
        <w:gridCol w:w="1843"/>
        <w:gridCol w:w="1134"/>
      </w:tblGrid>
      <w:tr w:rsidR="00A51AEA" w:rsidRPr="00FE2ABD" w:rsidTr="00A51AEA">
        <w:tc>
          <w:tcPr>
            <w:tcW w:w="5245" w:type="dxa"/>
            <w:shd w:val="clear" w:color="auto" w:fill="FFF2CC" w:themeFill="accent4" w:themeFillTint="33"/>
            <w:vAlign w:val="center"/>
          </w:tcPr>
          <w:p w:rsidR="00A51AEA" w:rsidRPr="00FE2ABD" w:rsidRDefault="00A51AEA" w:rsidP="00A51AEA">
            <w:pPr>
              <w:jc w:val="center"/>
              <w:rPr>
                <w:sz w:val="18"/>
                <w:szCs w:val="18"/>
              </w:rPr>
            </w:pPr>
            <w:r w:rsidRPr="00FE2ABD">
              <w:rPr>
                <w:sz w:val="18"/>
                <w:szCs w:val="18"/>
              </w:rPr>
              <w:t>Sarunu procedūru gadījumi, kad nav publicēti dalības uzaicinājumi</w:t>
            </w:r>
          </w:p>
        </w:tc>
        <w:tc>
          <w:tcPr>
            <w:tcW w:w="1559" w:type="dxa"/>
            <w:shd w:val="clear" w:color="auto" w:fill="FFF2CC" w:themeFill="accent4" w:themeFillTint="33"/>
            <w:vAlign w:val="center"/>
          </w:tcPr>
          <w:p w:rsidR="00A51AEA" w:rsidRPr="00FE2ABD" w:rsidRDefault="00A51AEA" w:rsidP="00A51AEA">
            <w:pPr>
              <w:jc w:val="center"/>
              <w:rPr>
                <w:sz w:val="18"/>
                <w:szCs w:val="18"/>
              </w:rPr>
            </w:pPr>
            <w:r w:rsidRPr="00FE2ABD">
              <w:rPr>
                <w:sz w:val="18"/>
                <w:szCs w:val="18"/>
              </w:rPr>
              <w:t>Noslēgto līgumu skaits</w:t>
            </w:r>
          </w:p>
        </w:tc>
        <w:tc>
          <w:tcPr>
            <w:tcW w:w="1843" w:type="dxa"/>
            <w:shd w:val="clear" w:color="auto" w:fill="FFF2CC" w:themeFill="accent4" w:themeFillTint="33"/>
            <w:vAlign w:val="center"/>
          </w:tcPr>
          <w:p w:rsidR="00A51AEA" w:rsidRPr="00FE2ABD" w:rsidRDefault="00A51AEA" w:rsidP="00A51AEA">
            <w:pPr>
              <w:jc w:val="center"/>
              <w:rPr>
                <w:sz w:val="18"/>
                <w:szCs w:val="18"/>
              </w:rPr>
            </w:pPr>
            <w:r w:rsidRPr="00FE2ABD">
              <w:rPr>
                <w:sz w:val="18"/>
                <w:szCs w:val="18"/>
              </w:rPr>
              <w:t>Noslēgto līgumu summa, EUR</w:t>
            </w:r>
          </w:p>
        </w:tc>
        <w:tc>
          <w:tcPr>
            <w:tcW w:w="1134" w:type="dxa"/>
            <w:shd w:val="clear" w:color="auto" w:fill="FFF2CC" w:themeFill="accent4" w:themeFillTint="33"/>
            <w:vAlign w:val="center"/>
          </w:tcPr>
          <w:p w:rsidR="00A51AEA" w:rsidRPr="00FE2ABD" w:rsidRDefault="00A51AEA" w:rsidP="00A51AEA">
            <w:pPr>
              <w:jc w:val="center"/>
              <w:rPr>
                <w:sz w:val="18"/>
                <w:szCs w:val="18"/>
              </w:rPr>
            </w:pPr>
            <w:r w:rsidRPr="00FE2ABD">
              <w:rPr>
                <w:sz w:val="18"/>
                <w:szCs w:val="18"/>
              </w:rPr>
              <w:t>Īpatsvars (%)</w:t>
            </w:r>
          </w:p>
        </w:tc>
      </w:tr>
      <w:tr w:rsidR="00A51AEA" w:rsidRPr="00FE2ABD" w:rsidTr="00FE2ABD">
        <w:tc>
          <w:tcPr>
            <w:tcW w:w="5245" w:type="dxa"/>
            <w:vAlign w:val="bottom"/>
          </w:tcPr>
          <w:p w:rsidR="00A51AEA" w:rsidRPr="00FE2ABD" w:rsidRDefault="00FE2ABD" w:rsidP="00FE2ABD">
            <w:pPr>
              <w:jc w:val="both"/>
              <w:rPr>
                <w:sz w:val="18"/>
                <w:szCs w:val="18"/>
              </w:rPr>
            </w:pPr>
            <w:r>
              <w:rPr>
                <w:sz w:val="18"/>
                <w:szCs w:val="18"/>
              </w:rPr>
              <w:t>Nav iesniegti piedāvājumi vai pieteikumi iepirkuma procedūrai, par kuru bijis publicēts dalības uzaicinājums, vai ir iesniegti iepirkuma procedūras dokumentos noteiktajām prasībām neatbilstoši piedāvājumi un iepirkuma līguma noteikumi būtiski neatšķiras no iepriekš izsludinātajā attiecīgajā iepirkuma procedūrā paredzētajām līguma izpildei nepieciešamajām prasībām</w:t>
            </w:r>
          </w:p>
        </w:tc>
        <w:tc>
          <w:tcPr>
            <w:tcW w:w="1559" w:type="dxa"/>
            <w:vAlign w:val="bottom"/>
          </w:tcPr>
          <w:p w:rsidR="00A51AEA" w:rsidRPr="00FE2ABD" w:rsidRDefault="00FE2ABD" w:rsidP="00FE2ABD">
            <w:pPr>
              <w:jc w:val="center"/>
              <w:rPr>
                <w:sz w:val="18"/>
                <w:szCs w:val="18"/>
              </w:rPr>
            </w:pPr>
            <w:r>
              <w:rPr>
                <w:sz w:val="18"/>
                <w:szCs w:val="18"/>
              </w:rPr>
              <w:t>2</w:t>
            </w:r>
          </w:p>
        </w:tc>
        <w:tc>
          <w:tcPr>
            <w:tcW w:w="1843" w:type="dxa"/>
            <w:vAlign w:val="bottom"/>
          </w:tcPr>
          <w:p w:rsidR="00A51AEA" w:rsidRPr="00FE2ABD" w:rsidRDefault="00FE2ABD" w:rsidP="00FE2ABD">
            <w:pPr>
              <w:jc w:val="center"/>
              <w:rPr>
                <w:sz w:val="18"/>
                <w:szCs w:val="18"/>
              </w:rPr>
            </w:pPr>
            <w:r>
              <w:rPr>
                <w:sz w:val="18"/>
                <w:szCs w:val="18"/>
              </w:rPr>
              <w:t>3 985 350</w:t>
            </w:r>
          </w:p>
        </w:tc>
        <w:tc>
          <w:tcPr>
            <w:tcW w:w="1134" w:type="dxa"/>
            <w:vAlign w:val="bottom"/>
          </w:tcPr>
          <w:p w:rsidR="00A51AEA" w:rsidRPr="00FE2ABD" w:rsidRDefault="00723728" w:rsidP="00FE2ABD">
            <w:pPr>
              <w:jc w:val="center"/>
              <w:rPr>
                <w:sz w:val="18"/>
                <w:szCs w:val="18"/>
              </w:rPr>
            </w:pPr>
            <w:r>
              <w:rPr>
                <w:sz w:val="18"/>
                <w:szCs w:val="18"/>
              </w:rPr>
              <w:t>5,6%</w:t>
            </w:r>
          </w:p>
        </w:tc>
      </w:tr>
      <w:tr w:rsidR="00A51AEA" w:rsidRPr="00FE2ABD" w:rsidTr="00FE2ABD">
        <w:tc>
          <w:tcPr>
            <w:tcW w:w="5245" w:type="dxa"/>
            <w:vAlign w:val="bottom"/>
          </w:tcPr>
          <w:p w:rsidR="00A51AEA" w:rsidRPr="00FE2ABD" w:rsidRDefault="00FE2ABD" w:rsidP="00A51AEA">
            <w:pPr>
              <w:jc w:val="both"/>
              <w:rPr>
                <w:sz w:val="18"/>
                <w:szCs w:val="18"/>
              </w:rPr>
            </w:pPr>
            <w:r>
              <w:rPr>
                <w:sz w:val="18"/>
                <w:szCs w:val="18"/>
              </w:rPr>
              <w:t>Tehnisku vai māksliniecisku iemeslu dēļ vai tādu iemeslu dēļ, kuri saistīti ar izņēmuma tiesību aizsardzību, līgumu var noslēgt tikai ar konkrētu piegādātāju</w:t>
            </w:r>
          </w:p>
        </w:tc>
        <w:tc>
          <w:tcPr>
            <w:tcW w:w="1559" w:type="dxa"/>
            <w:vAlign w:val="bottom"/>
          </w:tcPr>
          <w:p w:rsidR="00A51AEA" w:rsidRPr="00FE2ABD" w:rsidRDefault="00FE2ABD" w:rsidP="00FE2ABD">
            <w:pPr>
              <w:jc w:val="center"/>
              <w:rPr>
                <w:sz w:val="18"/>
                <w:szCs w:val="18"/>
              </w:rPr>
            </w:pPr>
            <w:r>
              <w:rPr>
                <w:sz w:val="18"/>
                <w:szCs w:val="18"/>
              </w:rPr>
              <w:t>13</w:t>
            </w:r>
          </w:p>
        </w:tc>
        <w:tc>
          <w:tcPr>
            <w:tcW w:w="1843" w:type="dxa"/>
            <w:vAlign w:val="bottom"/>
          </w:tcPr>
          <w:p w:rsidR="00A51AEA" w:rsidRPr="00FE2ABD" w:rsidRDefault="00723728" w:rsidP="00FE2ABD">
            <w:pPr>
              <w:jc w:val="center"/>
              <w:rPr>
                <w:sz w:val="18"/>
                <w:szCs w:val="18"/>
              </w:rPr>
            </w:pPr>
            <w:r>
              <w:rPr>
                <w:sz w:val="18"/>
                <w:szCs w:val="18"/>
              </w:rPr>
              <w:t>42 767 508</w:t>
            </w:r>
          </w:p>
        </w:tc>
        <w:tc>
          <w:tcPr>
            <w:tcW w:w="1134" w:type="dxa"/>
            <w:vAlign w:val="bottom"/>
          </w:tcPr>
          <w:p w:rsidR="00A51AEA" w:rsidRPr="00FE2ABD" w:rsidRDefault="0023456C" w:rsidP="00FE2ABD">
            <w:pPr>
              <w:jc w:val="center"/>
              <w:rPr>
                <w:sz w:val="18"/>
                <w:szCs w:val="18"/>
              </w:rPr>
            </w:pPr>
            <w:r>
              <w:rPr>
                <w:sz w:val="18"/>
                <w:szCs w:val="18"/>
              </w:rPr>
              <w:t>60,3%</w:t>
            </w:r>
          </w:p>
        </w:tc>
      </w:tr>
      <w:tr w:rsidR="00A51AEA" w:rsidRPr="00FE2ABD" w:rsidTr="00FE2ABD">
        <w:tc>
          <w:tcPr>
            <w:tcW w:w="5245" w:type="dxa"/>
            <w:vAlign w:val="bottom"/>
          </w:tcPr>
          <w:p w:rsidR="00A51AEA" w:rsidRPr="00FE2ABD" w:rsidRDefault="00723728" w:rsidP="00A51AEA">
            <w:pPr>
              <w:jc w:val="both"/>
              <w:rPr>
                <w:sz w:val="18"/>
                <w:szCs w:val="18"/>
              </w:rPr>
            </w:pPr>
            <w:r>
              <w:rPr>
                <w:sz w:val="18"/>
                <w:szCs w:val="18"/>
              </w:rPr>
              <w:t>Sabiedrisko pakalpojumu sniedzējam nepieciešamas papildu piegādes no sākotnējā preču piegādātāja (ražotāja), lai papildinātu vai daļēji nomainītu tā rīcībā jau esošās preces vai iekārtas, jo, izvēloties citu preču piegādātāju (ražotāju), sabiedrisko pakalpojumu sniedzējam vajadzētu iepirkt preces, kuras tehniski atšķirtos no tā rīcībā jau esošajām precēm, un šāda atšķirība radītu ar preču vai iekārtu uzturēšanu un ekspluatāciju saistītas grūtības</w:t>
            </w:r>
          </w:p>
        </w:tc>
        <w:tc>
          <w:tcPr>
            <w:tcW w:w="1559" w:type="dxa"/>
            <w:vAlign w:val="bottom"/>
          </w:tcPr>
          <w:p w:rsidR="00A51AEA" w:rsidRPr="00FE2ABD" w:rsidRDefault="00723728" w:rsidP="00FE2ABD">
            <w:pPr>
              <w:jc w:val="center"/>
              <w:rPr>
                <w:sz w:val="18"/>
                <w:szCs w:val="18"/>
              </w:rPr>
            </w:pPr>
            <w:r>
              <w:rPr>
                <w:sz w:val="18"/>
                <w:szCs w:val="18"/>
              </w:rPr>
              <w:t>2</w:t>
            </w:r>
          </w:p>
        </w:tc>
        <w:tc>
          <w:tcPr>
            <w:tcW w:w="1843" w:type="dxa"/>
            <w:vAlign w:val="bottom"/>
          </w:tcPr>
          <w:p w:rsidR="00A51AEA" w:rsidRPr="00FE2ABD" w:rsidRDefault="00723728" w:rsidP="00FE2ABD">
            <w:pPr>
              <w:jc w:val="center"/>
              <w:rPr>
                <w:sz w:val="18"/>
                <w:szCs w:val="18"/>
              </w:rPr>
            </w:pPr>
            <w:r>
              <w:rPr>
                <w:sz w:val="18"/>
                <w:szCs w:val="18"/>
              </w:rPr>
              <w:t>11 809 836</w:t>
            </w:r>
          </w:p>
        </w:tc>
        <w:tc>
          <w:tcPr>
            <w:tcW w:w="1134" w:type="dxa"/>
            <w:vAlign w:val="bottom"/>
          </w:tcPr>
          <w:p w:rsidR="00A51AEA" w:rsidRPr="00FE2ABD" w:rsidRDefault="0023456C" w:rsidP="00FE2ABD">
            <w:pPr>
              <w:jc w:val="center"/>
              <w:rPr>
                <w:sz w:val="18"/>
                <w:szCs w:val="18"/>
              </w:rPr>
            </w:pPr>
            <w:r>
              <w:rPr>
                <w:sz w:val="18"/>
                <w:szCs w:val="18"/>
              </w:rPr>
              <w:t>16,6%</w:t>
            </w:r>
          </w:p>
        </w:tc>
      </w:tr>
      <w:tr w:rsidR="00723728" w:rsidRPr="00FE2ABD" w:rsidTr="00FE2ABD">
        <w:tc>
          <w:tcPr>
            <w:tcW w:w="5245" w:type="dxa"/>
            <w:vAlign w:val="bottom"/>
          </w:tcPr>
          <w:p w:rsidR="00723728" w:rsidRDefault="00723728" w:rsidP="00A51AEA">
            <w:pPr>
              <w:jc w:val="both"/>
              <w:rPr>
                <w:sz w:val="18"/>
                <w:szCs w:val="18"/>
              </w:rPr>
            </w:pPr>
            <w:r>
              <w:rPr>
                <w:sz w:val="18"/>
                <w:szCs w:val="18"/>
              </w:rPr>
              <w:t>Līguma priekšmets ir tādu preču piegāde, kuras tiek kotētas un kuras sabiedrisko pakalpojumu sniedzējs pērk preču biržā</w:t>
            </w:r>
          </w:p>
        </w:tc>
        <w:tc>
          <w:tcPr>
            <w:tcW w:w="1559" w:type="dxa"/>
            <w:vAlign w:val="bottom"/>
          </w:tcPr>
          <w:p w:rsidR="00723728" w:rsidRDefault="00723728" w:rsidP="00FE2ABD">
            <w:pPr>
              <w:jc w:val="center"/>
              <w:rPr>
                <w:sz w:val="18"/>
                <w:szCs w:val="18"/>
              </w:rPr>
            </w:pPr>
            <w:r>
              <w:rPr>
                <w:sz w:val="18"/>
                <w:szCs w:val="18"/>
              </w:rPr>
              <w:t>1</w:t>
            </w:r>
          </w:p>
        </w:tc>
        <w:tc>
          <w:tcPr>
            <w:tcW w:w="1843" w:type="dxa"/>
            <w:vAlign w:val="bottom"/>
          </w:tcPr>
          <w:p w:rsidR="00723728" w:rsidRDefault="00723728" w:rsidP="00FE2ABD">
            <w:pPr>
              <w:jc w:val="center"/>
              <w:rPr>
                <w:sz w:val="18"/>
                <w:szCs w:val="18"/>
              </w:rPr>
            </w:pPr>
            <w:r>
              <w:rPr>
                <w:sz w:val="18"/>
                <w:szCs w:val="18"/>
              </w:rPr>
              <w:t>12 420 000</w:t>
            </w:r>
          </w:p>
        </w:tc>
        <w:tc>
          <w:tcPr>
            <w:tcW w:w="1134" w:type="dxa"/>
            <w:vAlign w:val="bottom"/>
          </w:tcPr>
          <w:p w:rsidR="00723728" w:rsidRPr="00FE2ABD" w:rsidRDefault="0023456C" w:rsidP="00FE2ABD">
            <w:pPr>
              <w:jc w:val="center"/>
              <w:rPr>
                <w:sz w:val="18"/>
                <w:szCs w:val="18"/>
              </w:rPr>
            </w:pPr>
            <w:r>
              <w:rPr>
                <w:sz w:val="18"/>
                <w:szCs w:val="18"/>
              </w:rPr>
              <w:t>17,5%</w:t>
            </w:r>
          </w:p>
        </w:tc>
      </w:tr>
      <w:tr w:rsidR="00723728" w:rsidRPr="00723728" w:rsidTr="00723728">
        <w:tc>
          <w:tcPr>
            <w:tcW w:w="5245" w:type="dxa"/>
            <w:shd w:val="clear" w:color="auto" w:fill="FFF2CC" w:themeFill="accent4" w:themeFillTint="33"/>
            <w:vAlign w:val="bottom"/>
          </w:tcPr>
          <w:p w:rsidR="00723728" w:rsidRPr="00723728" w:rsidRDefault="00723728" w:rsidP="00A51AEA">
            <w:pPr>
              <w:jc w:val="both"/>
              <w:rPr>
                <w:b/>
                <w:sz w:val="18"/>
                <w:szCs w:val="18"/>
              </w:rPr>
            </w:pPr>
            <w:r w:rsidRPr="00723728">
              <w:rPr>
                <w:b/>
                <w:sz w:val="18"/>
                <w:szCs w:val="18"/>
              </w:rPr>
              <w:t>Pavisam kopā</w:t>
            </w:r>
          </w:p>
        </w:tc>
        <w:tc>
          <w:tcPr>
            <w:tcW w:w="1559" w:type="dxa"/>
            <w:shd w:val="clear" w:color="auto" w:fill="FFF2CC" w:themeFill="accent4" w:themeFillTint="33"/>
            <w:vAlign w:val="bottom"/>
          </w:tcPr>
          <w:p w:rsidR="00723728" w:rsidRPr="00723728" w:rsidRDefault="00723728" w:rsidP="00FE2ABD">
            <w:pPr>
              <w:jc w:val="center"/>
              <w:rPr>
                <w:b/>
                <w:sz w:val="18"/>
                <w:szCs w:val="18"/>
              </w:rPr>
            </w:pPr>
            <w:r w:rsidRPr="00723728">
              <w:rPr>
                <w:b/>
                <w:sz w:val="18"/>
                <w:szCs w:val="18"/>
              </w:rPr>
              <w:t>18</w:t>
            </w:r>
          </w:p>
        </w:tc>
        <w:tc>
          <w:tcPr>
            <w:tcW w:w="1843" w:type="dxa"/>
            <w:shd w:val="clear" w:color="auto" w:fill="FFF2CC" w:themeFill="accent4" w:themeFillTint="33"/>
            <w:vAlign w:val="bottom"/>
          </w:tcPr>
          <w:p w:rsidR="00723728" w:rsidRPr="00723728" w:rsidRDefault="00723728" w:rsidP="00FE2ABD">
            <w:pPr>
              <w:jc w:val="center"/>
              <w:rPr>
                <w:b/>
                <w:sz w:val="18"/>
                <w:szCs w:val="18"/>
              </w:rPr>
            </w:pPr>
            <w:r w:rsidRPr="00723728">
              <w:rPr>
                <w:b/>
                <w:sz w:val="18"/>
                <w:szCs w:val="18"/>
              </w:rPr>
              <w:t>70 982 694</w:t>
            </w:r>
          </w:p>
        </w:tc>
        <w:tc>
          <w:tcPr>
            <w:tcW w:w="1134" w:type="dxa"/>
            <w:shd w:val="clear" w:color="auto" w:fill="FFF2CC" w:themeFill="accent4" w:themeFillTint="33"/>
            <w:vAlign w:val="bottom"/>
          </w:tcPr>
          <w:p w:rsidR="00723728" w:rsidRPr="00723728" w:rsidRDefault="00723728" w:rsidP="00FE2ABD">
            <w:pPr>
              <w:jc w:val="center"/>
              <w:rPr>
                <w:b/>
                <w:sz w:val="18"/>
                <w:szCs w:val="18"/>
              </w:rPr>
            </w:pPr>
            <w:r w:rsidRPr="00723728">
              <w:rPr>
                <w:b/>
                <w:sz w:val="18"/>
                <w:szCs w:val="18"/>
              </w:rPr>
              <w:t>100,0%</w:t>
            </w:r>
          </w:p>
        </w:tc>
      </w:tr>
    </w:tbl>
    <w:p w:rsidR="00B604A9" w:rsidRPr="00AB0685" w:rsidRDefault="00B604A9" w:rsidP="00A51AEA">
      <w:pPr>
        <w:ind w:firstLine="720"/>
        <w:jc w:val="both"/>
      </w:pPr>
    </w:p>
    <w:p w:rsidR="000A00E9" w:rsidRDefault="000E65A4" w:rsidP="000E65A4">
      <w:pPr>
        <w:ind w:firstLine="720"/>
        <w:jc w:val="both"/>
      </w:pPr>
      <w:r w:rsidRPr="000E65A4">
        <w:t xml:space="preserve">Kā redzams </w:t>
      </w:r>
      <w:r w:rsidRPr="000E65A4">
        <w:rPr>
          <w:i/>
        </w:rPr>
        <w:t>3.7.tabulā</w:t>
      </w:r>
      <w:r>
        <w:t xml:space="preserve">, tad, piemērojot sarunu procedūru, nepublicējot dalības uzaicinājumu, sabiedrisko pakalpojumu sniedzēji: VAS „Latvenergo”, A/S „Augstsprieguma tīkls”, SIA „LDZ infrastruktūra”, VAS „Latvijas dzelzceļš”, Rīgas pašvaldības SIA „Rīgas satiksme” un VAS „Latvijas Pasts” noslēdza 18 līgumus par kopējo līgumu summu 70,9 </w:t>
      </w:r>
      <w:proofErr w:type="spellStart"/>
      <w:r>
        <w:t>milj.EUR</w:t>
      </w:r>
      <w:proofErr w:type="spellEnd"/>
      <w:r>
        <w:t xml:space="preserve">. Sarunu procedūrā, nepublicējot dalības uzaicinājumu, attiecībā pret 2013.gadu, noslēgto līgumu skaits ir pieaudzis par 4 līgumiem, kā arī līgumsumma pieaugusi par 51,9 </w:t>
      </w:r>
      <w:proofErr w:type="spellStart"/>
      <w:r>
        <w:t>milj.EUR</w:t>
      </w:r>
      <w:proofErr w:type="spellEnd"/>
      <w:r>
        <w:t xml:space="preserve"> jeb </w:t>
      </w:r>
      <w:r w:rsidR="00084F83">
        <w:t>272,8% vairāk kā gadu iepriekš.</w:t>
      </w:r>
    </w:p>
    <w:p w:rsidR="00084F83" w:rsidRDefault="00084F83" w:rsidP="000E65A4">
      <w:pPr>
        <w:ind w:firstLine="720"/>
        <w:jc w:val="both"/>
      </w:pPr>
      <w:r>
        <w:t xml:space="preserve">Skaita ziņā (13 līgumi) visvairāk sarunu procedūru, nepublicējot </w:t>
      </w:r>
      <w:r w:rsidR="006D0489">
        <w:t>dalības uzaicinājumu</w:t>
      </w:r>
      <w:r>
        <w:t xml:space="preserve">, balstīts uz tehnisku, māksliniecisku </w:t>
      </w:r>
      <w:r w:rsidR="00CC65F8">
        <w:t xml:space="preserve">un izņēmuma tiesību aizsardzību, kuru rezultātā noslēgtā līgumsumma sastāda 42,7 </w:t>
      </w:r>
      <w:proofErr w:type="spellStart"/>
      <w:r w:rsidR="00CC65F8">
        <w:t>milj.EUR</w:t>
      </w:r>
      <w:proofErr w:type="spellEnd"/>
      <w:r w:rsidR="00CC65F8">
        <w:t xml:space="preserve"> jeb 60,3% gadījumos no visu sarunu procedūru, nepublicējot dalības uzaicinājumu, kopējās līgumsummas. Salīdzinot ar 2013.gadu, veicot sarunu procedūru, balstoties uz tehnisku, māksliniecisku un izņēmuma tiesību aizsardzības prasībām, kopējā noslēgtā līgumu summa ir pieaugusi par 28,4 </w:t>
      </w:r>
      <w:proofErr w:type="spellStart"/>
      <w:r w:rsidR="00CC65F8">
        <w:t>milj.EUR</w:t>
      </w:r>
      <w:proofErr w:type="spellEnd"/>
      <w:r w:rsidR="00CC65F8">
        <w:t xml:space="preserve"> jeb 198,4%.</w:t>
      </w:r>
    </w:p>
    <w:p w:rsidR="00CC65F8" w:rsidRDefault="003E6BF3" w:rsidP="000E65A4">
      <w:pPr>
        <w:ind w:firstLine="720"/>
        <w:jc w:val="both"/>
      </w:pPr>
      <w:r>
        <w:t xml:space="preserve">Tad seko vēl citi trīs sabiedrisko pakalpojumu sniedzēju sarunu procedūras nepublicējot </w:t>
      </w:r>
      <w:r w:rsidR="006D0489">
        <w:t>dalības uzaicinājumu,</w:t>
      </w:r>
      <w:r>
        <w:t xml:space="preserve"> piemērotie nosacījumi, kur lielākā līgumsumma balstīta uz </w:t>
      </w:r>
      <w:r>
        <w:lastRenderedPageBreak/>
        <w:t xml:space="preserve">preču piegādi kuras tiek kotētas un pirktas biržā, kur noslēgts viens līgums par 12,4 </w:t>
      </w:r>
      <w:proofErr w:type="spellStart"/>
      <w:r>
        <w:t>milj.EUR</w:t>
      </w:r>
      <w:proofErr w:type="spellEnd"/>
      <w:r>
        <w:t xml:space="preserve"> jeb 17,5% gadījumos no visu sarunu procedūru, nepublicējot dalības uzaicinājumu, kopējās līgumsummas. Salīdzinot ar 2013.gadu, piemērojot sarunu procedūru ar nosacījumu, ka nepieciešamas papildu preces no esošā ražotāja, tas ir pieaudzis par 7,1 </w:t>
      </w:r>
      <w:proofErr w:type="spellStart"/>
      <w:r>
        <w:t>milj.EUR</w:t>
      </w:r>
      <w:proofErr w:type="spellEnd"/>
      <w:r>
        <w:t xml:space="preserve"> jeb 150,9%.</w:t>
      </w:r>
    </w:p>
    <w:p w:rsidR="003E6BF3" w:rsidRPr="005D78A2" w:rsidRDefault="005D78A2" w:rsidP="005D78A2">
      <w:pPr>
        <w:ind w:firstLine="720"/>
        <w:jc w:val="right"/>
        <w:rPr>
          <w:i/>
        </w:rPr>
      </w:pPr>
      <w:r w:rsidRPr="005D78A2">
        <w:rPr>
          <w:i/>
        </w:rPr>
        <w:t>3.8.tabula</w:t>
      </w:r>
    </w:p>
    <w:p w:rsidR="005D78A2" w:rsidRPr="005D78A2" w:rsidRDefault="005D78A2" w:rsidP="005D78A2">
      <w:pPr>
        <w:ind w:firstLine="720"/>
        <w:jc w:val="center"/>
        <w:rPr>
          <w:b/>
        </w:rPr>
      </w:pPr>
      <w:r w:rsidRPr="005D78A2">
        <w:rPr>
          <w:b/>
        </w:rPr>
        <w:t>Virs ES līgumcenu sliekšņa veikto iepirkumu sadalījums pēc piemērotās iepirkumu procedūras pa jomām 2014.gadā</w:t>
      </w:r>
    </w:p>
    <w:tbl>
      <w:tblPr>
        <w:tblStyle w:val="TableGrid"/>
        <w:tblW w:w="9351" w:type="dxa"/>
        <w:tblLayout w:type="fixed"/>
        <w:tblLook w:val="04A0" w:firstRow="1" w:lastRow="0" w:firstColumn="1" w:lastColumn="0" w:noHBand="0" w:noVBand="1"/>
      </w:tblPr>
      <w:tblGrid>
        <w:gridCol w:w="768"/>
        <w:gridCol w:w="874"/>
        <w:gridCol w:w="767"/>
        <w:gridCol w:w="874"/>
        <w:gridCol w:w="770"/>
        <w:gridCol w:w="874"/>
        <w:gridCol w:w="767"/>
        <w:gridCol w:w="874"/>
        <w:gridCol w:w="1791"/>
        <w:gridCol w:w="992"/>
      </w:tblGrid>
      <w:tr w:rsidR="00C015DB" w:rsidRPr="005B1B90" w:rsidTr="00C015DB">
        <w:tc>
          <w:tcPr>
            <w:tcW w:w="1642" w:type="dxa"/>
            <w:gridSpan w:val="2"/>
            <w:shd w:val="clear" w:color="auto" w:fill="FFF2CC" w:themeFill="accent4" w:themeFillTint="33"/>
            <w:vAlign w:val="center"/>
          </w:tcPr>
          <w:p w:rsidR="00C015DB" w:rsidRPr="005B1B90" w:rsidRDefault="00C015DB" w:rsidP="00C015DB">
            <w:pPr>
              <w:jc w:val="center"/>
              <w:rPr>
                <w:sz w:val="18"/>
                <w:szCs w:val="18"/>
              </w:rPr>
            </w:pPr>
            <w:r>
              <w:rPr>
                <w:sz w:val="18"/>
                <w:szCs w:val="18"/>
              </w:rPr>
              <w:t>Veicot atklātu konkursu</w:t>
            </w:r>
          </w:p>
        </w:tc>
        <w:tc>
          <w:tcPr>
            <w:tcW w:w="1641" w:type="dxa"/>
            <w:gridSpan w:val="2"/>
            <w:shd w:val="clear" w:color="auto" w:fill="FFF2CC" w:themeFill="accent4" w:themeFillTint="33"/>
            <w:vAlign w:val="center"/>
          </w:tcPr>
          <w:p w:rsidR="00C015DB" w:rsidRPr="005B1B90" w:rsidRDefault="00C015DB" w:rsidP="00C015DB">
            <w:pPr>
              <w:jc w:val="center"/>
              <w:rPr>
                <w:sz w:val="18"/>
                <w:szCs w:val="18"/>
              </w:rPr>
            </w:pPr>
            <w:r>
              <w:rPr>
                <w:sz w:val="18"/>
                <w:szCs w:val="18"/>
              </w:rPr>
              <w:t>Veicot slēgtu konkursu</w:t>
            </w:r>
          </w:p>
        </w:tc>
        <w:tc>
          <w:tcPr>
            <w:tcW w:w="1644" w:type="dxa"/>
            <w:gridSpan w:val="2"/>
            <w:shd w:val="clear" w:color="auto" w:fill="FFF2CC" w:themeFill="accent4" w:themeFillTint="33"/>
            <w:vAlign w:val="center"/>
          </w:tcPr>
          <w:p w:rsidR="00C015DB" w:rsidRPr="005B1B90" w:rsidRDefault="00C015DB" w:rsidP="00C015DB">
            <w:pPr>
              <w:jc w:val="center"/>
              <w:rPr>
                <w:sz w:val="18"/>
                <w:szCs w:val="18"/>
              </w:rPr>
            </w:pPr>
            <w:r>
              <w:rPr>
                <w:sz w:val="18"/>
                <w:szCs w:val="18"/>
              </w:rPr>
              <w:t>Veicot sarunu procedūru</w:t>
            </w:r>
          </w:p>
        </w:tc>
        <w:tc>
          <w:tcPr>
            <w:tcW w:w="1641" w:type="dxa"/>
            <w:gridSpan w:val="2"/>
            <w:shd w:val="clear" w:color="auto" w:fill="FFF2CC" w:themeFill="accent4" w:themeFillTint="33"/>
            <w:vAlign w:val="center"/>
          </w:tcPr>
          <w:p w:rsidR="00C015DB" w:rsidRPr="005B1B90" w:rsidRDefault="00C015DB" w:rsidP="00C015DB">
            <w:pPr>
              <w:jc w:val="center"/>
              <w:rPr>
                <w:sz w:val="18"/>
                <w:szCs w:val="18"/>
              </w:rPr>
            </w:pPr>
            <w:r>
              <w:rPr>
                <w:sz w:val="18"/>
                <w:szCs w:val="18"/>
              </w:rPr>
              <w:t>Kopā</w:t>
            </w:r>
          </w:p>
        </w:tc>
        <w:tc>
          <w:tcPr>
            <w:tcW w:w="2783" w:type="dxa"/>
            <w:gridSpan w:val="2"/>
            <w:shd w:val="clear" w:color="auto" w:fill="FFF2CC" w:themeFill="accent4" w:themeFillTint="33"/>
            <w:vAlign w:val="center"/>
          </w:tcPr>
          <w:p w:rsidR="00C015DB" w:rsidRPr="005B1B90" w:rsidRDefault="00C015DB" w:rsidP="00C015DB">
            <w:pPr>
              <w:jc w:val="center"/>
              <w:rPr>
                <w:sz w:val="18"/>
                <w:szCs w:val="18"/>
              </w:rPr>
            </w:pPr>
            <w:r>
              <w:rPr>
                <w:sz w:val="18"/>
                <w:szCs w:val="18"/>
              </w:rPr>
              <w:t xml:space="preserve">Noslēgto līgumu summa </w:t>
            </w:r>
            <w:proofErr w:type="spellStart"/>
            <w:r>
              <w:rPr>
                <w:sz w:val="18"/>
                <w:szCs w:val="18"/>
              </w:rPr>
              <w:t>milj.EUR</w:t>
            </w:r>
            <w:proofErr w:type="spellEnd"/>
          </w:p>
        </w:tc>
      </w:tr>
      <w:tr w:rsidR="00C015DB" w:rsidRPr="005B1B90" w:rsidTr="00C015DB">
        <w:tc>
          <w:tcPr>
            <w:tcW w:w="768" w:type="dxa"/>
            <w:shd w:val="clear" w:color="auto" w:fill="FFF2CC" w:themeFill="accent4" w:themeFillTint="33"/>
            <w:vAlign w:val="center"/>
          </w:tcPr>
          <w:p w:rsidR="00C015DB" w:rsidRPr="005B1B90" w:rsidRDefault="00C015DB" w:rsidP="00C015DB">
            <w:pPr>
              <w:jc w:val="center"/>
              <w:rPr>
                <w:sz w:val="18"/>
                <w:szCs w:val="18"/>
              </w:rPr>
            </w:pPr>
            <w:r>
              <w:rPr>
                <w:sz w:val="18"/>
                <w:szCs w:val="18"/>
              </w:rPr>
              <w:t>Skaits</w:t>
            </w:r>
          </w:p>
        </w:tc>
        <w:tc>
          <w:tcPr>
            <w:tcW w:w="874" w:type="dxa"/>
            <w:shd w:val="clear" w:color="auto" w:fill="FFF2CC" w:themeFill="accent4" w:themeFillTint="33"/>
            <w:vAlign w:val="center"/>
          </w:tcPr>
          <w:p w:rsidR="00C015DB" w:rsidRPr="005B1B90" w:rsidRDefault="00C015DB" w:rsidP="00C015DB">
            <w:pPr>
              <w:jc w:val="center"/>
              <w:rPr>
                <w:sz w:val="18"/>
                <w:szCs w:val="18"/>
              </w:rPr>
            </w:pPr>
            <w:r>
              <w:rPr>
                <w:sz w:val="18"/>
                <w:szCs w:val="18"/>
              </w:rPr>
              <w:t>Īpatsvars (%)</w:t>
            </w:r>
          </w:p>
        </w:tc>
        <w:tc>
          <w:tcPr>
            <w:tcW w:w="767" w:type="dxa"/>
            <w:shd w:val="clear" w:color="auto" w:fill="FFF2CC" w:themeFill="accent4" w:themeFillTint="33"/>
            <w:vAlign w:val="center"/>
          </w:tcPr>
          <w:p w:rsidR="00C015DB" w:rsidRPr="005B1B90" w:rsidRDefault="00C015DB" w:rsidP="00C015DB">
            <w:pPr>
              <w:jc w:val="center"/>
              <w:rPr>
                <w:sz w:val="18"/>
                <w:szCs w:val="18"/>
              </w:rPr>
            </w:pPr>
            <w:r>
              <w:rPr>
                <w:sz w:val="18"/>
                <w:szCs w:val="18"/>
              </w:rPr>
              <w:t>Skaits</w:t>
            </w:r>
          </w:p>
        </w:tc>
        <w:tc>
          <w:tcPr>
            <w:tcW w:w="874" w:type="dxa"/>
            <w:shd w:val="clear" w:color="auto" w:fill="FFF2CC" w:themeFill="accent4" w:themeFillTint="33"/>
            <w:vAlign w:val="center"/>
          </w:tcPr>
          <w:p w:rsidR="00C015DB" w:rsidRPr="005B1B90" w:rsidRDefault="00C015DB" w:rsidP="00C015DB">
            <w:pPr>
              <w:jc w:val="center"/>
              <w:rPr>
                <w:sz w:val="18"/>
                <w:szCs w:val="18"/>
              </w:rPr>
            </w:pPr>
            <w:r>
              <w:rPr>
                <w:sz w:val="18"/>
                <w:szCs w:val="18"/>
              </w:rPr>
              <w:t>Īpatsvars (%)</w:t>
            </w:r>
          </w:p>
        </w:tc>
        <w:tc>
          <w:tcPr>
            <w:tcW w:w="770" w:type="dxa"/>
            <w:shd w:val="clear" w:color="auto" w:fill="FFF2CC" w:themeFill="accent4" w:themeFillTint="33"/>
            <w:vAlign w:val="center"/>
          </w:tcPr>
          <w:p w:rsidR="00C015DB" w:rsidRPr="005B1B90" w:rsidRDefault="00C015DB" w:rsidP="00C015DB">
            <w:pPr>
              <w:jc w:val="center"/>
              <w:rPr>
                <w:sz w:val="18"/>
                <w:szCs w:val="18"/>
              </w:rPr>
            </w:pPr>
            <w:r>
              <w:rPr>
                <w:sz w:val="18"/>
                <w:szCs w:val="18"/>
              </w:rPr>
              <w:t>Skaits</w:t>
            </w:r>
          </w:p>
        </w:tc>
        <w:tc>
          <w:tcPr>
            <w:tcW w:w="874" w:type="dxa"/>
            <w:shd w:val="clear" w:color="auto" w:fill="FFF2CC" w:themeFill="accent4" w:themeFillTint="33"/>
            <w:vAlign w:val="center"/>
          </w:tcPr>
          <w:p w:rsidR="00C015DB" w:rsidRPr="005B1B90" w:rsidRDefault="00C015DB" w:rsidP="00C015DB">
            <w:pPr>
              <w:jc w:val="center"/>
              <w:rPr>
                <w:sz w:val="18"/>
                <w:szCs w:val="18"/>
              </w:rPr>
            </w:pPr>
            <w:r>
              <w:rPr>
                <w:sz w:val="18"/>
                <w:szCs w:val="18"/>
              </w:rPr>
              <w:t>Īpatsvars (%)</w:t>
            </w:r>
          </w:p>
        </w:tc>
        <w:tc>
          <w:tcPr>
            <w:tcW w:w="767" w:type="dxa"/>
            <w:shd w:val="clear" w:color="auto" w:fill="FFF2CC" w:themeFill="accent4" w:themeFillTint="33"/>
            <w:vAlign w:val="center"/>
          </w:tcPr>
          <w:p w:rsidR="00C015DB" w:rsidRPr="005B1B90" w:rsidRDefault="00C015DB" w:rsidP="00C015DB">
            <w:pPr>
              <w:jc w:val="center"/>
              <w:rPr>
                <w:sz w:val="18"/>
                <w:szCs w:val="18"/>
              </w:rPr>
            </w:pPr>
            <w:r>
              <w:rPr>
                <w:sz w:val="18"/>
                <w:szCs w:val="18"/>
              </w:rPr>
              <w:t>Skaits</w:t>
            </w:r>
          </w:p>
        </w:tc>
        <w:tc>
          <w:tcPr>
            <w:tcW w:w="874" w:type="dxa"/>
            <w:shd w:val="clear" w:color="auto" w:fill="FFF2CC" w:themeFill="accent4" w:themeFillTint="33"/>
            <w:vAlign w:val="center"/>
          </w:tcPr>
          <w:p w:rsidR="00C015DB" w:rsidRPr="005B1B90" w:rsidRDefault="00C015DB" w:rsidP="00C015DB">
            <w:pPr>
              <w:jc w:val="center"/>
              <w:rPr>
                <w:sz w:val="18"/>
                <w:szCs w:val="18"/>
              </w:rPr>
            </w:pPr>
            <w:r>
              <w:rPr>
                <w:sz w:val="18"/>
                <w:szCs w:val="18"/>
              </w:rPr>
              <w:t>Īpatsvars (%)</w:t>
            </w:r>
          </w:p>
        </w:tc>
        <w:tc>
          <w:tcPr>
            <w:tcW w:w="1791" w:type="dxa"/>
            <w:shd w:val="clear" w:color="auto" w:fill="FFF2CC" w:themeFill="accent4" w:themeFillTint="33"/>
            <w:vAlign w:val="center"/>
          </w:tcPr>
          <w:p w:rsidR="00C015DB" w:rsidRPr="005B1B90" w:rsidRDefault="00C015DB" w:rsidP="00C015DB">
            <w:pPr>
              <w:jc w:val="center"/>
              <w:rPr>
                <w:sz w:val="18"/>
                <w:szCs w:val="18"/>
              </w:rPr>
            </w:pPr>
            <w:proofErr w:type="spellStart"/>
            <w:r>
              <w:rPr>
                <w:sz w:val="18"/>
                <w:szCs w:val="18"/>
              </w:rPr>
              <w:t>Siumma</w:t>
            </w:r>
            <w:proofErr w:type="spellEnd"/>
            <w:r>
              <w:rPr>
                <w:sz w:val="18"/>
                <w:szCs w:val="18"/>
              </w:rPr>
              <w:t xml:space="preserve">, </w:t>
            </w:r>
            <w:proofErr w:type="spellStart"/>
            <w:r>
              <w:rPr>
                <w:sz w:val="18"/>
                <w:szCs w:val="18"/>
              </w:rPr>
              <w:t>milj.EUR</w:t>
            </w:r>
            <w:proofErr w:type="spellEnd"/>
          </w:p>
        </w:tc>
        <w:tc>
          <w:tcPr>
            <w:tcW w:w="992" w:type="dxa"/>
            <w:shd w:val="clear" w:color="auto" w:fill="FFF2CC" w:themeFill="accent4" w:themeFillTint="33"/>
            <w:vAlign w:val="center"/>
          </w:tcPr>
          <w:p w:rsidR="00C015DB" w:rsidRPr="005B1B90" w:rsidRDefault="00C015DB" w:rsidP="00C015DB">
            <w:pPr>
              <w:jc w:val="center"/>
              <w:rPr>
                <w:sz w:val="18"/>
                <w:szCs w:val="18"/>
              </w:rPr>
            </w:pPr>
            <w:r>
              <w:rPr>
                <w:sz w:val="18"/>
                <w:szCs w:val="18"/>
              </w:rPr>
              <w:t>Īpatsvars (%)</w:t>
            </w:r>
          </w:p>
        </w:tc>
      </w:tr>
      <w:tr w:rsidR="00C015DB" w:rsidRPr="005B1B90" w:rsidTr="00C86FD0">
        <w:tc>
          <w:tcPr>
            <w:tcW w:w="9351" w:type="dxa"/>
            <w:gridSpan w:val="10"/>
          </w:tcPr>
          <w:p w:rsidR="00C015DB" w:rsidRPr="00C015DB" w:rsidRDefault="00C015DB" w:rsidP="005D78A2">
            <w:pPr>
              <w:jc w:val="both"/>
              <w:rPr>
                <w:b/>
                <w:sz w:val="18"/>
                <w:szCs w:val="18"/>
              </w:rPr>
            </w:pPr>
            <w:r w:rsidRPr="00C015DB">
              <w:rPr>
                <w:b/>
                <w:sz w:val="18"/>
                <w:szCs w:val="18"/>
              </w:rPr>
              <w:t>Siltumapgāde, gāze</w:t>
            </w:r>
          </w:p>
        </w:tc>
      </w:tr>
      <w:tr w:rsidR="00C015DB" w:rsidRPr="005B1B90" w:rsidTr="00C015DB">
        <w:tc>
          <w:tcPr>
            <w:tcW w:w="768" w:type="dxa"/>
          </w:tcPr>
          <w:p w:rsidR="005D78A2" w:rsidRPr="005B1B90" w:rsidRDefault="0060530A" w:rsidP="0011359D">
            <w:pPr>
              <w:jc w:val="center"/>
              <w:rPr>
                <w:sz w:val="18"/>
                <w:szCs w:val="18"/>
              </w:rPr>
            </w:pPr>
            <w:r>
              <w:rPr>
                <w:sz w:val="18"/>
                <w:szCs w:val="18"/>
              </w:rPr>
              <w:t>2</w:t>
            </w:r>
          </w:p>
        </w:tc>
        <w:tc>
          <w:tcPr>
            <w:tcW w:w="874" w:type="dxa"/>
          </w:tcPr>
          <w:p w:rsidR="005D78A2" w:rsidRPr="005B1B90" w:rsidRDefault="00DD22DB" w:rsidP="0011359D">
            <w:pPr>
              <w:jc w:val="center"/>
              <w:rPr>
                <w:sz w:val="18"/>
                <w:szCs w:val="18"/>
              </w:rPr>
            </w:pPr>
            <w:r>
              <w:rPr>
                <w:sz w:val="18"/>
                <w:szCs w:val="18"/>
              </w:rPr>
              <w:t>66,7%</w:t>
            </w:r>
          </w:p>
        </w:tc>
        <w:tc>
          <w:tcPr>
            <w:tcW w:w="767" w:type="dxa"/>
          </w:tcPr>
          <w:p w:rsidR="005D78A2" w:rsidRPr="005B1B90" w:rsidRDefault="00DD22DB" w:rsidP="0011359D">
            <w:pPr>
              <w:jc w:val="center"/>
              <w:rPr>
                <w:sz w:val="18"/>
                <w:szCs w:val="18"/>
              </w:rPr>
            </w:pPr>
            <w:r>
              <w:rPr>
                <w:sz w:val="18"/>
                <w:szCs w:val="18"/>
              </w:rPr>
              <w:t>0</w:t>
            </w:r>
          </w:p>
        </w:tc>
        <w:tc>
          <w:tcPr>
            <w:tcW w:w="874" w:type="dxa"/>
          </w:tcPr>
          <w:p w:rsidR="005D78A2" w:rsidRPr="005B1B90" w:rsidRDefault="00DD22DB" w:rsidP="0011359D">
            <w:pPr>
              <w:jc w:val="center"/>
              <w:rPr>
                <w:sz w:val="18"/>
                <w:szCs w:val="18"/>
              </w:rPr>
            </w:pPr>
            <w:r>
              <w:rPr>
                <w:sz w:val="18"/>
                <w:szCs w:val="18"/>
              </w:rPr>
              <w:t>0,0%</w:t>
            </w:r>
          </w:p>
        </w:tc>
        <w:tc>
          <w:tcPr>
            <w:tcW w:w="770" w:type="dxa"/>
          </w:tcPr>
          <w:p w:rsidR="005D78A2" w:rsidRPr="005B1B90" w:rsidRDefault="0060530A" w:rsidP="0011359D">
            <w:pPr>
              <w:jc w:val="center"/>
              <w:rPr>
                <w:sz w:val="18"/>
                <w:szCs w:val="18"/>
              </w:rPr>
            </w:pPr>
            <w:r>
              <w:rPr>
                <w:sz w:val="18"/>
                <w:szCs w:val="18"/>
              </w:rPr>
              <w:t>1</w:t>
            </w:r>
          </w:p>
        </w:tc>
        <w:tc>
          <w:tcPr>
            <w:tcW w:w="874" w:type="dxa"/>
          </w:tcPr>
          <w:p w:rsidR="005D78A2" w:rsidRPr="005B1B90" w:rsidRDefault="00260DAB" w:rsidP="0011359D">
            <w:pPr>
              <w:jc w:val="center"/>
              <w:rPr>
                <w:sz w:val="18"/>
                <w:szCs w:val="18"/>
              </w:rPr>
            </w:pPr>
            <w:r>
              <w:rPr>
                <w:sz w:val="18"/>
                <w:szCs w:val="18"/>
              </w:rPr>
              <w:t>33,3%</w:t>
            </w:r>
          </w:p>
        </w:tc>
        <w:tc>
          <w:tcPr>
            <w:tcW w:w="767" w:type="dxa"/>
          </w:tcPr>
          <w:p w:rsidR="005D78A2" w:rsidRPr="005B1B90" w:rsidRDefault="0011359D" w:rsidP="0011359D">
            <w:pPr>
              <w:jc w:val="center"/>
              <w:rPr>
                <w:sz w:val="18"/>
                <w:szCs w:val="18"/>
              </w:rPr>
            </w:pPr>
            <w:r>
              <w:rPr>
                <w:sz w:val="18"/>
                <w:szCs w:val="18"/>
              </w:rPr>
              <w:t>3</w:t>
            </w:r>
          </w:p>
        </w:tc>
        <w:tc>
          <w:tcPr>
            <w:tcW w:w="874" w:type="dxa"/>
          </w:tcPr>
          <w:p w:rsidR="005D78A2" w:rsidRPr="005B1B90" w:rsidRDefault="0098377E" w:rsidP="0011359D">
            <w:pPr>
              <w:jc w:val="center"/>
              <w:rPr>
                <w:sz w:val="18"/>
                <w:szCs w:val="18"/>
              </w:rPr>
            </w:pPr>
            <w:r>
              <w:rPr>
                <w:sz w:val="18"/>
                <w:szCs w:val="18"/>
              </w:rPr>
              <w:t>100,0%</w:t>
            </w:r>
          </w:p>
        </w:tc>
        <w:tc>
          <w:tcPr>
            <w:tcW w:w="1791" w:type="dxa"/>
          </w:tcPr>
          <w:p w:rsidR="005D78A2" w:rsidRPr="005B1B90" w:rsidRDefault="0011359D" w:rsidP="0011359D">
            <w:pPr>
              <w:jc w:val="center"/>
              <w:rPr>
                <w:sz w:val="18"/>
                <w:szCs w:val="18"/>
              </w:rPr>
            </w:pPr>
            <w:r>
              <w:rPr>
                <w:sz w:val="18"/>
                <w:szCs w:val="18"/>
              </w:rPr>
              <w:t>16 314 757</w:t>
            </w:r>
          </w:p>
        </w:tc>
        <w:tc>
          <w:tcPr>
            <w:tcW w:w="992" w:type="dxa"/>
          </w:tcPr>
          <w:p w:rsidR="005D78A2" w:rsidRPr="005B1B90" w:rsidRDefault="0098377E" w:rsidP="0011359D">
            <w:pPr>
              <w:jc w:val="center"/>
              <w:rPr>
                <w:sz w:val="18"/>
                <w:szCs w:val="18"/>
              </w:rPr>
            </w:pPr>
            <w:r>
              <w:rPr>
                <w:sz w:val="18"/>
                <w:szCs w:val="18"/>
              </w:rPr>
              <w:t>2,4%</w:t>
            </w:r>
          </w:p>
        </w:tc>
      </w:tr>
      <w:tr w:rsidR="00C015DB" w:rsidRPr="005B1B90" w:rsidTr="00C86FD0">
        <w:tc>
          <w:tcPr>
            <w:tcW w:w="9351" w:type="dxa"/>
            <w:gridSpan w:val="10"/>
          </w:tcPr>
          <w:p w:rsidR="00C015DB" w:rsidRPr="00C015DB" w:rsidRDefault="00C015DB" w:rsidP="005D78A2">
            <w:pPr>
              <w:jc w:val="both"/>
              <w:rPr>
                <w:b/>
                <w:sz w:val="18"/>
                <w:szCs w:val="18"/>
              </w:rPr>
            </w:pPr>
            <w:r w:rsidRPr="00C015DB">
              <w:rPr>
                <w:b/>
                <w:sz w:val="18"/>
                <w:szCs w:val="18"/>
              </w:rPr>
              <w:t>Elektroenerģija</w:t>
            </w:r>
          </w:p>
        </w:tc>
      </w:tr>
      <w:tr w:rsidR="00C015DB" w:rsidRPr="005B1B90" w:rsidTr="00C015DB">
        <w:tc>
          <w:tcPr>
            <w:tcW w:w="768" w:type="dxa"/>
          </w:tcPr>
          <w:p w:rsidR="005D78A2" w:rsidRPr="005B1B90" w:rsidRDefault="0011359D" w:rsidP="0011359D">
            <w:pPr>
              <w:jc w:val="center"/>
              <w:rPr>
                <w:sz w:val="18"/>
                <w:szCs w:val="18"/>
              </w:rPr>
            </w:pPr>
            <w:r>
              <w:rPr>
                <w:sz w:val="18"/>
                <w:szCs w:val="18"/>
              </w:rPr>
              <w:t>24</w:t>
            </w:r>
          </w:p>
        </w:tc>
        <w:tc>
          <w:tcPr>
            <w:tcW w:w="874" w:type="dxa"/>
          </w:tcPr>
          <w:p w:rsidR="005D78A2" w:rsidRPr="005B1B90" w:rsidRDefault="00260DAB" w:rsidP="0011359D">
            <w:pPr>
              <w:jc w:val="center"/>
              <w:rPr>
                <w:sz w:val="18"/>
                <w:szCs w:val="18"/>
              </w:rPr>
            </w:pPr>
            <w:r>
              <w:rPr>
                <w:sz w:val="18"/>
                <w:szCs w:val="18"/>
              </w:rPr>
              <w:t>42.9%</w:t>
            </w:r>
          </w:p>
        </w:tc>
        <w:tc>
          <w:tcPr>
            <w:tcW w:w="767" w:type="dxa"/>
          </w:tcPr>
          <w:p w:rsidR="005D78A2" w:rsidRPr="005B1B90" w:rsidRDefault="00260DAB" w:rsidP="0011359D">
            <w:pPr>
              <w:jc w:val="center"/>
              <w:rPr>
                <w:sz w:val="18"/>
                <w:szCs w:val="18"/>
              </w:rPr>
            </w:pPr>
            <w:r>
              <w:rPr>
                <w:sz w:val="18"/>
                <w:szCs w:val="18"/>
              </w:rPr>
              <w:t>0</w:t>
            </w:r>
          </w:p>
        </w:tc>
        <w:tc>
          <w:tcPr>
            <w:tcW w:w="874" w:type="dxa"/>
          </w:tcPr>
          <w:p w:rsidR="005D78A2" w:rsidRPr="005B1B90" w:rsidRDefault="00260DAB" w:rsidP="0011359D">
            <w:pPr>
              <w:jc w:val="center"/>
              <w:rPr>
                <w:sz w:val="18"/>
                <w:szCs w:val="18"/>
              </w:rPr>
            </w:pPr>
            <w:r>
              <w:rPr>
                <w:sz w:val="18"/>
                <w:szCs w:val="18"/>
              </w:rPr>
              <w:t>0,0%</w:t>
            </w:r>
          </w:p>
        </w:tc>
        <w:tc>
          <w:tcPr>
            <w:tcW w:w="770" w:type="dxa"/>
          </w:tcPr>
          <w:p w:rsidR="005D78A2" w:rsidRPr="005B1B90" w:rsidRDefault="0011359D" w:rsidP="0011359D">
            <w:pPr>
              <w:jc w:val="center"/>
              <w:rPr>
                <w:sz w:val="18"/>
                <w:szCs w:val="18"/>
              </w:rPr>
            </w:pPr>
            <w:r>
              <w:rPr>
                <w:sz w:val="18"/>
                <w:szCs w:val="18"/>
              </w:rPr>
              <w:t>32</w:t>
            </w:r>
          </w:p>
        </w:tc>
        <w:tc>
          <w:tcPr>
            <w:tcW w:w="874" w:type="dxa"/>
          </w:tcPr>
          <w:p w:rsidR="005D78A2" w:rsidRPr="005B1B90" w:rsidRDefault="00260DAB" w:rsidP="0011359D">
            <w:pPr>
              <w:jc w:val="center"/>
              <w:rPr>
                <w:sz w:val="18"/>
                <w:szCs w:val="18"/>
              </w:rPr>
            </w:pPr>
            <w:r>
              <w:rPr>
                <w:sz w:val="18"/>
                <w:szCs w:val="18"/>
              </w:rPr>
              <w:t>57,1%</w:t>
            </w:r>
          </w:p>
        </w:tc>
        <w:tc>
          <w:tcPr>
            <w:tcW w:w="767" w:type="dxa"/>
          </w:tcPr>
          <w:p w:rsidR="005D78A2" w:rsidRPr="005B1B90" w:rsidRDefault="0011359D" w:rsidP="0011359D">
            <w:pPr>
              <w:jc w:val="center"/>
              <w:rPr>
                <w:sz w:val="18"/>
                <w:szCs w:val="18"/>
              </w:rPr>
            </w:pPr>
            <w:r>
              <w:rPr>
                <w:sz w:val="18"/>
                <w:szCs w:val="18"/>
              </w:rPr>
              <w:t>56</w:t>
            </w:r>
          </w:p>
        </w:tc>
        <w:tc>
          <w:tcPr>
            <w:tcW w:w="874" w:type="dxa"/>
          </w:tcPr>
          <w:p w:rsidR="005D78A2" w:rsidRPr="005B1B90" w:rsidRDefault="0098377E" w:rsidP="0011359D">
            <w:pPr>
              <w:jc w:val="center"/>
              <w:rPr>
                <w:sz w:val="18"/>
                <w:szCs w:val="18"/>
              </w:rPr>
            </w:pPr>
            <w:r>
              <w:rPr>
                <w:sz w:val="18"/>
                <w:szCs w:val="18"/>
              </w:rPr>
              <w:t>100,0%</w:t>
            </w:r>
          </w:p>
        </w:tc>
        <w:tc>
          <w:tcPr>
            <w:tcW w:w="1791" w:type="dxa"/>
          </w:tcPr>
          <w:p w:rsidR="005D78A2" w:rsidRPr="005B1B90" w:rsidRDefault="0011359D" w:rsidP="0011359D">
            <w:pPr>
              <w:jc w:val="center"/>
              <w:rPr>
                <w:sz w:val="18"/>
                <w:szCs w:val="18"/>
              </w:rPr>
            </w:pPr>
            <w:r>
              <w:rPr>
                <w:sz w:val="18"/>
                <w:szCs w:val="18"/>
              </w:rPr>
              <w:t>343 280 207</w:t>
            </w:r>
          </w:p>
        </w:tc>
        <w:tc>
          <w:tcPr>
            <w:tcW w:w="992" w:type="dxa"/>
          </w:tcPr>
          <w:p w:rsidR="005D78A2" w:rsidRPr="005B1B90" w:rsidRDefault="0098377E" w:rsidP="0011359D">
            <w:pPr>
              <w:jc w:val="center"/>
              <w:rPr>
                <w:sz w:val="18"/>
                <w:szCs w:val="18"/>
              </w:rPr>
            </w:pPr>
            <w:r>
              <w:rPr>
                <w:sz w:val="18"/>
                <w:szCs w:val="18"/>
              </w:rPr>
              <w:t>50,2%</w:t>
            </w:r>
          </w:p>
        </w:tc>
      </w:tr>
      <w:tr w:rsidR="00C015DB" w:rsidRPr="005B1B90" w:rsidTr="00C86FD0">
        <w:tc>
          <w:tcPr>
            <w:tcW w:w="9351" w:type="dxa"/>
            <w:gridSpan w:val="10"/>
          </w:tcPr>
          <w:p w:rsidR="00C015DB" w:rsidRPr="00C015DB" w:rsidRDefault="00C015DB" w:rsidP="005D78A2">
            <w:pPr>
              <w:jc w:val="both"/>
              <w:rPr>
                <w:b/>
                <w:sz w:val="18"/>
                <w:szCs w:val="18"/>
              </w:rPr>
            </w:pPr>
            <w:r w:rsidRPr="00C015DB">
              <w:rPr>
                <w:b/>
                <w:sz w:val="18"/>
                <w:szCs w:val="18"/>
              </w:rPr>
              <w:t>Ūdensapgāde</w:t>
            </w:r>
          </w:p>
        </w:tc>
      </w:tr>
      <w:tr w:rsidR="00C015DB" w:rsidRPr="005B1B90" w:rsidTr="00C015DB">
        <w:tc>
          <w:tcPr>
            <w:tcW w:w="768" w:type="dxa"/>
          </w:tcPr>
          <w:p w:rsidR="005D78A2" w:rsidRPr="005B1B90" w:rsidRDefault="0011359D" w:rsidP="0011359D">
            <w:pPr>
              <w:jc w:val="center"/>
              <w:rPr>
                <w:sz w:val="18"/>
                <w:szCs w:val="18"/>
              </w:rPr>
            </w:pPr>
            <w:r>
              <w:rPr>
                <w:sz w:val="18"/>
                <w:szCs w:val="18"/>
              </w:rPr>
              <w:t>5</w:t>
            </w:r>
          </w:p>
        </w:tc>
        <w:tc>
          <w:tcPr>
            <w:tcW w:w="874" w:type="dxa"/>
          </w:tcPr>
          <w:p w:rsidR="005D78A2" w:rsidRPr="005B1B90" w:rsidRDefault="00260DAB" w:rsidP="0011359D">
            <w:pPr>
              <w:jc w:val="center"/>
              <w:rPr>
                <w:sz w:val="18"/>
                <w:szCs w:val="18"/>
              </w:rPr>
            </w:pPr>
            <w:r>
              <w:rPr>
                <w:sz w:val="18"/>
                <w:szCs w:val="18"/>
              </w:rPr>
              <w:t>62,5%</w:t>
            </w:r>
          </w:p>
        </w:tc>
        <w:tc>
          <w:tcPr>
            <w:tcW w:w="767" w:type="dxa"/>
          </w:tcPr>
          <w:p w:rsidR="005D78A2" w:rsidRPr="005B1B90" w:rsidRDefault="0011359D" w:rsidP="0011359D">
            <w:pPr>
              <w:jc w:val="center"/>
              <w:rPr>
                <w:sz w:val="18"/>
                <w:szCs w:val="18"/>
              </w:rPr>
            </w:pPr>
            <w:r>
              <w:rPr>
                <w:sz w:val="18"/>
                <w:szCs w:val="18"/>
              </w:rPr>
              <w:t>1</w:t>
            </w:r>
          </w:p>
        </w:tc>
        <w:tc>
          <w:tcPr>
            <w:tcW w:w="874" w:type="dxa"/>
          </w:tcPr>
          <w:p w:rsidR="005D78A2" w:rsidRPr="005B1B90" w:rsidRDefault="00260DAB" w:rsidP="0011359D">
            <w:pPr>
              <w:jc w:val="center"/>
              <w:rPr>
                <w:sz w:val="18"/>
                <w:szCs w:val="18"/>
              </w:rPr>
            </w:pPr>
            <w:r>
              <w:rPr>
                <w:sz w:val="18"/>
                <w:szCs w:val="18"/>
              </w:rPr>
              <w:t>12,5%</w:t>
            </w:r>
          </w:p>
        </w:tc>
        <w:tc>
          <w:tcPr>
            <w:tcW w:w="770" w:type="dxa"/>
          </w:tcPr>
          <w:p w:rsidR="005D78A2" w:rsidRPr="005B1B90" w:rsidRDefault="0011359D" w:rsidP="0011359D">
            <w:pPr>
              <w:jc w:val="center"/>
              <w:rPr>
                <w:sz w:val="18"/>
                <w:szCs w:val="18"/>
              </w:rPr>
            </w:pPr>
            <w:r>
              <w:rPr>
                <w:sz w:val="18"/>
                <w:szCs w:val="18"/>
              </w:rPr>
              <w:t>2</w:t>
            </w:r>
          </w:p>
        </w:tc>
        <w:tc>
          <w:tcPr>
            <w:tcW w:w="874" w:type="dxa"/>
          </w:tcPr>
          <w:p w:rsidR="005D78A2" w:rsidRPr="005B1B90" w:rsidRDefault="00260DAB" w:rsidP="0011359D">
            <w:pPr>
              <w:jc w:val="center"/>
              <w:rPr>
                <w:sz w:val="18"/>
                <w:szCs w:val="18"/>
              </w:rPr>
            </w:pPr>
            <w:r>
              <w:rPr>
                <w:sz w:val="18"/>
                <w:szCs w:val="18"/>
              </w:rPr>
              <w:t>25,0%</w:t>
            </w:r>
          </w:p>
        </w:tc>
        <w:tc>
          <w:tcPr>
            <w:tcW w:w="767" w:type="dxa"/>
          </w:tcPr>
          <w:p w:rsidR="005D78A2" w:rsidRPr="005B1B90" w:rsidRDefault="0011359D" w:rsidP="0011359D">
            <w:pPr>
              <w:jc w:val="center"/>
              <w:rPr>
                <w:sz w:val="18"/>
                <w:szCs w:val="18"/>
              </w:rPr>
            </w:pPr>
            <w:r>
              <w:rPr>
                <w:sz w:val="18"/>
                <w:szCs w:val="18"/>
              </w:rPr>
              <w:t>8</w:t>
            </w:r>
          </w:p>
        </w:tc>
        <w:tc>
          <w:tcPr>
            <w:tcW w:w="874" w:type="dxa"/>
          </w:tcPr>
          <w:p w:rsidR="005D78A2" w:rsidRPr="005B1B90" w:rsidRDefault="0098377E" w:rsidP="0011359D">
            <w:pPr>
              <w:jc w:val="center"/>
              <w:rPr>
                <w:sz w:val="18"/>
                <w:szCs w:val="18"/>
              </w:rPr>
            </w:pPr>
            <w:r>
              <w:rPr>
                <w:sz w:val="18"/>
                <w:szCs w:val="18"/>
              </w:rPr>
              <w:t>100,0%</w:t>
            </w:r>
          </w:p>
        </w:tc>
        <w:tc>
          <w:tcPr>
            <w:tcW w:w="1791" w:type="dxa"/>
          </w:tcPr>
          <w:p w:rsidR="005D78A2" w:rsidRPr="005B1B90" w:rsidRDefault="0011359D" w:rsidP="0011359D">
            <w:pPr>
              <w:jc w:val="center"/>
              <w:rPr>
                <w:sz w:val="18"/>
                <w:szCs w:val="18"/>
              </w:rPr>
            </w:pPr>
            <w:r>
              <w:rPr>
                <w:sz w:val="18"/>
                <w:szCs w:val="18"/>
              </w:rPr>
              <w:t>27 381 239</w:t>
            </w:r>
          </w:p>
        </w:tc>
        <w:tc>
          <w:tcPr>
            <w:tcW w:w="992" w:type="dxa"/>
          </w:tcPr>
          <w:p w:rsidR="005D78A2" w:rsidRPr="005B1B90" w:rsidRDefault="0098377E" w:rsidP="0011359D">
            <w:pPr>
              <w:jc w:val="center"/>
              <w:rPr>
                <w:sz w:val="18"/>
                <w:szCs w:val="18"/>
              </w:rPr>
            </w:pPr>
            <w:r>
              <w:rPr>
                <w:sz w:val="18"/>
                <w:szCs w:val="18"/>
              </w:rPr>
              <w:t>4,0%</w:t>
            </w:r>
          </w:p>
        </w:tc>
      </w:tr>
      <w:tr w:rsidR="00C015DB" w:rsidRPr="005B1B90" w:rsidTr="00C86FD0">
        <w:tc>
          <w:tcPr>
            <w:tcW w:w="9351" w:type="dxa"/>
            <w:gridSpan w:val="10"/>
          </w:tcPr>
          <w:p w:rsidR="00C015DB" w:rsidRPr="00C015DB" w:rsidRDefault="00C015DB" w:rsidP="005D78A2">
            <w:pPr>
              <w:jc w:val="both"/>
              <w:rPr>
                <w:b/>
                <w:sz w:val="18"/>
                <w:szCs w:val="18"/>
              </w:rPr>
            </w:pPr>
            <w:r w:rsidRPr="00C015DB">
              <w:rPr>
                <w:b/>
                <w:sz w:val="18"/>
                <w:szCs w:val="18"/>
              </w:rPr>
              <w:t>Dzelzceļu pakalpojumi</w:t>
            </w:r>
          </w:p>
        </w:tc>
      </w:tr>
      <w:tr w:rsidR="00C015DB" w:rsidRPr="005B1B90" w:rsidTr="00C015DB">
        <w:tc>
          <w:tcPr>
            <w:tcW w:w="768" w:type="dxa"/>
          </w:tcPr>
          <w:p w:rsidR="00C015DB" w:rsidRPr="005B1B90" w:rsidRDefault="00644982" w:rsidP="0011359D">
            <w:pPr>
              <w:jc w:val="center"/>
              <w:rPr>
                <w:sz w:val="18"/>
                <w:szCs w:val="18"/>
              </w:rPr>
            </w:pPr>
            <w:r>
              <w:rPr>
                <w:sz w:val="18"/>
                <w:szCs w:val="18"/>
              </w:rPr>
              <w:t>15</w:t>
            </w:r>
          </w:p>
        </w:tc>
        <w:tc>
          <w:tcPr>
            <w:tcW w:w="874" w:type="dxa"/>
          </w:tcPr>
          <w:p w:rsidR="00C015DB" w:rsidRPr="005B1B90" w:rsidRDefault="00260DAB" w:rsidP="0011359D">
            <w:pPr>
              <w:jc w:val="center"/>
              <w:rPr>
                <w:sz w:val="18"/>
                <w:szCs w:val="18"/>
              </w:rPr>
            </w:pPr>
            <w:r>
              <w:rPr>
                <w:sz w:val="18"/>
                <w:szCs w:val="18"/>
              </w:rPr>
              <w:t>55,6%</w:t>
            </w:r>
          </w:p>
        </w:tc>
        <w:tc>
          <w:tcPr>
            <w:tcW w:w="767" w:type="dxa"/>
          </w:tcPr>
          <w:p w:rsidR="00C015DB" w:rsidRPr="005B1B90" w:rsidRDefault="00260DAB" w:rsidP="0011359D">
            <w:pPr>
              <w:jc w:val="center"/>
              <w:rPr>
                <w:sz w:val="18"/>
                <w:szCs w:val="18"/>
              </w:rPr>
            </w:pPr>
            <w:r>
              <w:rPr>
                <w:sz w:val="18"/>
                <w:szCs w:val="18"/>
              </w:rPr>
              <w:t>0</w:t>
            </w:r>
          </w:p>
        </w:tc>
        <w:tc>
          <w:tcPr>
            <w:tcW w:w="874" w:type="dxa"/>
          </w:tcPr>
          <w:p w:rsidR="00C015DB" w:rsidRPr="005B1B90" w:rsidRDefault="00260DAB" w:rsidP="0011359D">
            <w:pPr>
              <w:jc w:val="center"/>
              <w:rPr>
                <w:sz w:val="18"/>
                <w:szCs w:val="18"/>
              </w:rPr>
            </w:pPr>
            <w:r>
              <w:rPr>
                <w:sz w:val="18"/>
                <w:szCs w:val="18"/>
              </w:rPr>
              <w:t>0,0%</w:t>
            </w:r>
          </w:p>
        </w:tc>
        <w:tc>
          <w:tcPr>
            <w:tcW w:w="770" w:type="dxa"/>
          </w:tcPr>
          <w:p w:rsidR="00C015DB" w:rsidRPr="005B1B90" w:rsidRDefault="00245337" w:rsidP="0011359D">
            <w:pPr>
              <w:jc w:val="center"/>
              <w:rPr>
                <w:sz w:val="18"/>
                <w:szCs w:val="18"/>
              </w:rPr>
            </w:pPr>
            <w:r>
              <w:rPr>
                <w:sz w:val="18"/>
                <w:szCs w:val="18"/>
              </w:rPr>
              <w:t>12</w:t>
            </w:r>
          </w:p>
        </w:tc>
        <w:tc>
          <w:tcPr>
            <w:tcW w:w="874" w:type="dxa"/>
          </w:tcPr>
          <w:p w:rsidR="00C015DB" w:rsidRPr="005B1B90" w:rsidRDefault="00260DAB" w:rsidP="0011359D">
            <w:pPr>
              <w:jc w:val="center"/>
              <w:rPr>
                <w:sz w:val="18"/>
                <w:szCs w:val="18"/>
              </w:rPr>
            </w:pPr>
            <w:r>
              <w:rPr>
                <w:sz w:val="18"/>
                <w:szCs w:val="18"/>
              </w:rPr>
              <w:t>44,4%</w:t>
            </w:r>
          </w:p>
        </w:tc>
        <w:tc>
          <w:tcPr>
            <w:tcW w:w="767" w:type="dxa"/>
          </w:tcPr>
          <w:p w:rsidR="00C015DB" w:rsidRPr="005B1B90" w:rsidRDefault="00245337" w:rsidP="0011359D">
            <w:pPr>
              <w:jc w:val="center"/>
              <w:rPr>
                <w:sz w:val="18"/>
                <w:szCs w:val="18"/>
              </w:rPr>
            </w:pPr>
            <w:r>
              <w:rPr>
                <w:sz w:val="18"/>
                <w:szCs w:val="18"/>
              </w:rPr>
              <w:t>27</w:t>
            </w:r>
          </w:p>
        </w:tc>
        <w:tc>
          <w:tcPr>
            <w:tcW w:w="874" w:type="dxa"/>
          </w:tcPr>
          <w:p w:rsidR="00C015DB" w:rsidRPr="005B1B90" w:rsidRDefault="0098377E" w:rsidP="0011359D">
            <w:pPr>
              <w:jc w:val="center"/>
              <w:rPr>
                <w:sz w:val="18"/>
                <w:szCs w:val="18"/>
              </w:rPr>
            </w:pPr>
            <w:r>
              <w:rPr>
                <w:sz w:val="18"/>
                <w:szCs w:val="18"/>
              </w:rPr>
              <w:t>100,0%</w:t>
            </w:r>
          </w:p>
        </w:tc>
        <w:tc>
          <w:tcPr>
            <w:tcW w:w="1791" w:type="dxa"/>
          </w:tcPr>
          <w:p w:rsidR="00C015DB" w:rsidRPr="005B1B90" w:rsidRDefault="00644982" w:rsidP="0011359D">
            <w:pPr>
              <w:jc w:val="center"/>
              <w:rPr>
                <w:sz w:val="18"/>
                <w:szCs w:val="18"/>
              </w:rPr>
            </w:pPr>
            <w:r>
              <w:rPr>
                <w:sz w:val="18"/>
                <w:szCs w:val="18"/>
              </w:rPr>
              <w:t>189 824 487</w:t>
            </w:r>
          </w:p>
        </w:tc>
        <w:tc>
          <w:tcPr>
            <w:tcW w:w="992" w:type="dxa"/>
          </w:tcPr>
          <w:p w:rsidR="00C015DB" w:rsidRPr="005B1B90" w:rsidRDefault="0098377E" w:rsidP="0011359D">
            <w:pPr>
              <w:jc w:val="center"/>
              <w:rPr>
                <w:sz w:val="18"/>
                <w:szCs w:val="18"/>
              </w:rPr>
            </w:pPr>
            <w:r>
              <w:rPr>
                <w:sz w:val="18"/>
                <w:szCs w:val="18"/>
              </w:rPr>
              <w:t>27,7%</w:t>
            </w:r>
          </w:p>
        </w:tc>
      </w:tr>
      <w:tr w:rsidR="00C015DB" w:rsidRPr="00C015DB" w:rsidTr="00C86FD0">
        <w:tc>
          <w:tcPr>
            <w:tcW w:w="9351" w:type="dxa"/>
            <w:gridSpan w:val="10"/>
          </w:tcPr>
          <w:p w:rsidR="00C015DB" w:rsidRPr="00C015DB" w:rsidRDefault="00C015DB" w:rsidP="005D78A2">
            <w:pPr>
              <w:jc w:val="both"/>
              <w:rPr>
                <w:b/>
                <w:sz w:val="18"/>
                <w:szCs w:val="18"/>
              </w:rPr>
            </w:pPr>
            <w:r w:rsidRPr="00C015DB">
              <w:rPr>
                <w:b/>
                <w:sz w:val="18"/>
                <w:szCs w:val="18"/>
              </w:rPr>
              <w:t>Pasažieru pārvadājumi</w:t>
            </w:r>
          </w:p>
        </w:tc>
      </w:tr>
      <w:tr w:rsidR="00C015DB" w:rsidRPr="005B1B90" w:rsidTr="00C015DB">
        <w:tc>
          <w:tcPr>
            <w:tcW w:w="768" w:type="dxa"/>
          </w:tcPr>
          <w:p w:rsidR="00C015DB" w:rsidRPr="005B1B90" w:rsidRDefault="0011359D" w:rsidP="0011359D">
            <w:pPr>
              <w:jc w:val="center"/>
              <w:rPr>
                <w:sz w:val="18"/>
                <w:szCs w:val="18"/>
              </w:rPr>
            </w:pPr>
            <w:r>
              <w:rPr>
                <w:sz w:val="18"/>
                <w:szCs w:val="18"/>
              </w:rPr>
              <w:t>10</w:t>
            </w:r>
          </w:p>
        </w:tc>
        <w:tc>
          <w:tcPr>
            <w:tcW w:w="874" w:type="dxa"/>
          </w:tcPr>
          <w:p w:rsidR="00C015DB" w:rsidRPr="005B1B90" w:rsidRDefault="00260DAB" w:rsidP="0011359D">
            <w:pPr>
              <w:jc w:val="center"/>
              <w:rPr>
                <w:sz w:val="18"/>
                <w:szCs w:val="18"/>
              </w:rPr>
            </w:pPr>
            <w:r>
              <w:rPr>
                <w:sz w:val="18"/>
                <w:szCs w:val="18"/>
              </w:rPr>
              <w:t>76,9%</w:t>
            </w:r>
          </w:p>
        </w:tc>
        <w:tc>
          <w:tcPr>
            <w:tcW w:w="767" w:type="dxa"/>
          </w:tcPr>
          <w:p w:rsidR="00C015DB" w:rsidRPr="005B1B90" w:rsidRDefault="00260DAB" w:rsidP="0011359D">
            <w:pPr>
              <w:jc w:val="center"/>
              <w:rPr>
                <w:sz w:val="18"/>
                <w:szCs w:val="18"/>
              </w:rPr>
            </w:pPr>
            <w:r>
              <w:rPr>
                <w:sz w:val="18"/>
                <w:szCs w:val="18"/>
              </w:rPr>
              <w:t>0</w:t>
            </w:r>
          </w:p>
        </w:tc>
        <w:tc>
          <w:tcPr>
            <w:tcW w:w="874" w:type="dxa"/>
          </w:tcPr>
          <w:p w:rsidR="00C015DB" w:rsidRPr="005B1B90" w:rsidRDefault="00260DAB" w:rsidP="0011359D">
            <w:pPr>
              <w:jc w:val="center"/>
              <w:rPr>
                <w:sz w:val="18"/>
                <w:szCs w:val="18"/>
              </w:rPr>
            </w:pPr>
            <w:r>
              <w:rPr>
                <w:sz w:val="18"/>
                <w:szCs w:val="18"/>
              </w:rPr>
              <w:t>0,0%</w:t>
            </w:r>
          </w:p>
        </w:tc>
        <w:tc>
          <w:tcPr>
            <w:tcW w:w="770" w:type="dxa"/>
          </w:tcPr>
          <w:p w:rsidR="00C015DB" w:rsidRPr="005B1B90" w:rsidRDefault="0011359D" w:rsidP="0011359D">
            <w:pPr>
              <w:jc w:val="center"/>
              <w:rPr>
                <w:sz w:val="18"/>
                <w:szCs w:val="18"/>
              </w:rPr>
            </w:pPr>
            <w:r>
              <w:rPr>
                <w:sz w:val="18"/>
                <w:szCs w:val="18"/>
              </w:rPr>
              <w:t>3</w:t>
            </w:r>
          </w:p>
        </w:tc>
        <w:tc>
          <w:tcPr>
            <w:tcW w:w="874" w:type="dxa"/>
          </w:tcPr>
          <w:p w:rsidR="00C015DB" w:rsidRPr="005B1B90" w:rsidRDefault="00260DAB" w:rsidP="0011359D">
            <w:pPr>
              <w:jc w:val="center"/>
              <w:rPr>
                <w:sz w:val="18"/>
                <w:szCs w:val="18"/>
              </w:rPr>
            </w:pPr>
            <w:r>
              <w:rPr>
                <w:sz w:val="18"/>
                <w:szCs w:val="18"/>
              </w:rPr>
              <w:t>23,1%</w:t>
            </w:r>
          </w:p>
        </w:tc>
        <w:tc>
          <w:tcPr>
            <w:tcW w:w="767" w:type="dxa"/>
          </w:tcPr>
          <w:p w:rsidR="00C015DB" w:rsidRPr="005B1B90" w:rsidRDefault="0011359D" w:rsidP="0011359D">
            <w:pPr>
              <w:jc w:val="center"/>
              <w:rPr>
                <w:sz w:val="18"/>
                <w:szCs w:val="18"/>
              </w:rPr>
            </w:pPr>
            <w:r>
              <w:rPr>
                <w:sz w:val="18"/>
                <w:szCs w:val="18"/>
              </w:rPr>
              <w:t>13</w:t>
            </w:r>
          </w:p>
        </w:tc>
        <w:tc>
          <w:tcPr>
            <w:tcW w:w="874" w:type="dxa"/>
          </w:tcPr>
          <w:p w:rsidR="00C015DB" w:rsidRPr="005B1B90" w:rsidRDefault="0098377E" w:rsidP="0011359D">
            <w:pPr>
              <w:jc w:val="center"/>
              <w:rPr>
                <w:sz w:val="18"/>
                <w:szCs w:val="18"/>
              </w:rPr>
            </w:pPr>
            <w:r>
              <w:rPr>
                <w:sz w:val="18"/>
                <w:szCs w:val="18"/>
              </w:rPr>
              <w:t>100,0%</w:t>
            </w:r>
          </w:p>
        </w:tc>
        <w:tc>
          <w:tcPr>
            <w:tcW w:w="1791" w:type="dxa"/>
          </w:tcPr>
          <w:p w:rsidR="00C015DB" w:rsidRPr="005B1B90" w:rsidRDefault="0011359D" w:rsidP="0011359D">
            <w:pPr>
              <w:jc w:val="center"/>
              <w:rPr>
                <w:sz w:val="18"/>
                <w:szCs w:val="18"/>
              </w:rPr>
            </w:pPr>
            <w:r>
              <w:rPr>
                <w:sz w:val="18"/>
                <w:szCs w:val="18"/>
              </w:rPr>
              <w:t>41 599 742</w:t>
            </w:r>
          </w:p>
        </w:tc>
        <w:tc>
          <w:tcPr>
            <w:tcW w:w="992" w:type="dxa"/>
          </w:tcPr>
          <w:p w:rsidR="00C015DB" w:rsidRPr="005B1B90" w:rsidRDefault="0098377E" w:rsidP="0011359D">
            <w:pPr>
              <w:jc w:val="center"/>
              <w:rPr>
                <w:sz w:val="18"/>
                <w:szCs w:val="18"/>
              </w:rPr>
            </w:pPr>
            <w:r>
              <w:rPr>
                <w:sz w:val="18"/>
                <w:szCs w:val="18"/>
              </w:rPr>
              <w:t>6,1%</w:t>
            </w:r>
          </w:p>
        </w:tc>
      </w:tr>
      <w:tr w:rsidR="00C015DB" w:rsidRPr="00C015DB" w:rsidTr="00C86FD0">
        <w:tc>
          <w:tcPr>
            <w:tcW w:w="9351" w:type="dxa"/>
            <w:gridSpan w:val="10"/>
          </w:tcPr>
          <w:p w:rsidR="00C015DB" w:rsidRPr="00C015DB" w:rsidRDefault="00C015DB" w:rsidP="005D78A2">
            <w:pPr>
              <w:jc w:val="both"/>
              <w:rPr>
                <w:b/>
                <w:sz w:val="18"/>
                <w:szCs w:val="18"/>
              </w:rPr>
            </w:pPr>
            <w:r w:rsidRPr="00C015DB">
              <w:rPr>
                <w:b/>
                <w:sz w:val="18"/>
                <w:szCs w:val="18"/>
              </w:rPr>
              <w:t>Pasta pakalpojumi</w:t>
            </w:r>
          </w:p>
        </w:tc>
      </w:tr>
      <w:tr w:rsidR="00C015DB" w:rsidRPr="005B1B90" w:rsidTr="00C015DB">
        <w:tc>
          <w:tcPr>
            <w:tcW w:w="768" w:type="dxa"/>
          </w:tcPr>
          <w:p w:rsidR="00C015DB" w:rsidRPr="005B1B90" w:rsidRDefault="00260DAB" w:rsidP="0011359D">
            <w:pPr>
              <w:jc w:val="center"/>
              <w:rPr>
                <w:sz w:val="18"/>
                <w:szCs w:val="18"/>
              </w:rPr>
            </w:pPr>
            <w:r>
              <w:rPr>
                <w:sz w:val="18"/>
                <w:szCs w:val="18"/>
              </w:rPr>
              <w:t>0</w:t>
            </w:r>
          </w:p>
        </w:tc>
        <w:tc>
          <w:tcPr>
            <w:tcW w:w="874" w:type="dxa"/>
          </w:tcPr>
          <w:p w:rsidR="00C015DB" w:rsidRPr="005B1B90" w:rsidRDefault="00260DAB" w:rsidP="0011359D">
            <w:pPr>
              <w:jc w:val="center"/>
              <w:rPr>
                <w:sz w:val="18"/>
                <w:szCs w:val="18"/>
              </w:rPr>
            </w:pPr>
            <w:r>
              <w:rPr>
                <w:sz w:val="18"/>
                <w:szCs w:val="18"/>
              </w:rPr>
              <w:t>0,0%</w:t>
            </w:r>
          </w:p>
        </w:tc>
        <w:tc>
          <w:tcPr>
            <w:tcW w:w="767" w:type="dxa"/>
          </w:tcPr>
          <w:p w:rsidR="00C015DB" w:rsidRPr="005B1B90" w:rsidRDefault="00260DAB" w:rsidP="0011359D">
            <w:pPr>
              <w:jc w:val="center"/>
              <w:rPr>
                <w:sz w:val="18"/>
                <w:szCs w:val="18"/>
              </w:rPr>
            </w:pPr>
            <w:r>
              <w:rPr>
                <w:sz w:val="18"/>
                <w:szCs w:val="18"/>
              </w:rPr>
              <w:t>0</w:t>
            </w:r>
          </w:p>
        </w:tc>
        <w:tc>
          <w:tcPr>
            <w:tcW w:w="874" w:type="dxa"/>
          </w:tcPr>
          <w:p w:rsidR="00C015DB" w:rsidRPr="005B1B90" w:rsidRDefault="00260DAB" w:rsidP="0011359D">
            <w:pPr>
              <w:jc w:val="center"/>
              <w:rPr>
                <w:sz w:val="18"/>
                <w:szCs w:val="18"/>
              </w:rPr>
            </w:pPr>
            <w:r>
              <w:rPr>
                <w:sz w:val="18"/>
                <w:szCs w:val="18"/>
              </w:rPr>
              <w:t>0,0%</w:t>
            </w:r>
          </w:p>
        </w:tc>
        <w:tc>
          <w:tcPr>
            <w:tcW w:w="770" w:type="dxa"/>
          </w:tcPr>
          <w:p w:rsidR="00C015DB" w:rsidRPr="005B1B90" w:rsidRDefault="00644982" w:rsidP="0011359D">
            <w:pPr>
              <w:jc w:val="center"/>
              <w:rPr>
                <w:sz w:val="18"/>
                <w:szCs w:val="18"/>
              </w:rPr>
            </w:pPr>
            <w:r>
              <w:rPr>
                <w:sz w:val="18"/>
                <w:szCs w:val="18"/>
              </w:rPr>
              <w:t>1</w:t>
            </w:r>
          </w:p>
        </w:tc>
        <w:tc>
          <w:tcPr>
            <w:tcW w:w="874" w:type="dxa"/>
          </w:tcPr>
          <w:p w:rsidR="00C015DB" w:rsidRPr="005B1B90" w:rsidRDefault="00260DAB" w:rsidP="0011359D">
            <w:pPr>
              <w:jc w:val="center"/>
              <w:rPr>
                <w:sz w:val="18"/>
                <w:szCs w:val="18"/>
              </w:rPr>
            </w:pPr>
            <w:r>
              <w:rPr>
                <w:sz w:val="18"/>
                <w:szCs w:val="18"/>
              </w:rPr>
              <w:t>100,0%</w:t>
            </w:r>
          </w:p>
        </w:tc>
        <w:tc>
          <w:tcPr>
            <w:tcW w:w="767" w:type="dxa"/>
          </w:tcPr>
          <w:p w:rsidR="00C015DB" w:rsidRPr="005B1B90" w:rsidRDefault="00644982" w:rsidP="0011359D">
            <w:pPr>
              <w:jc w:val="center"/>
              <w:rPr>
                <w:sz w:val="18"/>
                <w:szCs w:val="18"/>
              </w:rPr>
            </w:pPr>
            <w:r>
              <w:rPr>
                <w:sz w:val="18"/>
                <w:szCs w:val="18"/>
              </w:rPr>
              <w:t>1</w:t>
            </w:r>
          </w:p>
        </w:tc>
        <w:tc>
          <w:tcPr>
            <w:tcW w:w="874" w:type="dxa"/>
          </w:tcPr>
          <w:p w:rsidR="00C015DB" w:rsidRPr="005B1B90" w:rsidRDefault="0098377E" w:rsidP="0011359D">
            <w:pPr>
              <w:jc w:val="center"/>
              <w:rPr>
                <w:sz w:val="18"/>
                <w:szCs w:val="18"/>
              </w:rPr>
            </w:pPr>
            <w:r>
              <w:rPr>
                <w:sz w:val="18"/>
                <w:szCs w:val="18"/>
              </w:rPr>
              <w:t>100,0%</w:t>
            </w:r>
          </w:p>
        </w:tc>
        <w:tc>
          <w:tcPr>
            <w:tcW w:w="1791" w:type="dxa"/>
          </w:tcPr>
          <w:p w:rsidR="00C015DB" w:rsidRPr="005B1B90" w:rsidRDefault="00644982" w:rsidP="0011359D">
            <w:pPr>
              <w:jc w:val="center"/>
              <w:rPr>
                <w:sz w:val="18"/>
                <w:szCs w:val="18"/>
              </w:rPr>
            </w:pPr>
            <w:r>
              <w:rPr>
                <w:sz w:val="18"/>
                <w:szCs w:val="18"/>
              </w:rPr>
              <w:t>1 110 000</w:t>
            </w:r>
          </w:p>
        </w:tc>
        <w:tc>
          <w:tcPr>
            <w:tcW w:w="992" w:type="dxa"/>
          </w:tcPr>
          <w:p w:rsidR="00C015DB" w:rsidRPr="005B1B90" w:rsidRDefault="0098377E" w:rsidP="0011359D">
            <w:pPr>
              <w:jc w:val="center"/>
              <w:rPr>
                <w:sz w:val="18"/>
                <w:szCs w:val="18"/>
              </w:rPr>
            </w:pPr>
            <w:r>
              <w:rPr>
                <w:sz w:val="18"/>
                <w:szCs w:val="18"/>
              </w:rPr>
              <w:t>0,2%</w:t>
            </w:r>
          </w:p>
        </w:tc>
      </w:tr>
      <w:tr w:rsidR="00C015DB" w:rsidRPr="00C015DB" w:rsidTr="00C86FD0">
        <w:tc>
          <w:tcPr>
            <w:tcW w:w="9351" w:type="dxa"/>
            <w:gridSpan w:val="10"/>
          </w:tcPr>
          <w:p w:rsidR="00C015DB" w:rsidRPr="00C015DB" w:rsidRDefault="00C015DB" w:rsidP="005D78A2">
            <w:pPr>
              <w:jc w:val="both"/>
              <w:rPr>
                <w:b/>
                <w:sz w:val="18"/>
                <w:szCs w:val="18"/>
              </w:rPr>
            </w:pPr>
            <w:r w:rsidRPr="00C015DB">
              <w:rPr>
                <w:b/>
                <w:sz w:val="18"/>
                <w:szCs w:val="18"/>
              </w:rPr>
              <w:t>Ostas</w:t>
            </w:r>
          </w:p>
        </w:tc>
      </w:tr>
      <w:tr w:rsidR="00C015DB" w:rsidRPr="005B1B90" w:rsidTr="00C015DB">
        <w:tc>
          <w:tcPr>
            <w:tcW w:w="768" w:type="dxa"/>
          </w:tcPr>
          <w:p w:rsidR="00C015DB" w:rsidRPr="005B1B90" w:rsidRDefault="00644982" w:rsidP="0011359D">
            <w:pPr>
              <w:jc w:val="center"/>
              <w:rPr>
                <w:sz w:val="18"/>
                <w:szCs w:val="18"/>
              </w:rPr>
            </w:pPr>
            <w:r>
              <w:rPr>
                <w:sz w:val="18"/>
                <w:szCs w:val="18"/>
              </w:rPr>
              <w:t>7</w:t>
            </w:r>
          </w:p>
        </w:tc>
        <w:tc>
          <w:tcPr>
            <w:tcW w:w="874" w:type="dxa"/>
          </w:tcPr>
          <w:p w:rsidR="00C015DB" w:rsidRPr="005B1B90" w:rsidRDefault="00260DAB" w:rsidP="0011359D">
            <w:pPr>
              <w:jc w:val="center"/>
              <w:rPr>
                <w:sz w:val="18"/>
                <w:szCs w:val="18"/>
              </w:rPr>
            </w:pPr>
            <w:r>
              <w:rPr>
                <w:sz w:val="18"/>
                <w:szCs w:val="18"/>
              </w:rPr>
              <w:t>100,0%</w:t>
            </w:r>
          </w:p>
        </w:tc>
        <w:tc>
          <w:tcPr>
            <w:tcW w:w="767" w:type="dxa"/>
          </w:tcPr>
          <w:p w:rsidR="00C015DB" w:rsidRPr="005B1B90" w:rsidRDefault="00260DAB" w:rsidP="0011359D">
            <w:pPr>
              <w:jc w:val="center"/>
              <w:rPr>
                <w:sz w:val="18"/>
                <w:szCs w:val="18"/>
              </w:rPr>
            </w:pPr>
            <w:r>
              <w:rPr>
                <w:sz w:val="18"/>
                <w:szCs w:val="18"/>
              </w:rPr>
              <w:t>0</w:t>
            </w:r>
          </w:p>
        </w:tc>
        <w:tc>
          <w:tcPr>
            <w:tcW w:w="874" w:type="dxa"/>
          </w:tcPr>
          <w:p w:rsidR="00C015DB" w:rsidRPr="005B1B90" w:rsidRDefault="00260DAB" w:rsidP="0011359D">
            <w:pPr>
              <w:jc w:val="center"/>
              <w:rPr>
                <w:sz w:val="18"/>
                <w:szCs w:val="18"/>
              </w:rPr>
            </w:pPr>
            <w:r>
              <w:rPr>
                <w:sz w:val="18"/>
                <w:szCs w:val="18"/>
              </w:rPr>
              <w:t>0,0%</w:t>
            </w:r>
          </w:p>
        </w:tc>
        <w:tc>
          <w:tcPr>
            <w:tcW w:w="770" w:type="dxa"/>
          </w:tcPr>
          <w:p w:rsidR="00C015DB" w:rsidRPr="005B1B90" w:rsidRDefault="00260DAB" w:rsidP="0011359D">
            <w:pPr>
              <w:jc w:val="center"/>
              <w:rPr>
                <w:sz w:val="18"/>
                <w:szCs w:val="18"/>
              </w:rPr>
            </w:pPr>
            <w:r>
              <w:rPr>
                <w:sz w:val="18"/>
                <w:szCs w:val="18"/>
              </w:rPr>
              <w:t>0</w:t>
            </w:r>
          </w:p>
        </w:tc>
        <w:tc>
          <w:tcPr>
            <w:tcW w:w="874" w:type="dxa"/>
          </w:tcPr>
          <w:p w:rsidR="00C015DB" w:rsidRPr="005B1B90" w:rsidRDefault="00260DAB" w:rsidP="0011359D">
            <w:pPr>
              <w:jc w:val="center"/>
              <w:rPr>
                <w:sz w:val="18"/>
                <w:szCs w:val="18"/>
              </w:rPr>
            </w:pPr>
            <w:r>
              <w:rPr>
                <w:sz w:val="18"/>
                <w:szCs w:val="18"/>
              </w:rPr>
              <w:t>0,0%</w:t>
            </w:r>
          </w:p>
        </w:tc>
        <w:tc>
          <w:tcPr>
            <w:tcW w:w="767" w:type="dxa"/>
          </w:tcPr>
          <w:p w:rsidR="00C015DB" w:rsidRPr="005B1B90" w:rsidRDefault="00644982" w:rsidP="0011359D">
            <w:pPr>
              <w:jc w:val="center"/>
              <w:rPr>
                <w:sz w:val="18"/>
                <w:szCs w:val="18"/>
              </w:rPr>
            </w:pPr>
            <w:r>
              <w:rPr>
                <w:sz w:val="18"/>
                <w:szCs w:val="18"/>
              </w:rPr>
              <w:t>7</w:t>
            </w:r>
          </w:p>
        </w:tc>
        <w:tc>
          <w:tcPr>
            <w:tcW w:w="874" w:type="dxa"/>
          </w:tcPr>
          <w:p w:rsidR="00C015DB" w:rsidRPr="005B1B90" w:rsidRDefault="0098377E" w:rsidP="0011359D">
            <w:pPr>
              <w:jc w:val="center"/>
              <w:rPr>
                <w:sz w:val="18"/>
                <w:szCs w:val="18"/>
              </w:rPr>
            </w:pPr>
            <w:r>
              <w:rPr>
                <w:sz w:val="18"/>
                <w:szCs w:val="18"/>
              </w:rPr>
              <w:t>100,0%</w:t>
            </w:r>
          </w:p>
        </w:tc>
        <w:tc>
          <w:tcPr>
            <w:tcW w:w="1791" w:type="dxa"/>
          </w:tcPr>
          <w:p w:rsidR="00C015DB" w:rsidRPr="005B1B90" w:rsidRDefault="00644982" w:rsidP="0011359D">
            <w:pPr>
              <w:jc w:val="center"/>
              <w:rPr>
                <w:sz w:val="18"/>
                <w:szCs w:val="18"/>
              </w:rPr>
            </w:pPr>
            <w:r>
              <w:rPr>
                <w:sz w:val="18"/>
                <w:szCs w:val="18"/>
              </w:rPr>
              <w:t>28 947 674</w:t>
            </w:r>
          </w:p>
        </w:tc>
        <w:tc>
          <w:tcPr>
            <w:tcW w:w="992" w:type="dxa"/>
          </w:tcPr>
          <w:p w:rsidR="00C015DB" w:rsidRPr="005B1B90" w:rsidRDefault="0098377E" w:rsidP="0011359D">
            <w:pPr>
              <w:jc w:val="center"/>
              <w:rPr>
                <w:sz w:val="18"/>
                <w:szCs w:val="18"/>
              </w:rPr>
            </w:pPr>
            <w:r>
              <w:rPr>
                <w:sz w:val="18"/>
                <w:szCs w:val="18"/>
              </w:rPr>
              <w:t>4,2%</w:t>
            </w:r>
          </w:p>
        </w:tc>
      </w:tr>
      <w:tr w:rsidR="00C015DB" w:rsidRPr="00C015DB" w:rsidTr="00C86FD0">
        <w:tc>
          <w:tcPr>
            <w:tcW w:w="9351" w:type="dxa"/>
            <w:gridSpan w:val="10"/>
          </w:tcPr>
          <w:p w:rsidR="00C015DB" w:rsidRPr="00C015DB" w:rsidRDefault="00C015DB" w:rsidP="005D78A2">
            <w:pPr>
              <w:jc w:val="both"/>
              <w:rPr>
                <w:b/>
                <w:sz w:val="18"/>
                <w:szCs w:val="18"/>
              </w:rPr>
            </w:pPr>
            <w:r w:rsidRPr="00C015DB">
              <w:rPr>
                <w:b/>
                <w:sz w:val="18"/>
                <w:szCs w:val="18"/>
              </w:rPr>
              <w:t>Lidostas</w:t>
            </w:r>
          </w:p>
        </w:tc>
      </w:tr>
      <w:tr w:rsidR="00C015DB" w:rsidRPr="005B1B90" w:rsidTr="00C015DB">
        <w:tc>
          <w:tcPr>
            <w:tcW w:w="768" w:type="dxa"/>
          </w:tcPr>
          <w:p w:rsidR="00C015DB" w:rsidRPr="005B1B90" w:rsidRDefault="00644982" w:rsidP="0011359D">
            <w:pPr>
              <w:jc w:val="center"/>
              <w:rPr>
                <w:sz w:val="18"/>
                <w:szCs w:val="18"/>
              </w:rPr>
            </w:pPr>
            <w:r>
              <w:rPr>
                <w:sz w:val="18"/>
                <w:szCs w:val="18"/>
              </w:rPr>
              <w:t>2</w:t>
            </w:r>
          </w:p>
        </w:tc>
        <w:tc>
          <w:tcPr>
            <w:tcW w:w="874" w:type="dxa"/>
          </w:tcPr>
          <w:p w:rsidR="00C015DB" w:rsidRPr="005B1B90" w:rsidRDefault="00260DAB" w:rsidP="0011359D">
            <w:pPr>
              <w:jc w:val="center"/>
              <w:rPr>
                <w:sz w:val="18"/>
                <w:szCs w:val="18"/>
              </w:rPr>
            </w:pPr>
            <w:r>
              <w:rPr>
                <w:sz w:val="18"/>
                <w:szCs w:val="18"/>
              </w:rPr>
              <w:t>50,0%</w:t>
            </w:r>
          </w:p>
        </w:tc>
        <w:tc>
          <w:tcPr>
            <w:tcW w:w="767" w:type="dxa"/>
          </w:tcPr>
          <w:p w:rsidR="00C015DB" w:rsidRPr="005B1B90" w:rsidRDefault="00644982" w:rsidP="0011359D">
            <w:pPr>
              <w:jc w:val="center"/>
              <w:rPr>
                <w:sz w:val="18"/>
                <w:szCs w:val="18"/>
              </w:rPr>
            </w:pPr>
            <w:r>
              <w:rPr>
                <w:sz w:val="18"/>
                <w:szCs w:val="18"/>
              </w:rPr>
              <w:t>2</w:t>
            </w:r>
          </w:p>
        </w:tc>
        <w:tc>
          <w:tcPr>
            <w:tcW w:w="874" w:type="dxa"/>
          </w:tcPr>
          <w:p w:rsidR="00C015DB" w:rsidRPr="005B1B90" w:rsidRDefault="00260DAB" w:rsidP="0011359D">
            <w:pPr>
              <w:jc w:val="center"/>
              <w:rPr>
                <w:sz w:val="18"/>
                <w:szCs w:val="18"/>
              </w:rPr>
            </w:pPr>
            <w:r>
              <w:rPr>
                <w:sz w:val="18"/>
                <w:szCs w:val="18"/>
              </w:rPr>
              <w:t>50,0%</w:t>
            </w:r>
          </w:p>
        </w:tc>
        <w:tc>
          <w:tcPr>
            <w:tcW w:w="770" w:type="dxa"/>
          </w:tcPr>
          <w:p w:rsidR="00C015DB" w:rsidRPr="005B1B90" w:rsidRDefault="00260DAB" w:rsidP="0011359D">
            <w:pPr>
              <w:jc w:val="center"/>
              <w:rPr>
                <w:sz w:val="18"/>
                <w:szCs w:val="18"/>
              </w:rPr>
            </w:pPr>
            <w:r>
              <w:rPr>
                <w:sz w:val="18"/>
                <w:szCs w:val="18"/>
              </w:rPr>
              <w:t>0</w:t>
            </w:r>
          </w:p>
        </w:tc>
        <w:tc>
          <w:tcPr>
            <w:tcW w:w="874" w:type="dxa"/>
          </w:tcPr>
          <w:p w:rsidR="00C015DB" w:rsidRPr="005B1B90" w:rsidRDefault="00260DAB" w:rsidP="0011359D">
            <w:pPr>
              <w:jc w:val="center"/>
              <w:rPr>
                <w:sz w:val="18"/>
                <w:szCs w:val="18"/>
              </w:rPr>
            </w:pPr>
            <w:r>
              <w:rPr>
                <w:sz w:val="18"/>
                <w:szCs w:val="18"/>
              </w:rPr>
              <w:t>0,0%</w:t>
            </w:r>
          </w:p>
        </w:tc>
        <w:tc>
          <w:tcPr>
            <w:tcW w:w="767" w:type="dxa"/>
          </w:tcPr>
          <w:p w:rsidR="00C015DB" w:rsidRPr="005B1B90" w:rsidRDefault="00644982" w:rsidP="0011359D">
            <w:pPr>
              <w:jc w:val="center"/>
              <w:rPr>
                <w:sz w:val="18"/>
                <w:szCs w:val="18"/>
              </w:rPr>
            </w:pPr>
            <w:r>
              <w:rPr>
                <w:sz w:val="18"/>
                <w:szCs w:val="18"/>
              </w:rPr>
              <w:t>4</w:t>
            </w:r>
          </w:p>
        </w:tc>
        <w:tc>
          <w:tcPr>
            <w:tcW w:w="874" w:type="dxa"/>
          </w:tcPr>
          <w:p w:rsidR="00C015DB" w:rsidRPr="005B1B90" w:rsidRDefault="0098377E" w:rsidP="0011359D">
            <w:pPr>
              <w:jc w:val="center"/>
              <w:rPr>
                <w:sz w:val="18"/>
                <w:szCs w:val="18"/>
              </w:rPr>
            </w:pPr>
            <w:r>
              <w:rPr>
                <w:sz w:val="18"/>
                <w:szCs w:val="18"/>
              </w:rPr>
              <w:t>100,0%</w:t>
            </w:r>
          </w:p>
        </w:tc>
        <w:tc>
          <w:tcPr>
            <w:tcW w:w="1791" w:type="dxa"/>
          </w:tcPr>
          <w:p w:rsidR="00C015DB" w:rsidRPr="005B1B90" w:rsidRDefault="00644982" w:rsidP="0011359D">
            <w:pPr>
              <w:jc w:val="center"/>
              <w:rPr>
                <w:sz w:val="18"/>
                <w:szCs w:val="18"/>
              </w:rPr>
            </w:pPr>
            <w:r>
              <w:rPr>
                <w:sz w:val="18"/>
                <w:szCs w:val="18"/>
              </w:rPr>
              <w:t>35 674 041</w:t>
            </w:r>
          </w:p>
        </w:tc>
        <w:tc>
          <w:tcPr>
            <w:tcW w:w="992" w:type="dxa"/>
          </w:tcPr>
          <w:p w:rsidR="00C015DB" w:rsidRPr="005B1B90" w:rsidRDefault="0098377E" w:rsidP="0011359D">
            <w:pPr>
              <w:jc w:val="center"/>
              <w:rPr>
                <w:sz w:val="18"/>
                <w:szCs w:val="18"/>
              </w:rPr>
            </w:pPr>
            <w:r>
              <w:rPr>
                <w:sz w:val="18"/>
                <w:szCs w:val="18"/>
              </w:rPr>
              <w:t>5,2%</w:t>
            </w:r>
          </w:p>
        </w:tc>
      </w:tr>
      <w:tr w:rsidR="00C015DB" w:rsidRPr="00C015DB" w:rsidTr="00C86FD0">
        <w:tc>
          <w:tcPr>
            <w:tcW w:w="9351" w:type="dxa"/>
            <w:gridSpan w:val="10"/>
          </w:tcPr>
          <w:p w:rsidR="00C015DB" w:rsidRPr="00C015DB" w:rsidRDefault="00C015DB" w:rsidP="005D78A2">
            <w:pPr>
              <w:jc w:val="both"/>
              <w:rPr>
                <w:b/>
                <w:sz w:val="18"/>
                <w:szCs w:val="18"/>
              </w:rPr>
            </w:pPr>
            <w:r w:rsidRPr="00C015DB">
              <w:rPr>
                <w:b/>
                <w:sz w:val="18"/>
                <w:szCs w:val="18"/>
              </w:rPr>
              <w:t>Kopā</w:t>
            </w:r>
          </w:p>
        </w:tc>
      </w:tr>
      <w:tr w:rsidR="00C015DB" w:rsidRPr="0098377E" w:rsidTr="00C015DB">
        <w:tc>
          <w:tcPr>
            <w:tcW w:w="768" w:type="dxa"/>
            <w:shd w:val="clear" w:color="auto" w:fill="FFF2CC" w:themeFill="accent4" w:themeFillTint="33"/>
          </w:tcPr>
          <w:p w:rsidR="00C015DB" w:rsidRPr="0098377E" w:rsidRDefault="0011359D" w:rsidP="0011359D">
            <w:pPr>
              <w:jc w:val="center"/>
              <w:rPr>
                <w:b/>
                <w:sz w:val="18"/>
                <w:szCs w:val="18"/>
              </w:rPr>
            </w:pPr>
            <w:r w:rsidRPr="0098377E">
              <w:rPr>
                <w:b/>
                <w:sz w:val="18"/>
                <w:szCs w:val="18"/>
              </w:rPr>
              <w:t>65</w:t>
            </w:r>
          </w:p>
        </w:tc>
        <w:tc>
          <w:tcPr>
            <w:tcW w:w="874" w:type="dxa"/>
            <w:shd w:val="clear" w:color="auto" w:fill="FFF2CC" w:themeFill="accent4" w:themeFillTint="33"/>
          </w:tcPr>
          <w:p w:rsidR="00C015DB" w:rsidRPr="0098377E" w:rsidRDefault="00260DAB" w:rsidP="0011359D">
            <w:pPr>
              <w:jc w:val="center"/>
              <w:rPr>
                <w:b/>
                <w:sz w:val="18"/>
                <w:szCs w:val="18"/>
              </w:rPr>
            </w:pPr>
            <w:r>
              <w:rPr>
                <w:b/>
                <w:sz w:val="18"/>
                <w:szCs w:val="18"/>
              </w:rPr>
              <w:t>54,6%</w:t>
            </w:r>
          </w:p>
        </w:tc>
        <w:tc>
          <w:tcPr>
            <w:tcW w:w="767" w:type="dxa"/>
            <w:shd w:val="clear" w:color="auto" w:fill="FFF2CC" w:themeFill="accent4" w:themeFillTint="33"/>
          </w:tcPr>
          <w:p w:rsidR="00C015DB" w:rsidRPr="0098377E" w:rsidRDefault="0098377E" w:rsidP="0011359D">
            <w:pPr>
              <w:jc w:val="center"/>
              <w:rPr>
                <w:b/>
                <w:sz w:val="18"/>
                <w:szCs w:val="18"/>
              </w:rPr>
            </w:pPr>
            <w:r w:rsidRPr="0098377E">
              <w:rPr>
                <w:b/>
                <w:sz w:val="18"/>
                <w:szCs w:val="18"/>
              </w:rPr>
              <w:t>3</w:t>
            </w:r>
          </w:p>
        </w:tc>
        <w:tc>
          <w:tcPr>
            <w:tcW w:w="874" w:type="dxa"/>
            <w:shd w:val="clear" w:color="auto" w:fill="FFF2CC" w:themeFill="accent4" w:themeFillTint="33"/>
          </w:tcPr>
          <w:p w:rsidR="00C015DB" w:rsidRPr="0098377E" w:rsidRDefault="00260DAB" w:rsidP="0011359D">
            <w:pPr>
              <w:jc w:val="center"/>
              <w:rPr>
                <w:b/>
                <w:sz w:val="18"/>
                <w:szCs w:val="18"/>
              </w:rPr>
            </w:pPr>
            <w:r>
              <w:rPr>
                <w:b/>
                <w:sz w:val="18"/>
                <w:szCs w:val="18"/>
              </w:rPr>
              <w:t>2,5%</w:t>
            </w:r>
          </w:p>
        </w:tc>
        <w:tc>
          <w:tcPr>
            <w:tcW w:w="770" w:type="dxa"/>
            <w:shd w:val="clear" w:color="auto" w:fill="FFF2CC" w:themeFill="accent4" w:themeFillTint="33"/>
          </w:tcPr>
          <w:p w:rsidR="00C015DB" w:rsidRPr="0098377E" w:rsidRDefault="0098377E" w:rsidP="0011359D">
            <w:pPr>
              <w:jc w:val="center"/>
              <w:rPr>
                <w:b/>
                <w:sz w:val="18"/>
                <w:szCs w:val="18"/>
              </w:rPr>
            </w:pPr>
            <w:r w:rsidRPr="0098377E">
              <w:rPr>
                <w:b/>
                <w:sz w:val="18"/>
                <w:szCs w:val="18"/>
              </w:rPr>
              <w:t>51</w:t>
            </w:r>
          </w:p>
        </w:tc>
        <w:tc>
          <w:tcPr>
            <w:tcW w:w="874" w:type="dxa"/>
            <w:shd w:val="clear" w:color="auto" w:fill="FFF2CC" w:themeFill="accent4" w:themeFillTint="33"/>
          </w:tcPr>
          <w:p w:rsidR="00C015DB" w:rsidRPr="0098377E" w:rsidRDefault="00260DAB" w:rsidP="0011359D">
            <w:pPr>
              <w:jc w:val="center"/>
              <w:rPr>
                <w:b/>
                <w:sz w:val="18"/>
                <w:szCs w:val="18"/>
              </w:rPr>
            </w:pPr>
            <w:r>
              <w:rPr>
                <w:b/>
                <w:sz w:val="18"/>
                <w:szCs w:val="18"/>
              </w:rPr>
              <w:t>42,9%</w:t>
            </w:r>
          </w:p>
        </w:tc>
        <w:tc>
          <w:tcPr>
            <w:tcW w:w="767" w:type="dxa"/>
            <w:shd w:val="clear" w:color="auto" w:fill="FFF2CC" w:themeFill="accent4" w:themeFillTint="33"/>
          </w:tcPr>
          <w:p w:rsidR="00C015DB" w:rsidRPr="0098377E" w:rsidRDefault="0011359D" w:rsidP="0011359D">
            <w:pPr>
              <w:jc w:val="center"/>
              <w:rPr>
                <w:b/>
                <w:sz w:val="18"/>
                <w:szCs w:val="18"/>
              </w:rPr>
            </w:pPr>
            <w:r w:rsidRPr="0098377E">
              <w:rPr>
                <w:b/>
                <w:sz w:val="18"/>
                <w:szCs w:val="18"/>
              </w:rPr>
              <w:t>119</w:t>
            </w:r>
          </w:p>
        </w:tc>
        <w:tc>
          <w:tcPr>
            <w:tcW w:w="874" w:type="dxa"/>
            <w:shd w:val="clear" w:color="auto" w:fill="FFF2CC" w:themeFill="accent4" w:themeFillTint="33"/>
          </w:tcPr>
          <w:p w:rsidR="00C015DB" w:rsidRPr="0098377E" w:rsidRDefault="0098377E" w:rsidP="0011359D">
            <w:pPr>
              <w:jc w:val="center"/>
              <w:rPr>
                <w:b/>
                <w:sz w:val="18"/>
                <w:szCs w:val="18"/>
              </w:rPr>
            </w:pPr>
            <w:r w:rsidRPr="0098377E">
              <w:rPr>
                <w:b/>
                <w:sz w:val="18"/>
                <w:szCs w:val="18"/>
              </w:rPr>
              <w:t>100,0%</w:t>
            </w:r>
          </w:p>
        </w:tc>
        <w:tc>
          <w:tcPr>
            <w:tcW w:w="1791" w:type="dxa"/>
            <w:shd w:val="clear" w:color="auto" w:fill="FFF2CC" w:themeFill="accent4" w:themeFillTint="33"/>
          </w:tcPr>
          <w:p w:rsidR="00C015DB" w:rsidRPr="0098377E" w:rsidRDefault="0098377E" w:rsidP="0011359D">
            <w:pPr>
              <w:jc w:val="center"/>
              <w:rPr>
                <w:b/>
                <w:sz w:val="18"/>
                <w:szCs w:val="18"/>
              </w:rPr>
            </w:pPr>
            <w:r w:rsidRPr="0098377E">
              <w:rPr>
                <w:b/>
                <w:sz w:val="18"/>
                <w:szCs w:val="18"/>
              </w:rPr>
              <w:t>684 132 147</w:t>
            </w:r>
          </w:p>
        </w:tc>
        <w:tc>
          <w:tcPr>
            <w:tcW w:w="992" w:type="dxa"/>
            <w:shd w:val="clear" w:color="auto" w:fill="FFF2CC" w:themeFill="accent4" w:themeFillTint="33"/>
          </w:tcPr>
          <w:p w:rsidR="00C015DB" w:rsidRPr="0098377E" w:rsidRDefault="0098377E" w:rsidP="0011359D">
            <w:pPr>
              <w:jc w:val="center"/>
              <w:rPr>
                <w:b/>
                <w:sz w:val="18"/>
                <w:szCs w:val="18"/>
              </w:rPr>
            </w:pPr>
            <w:r w:rsidRPr="0098377E">
              <w:rPr>
                <w:b/>
                <w:sz w:val="18"/>
                <w:szCs w:val="18"/>
              </w:rPr>
              <w:t>100,0%</w:t>
            </w:r>
          </w:p>
        </w:tc>
      </w:tr>
    </w:tbl>
    <w:p w:rsidR="005D78A2" w:rsidRPr="002478E6" w:rsidRDefault="005D78A2" w:rsidP="002478E6">
      <w:pPr>
        <w:ind w:firstLine="720"/>
        <w:jc w:val="both"/>
      </w:pPr>
    </w:p>
    <w:p w:rsidR="000A00E9" w:rsidRDefault="002478E6" w:rsidP="002478E6">
      <w:pPr>
        <w:jc w:val="both"/>
      </w:pPr>
      <w:r w:rsidRPr="002478E6">
        <w:tab/>
        <w:t>2014.gadā visbiežāk sabiedrisko pakalpojumu sniedzēji iepirkumiem virs ES līgumcenu sliekšņa piemērojuši atklātu konkursu (</w:t>
      </w:r>
      <w:r w:rsidR="00DD22DB">
        <w:t>65 procedūras), tad seko sarunu procedūras (51 procedūra) un slēgts konkurss (3 procedūras).</w:t>
      </w:r>
    </w:p>
    <w:p w:rsidR="006F59A8" w:rsidRDefault="006F59A8" w:rsidP="002478E6">
      <w:pPr>
        <w:jc w:val="both"/>
      </w:pPr>
      <w:r>
        <w:tab/>
        <w:t>Visvairāk iepirkumu procedūras 2014.gadā piemērojuši elektroenerģijas pakalpojumu sniedzēji – 56 iepirkuma procedūras, t.sk. 32 sarunu procedūras un 24 atklāti konkursi, kuru rezultātā noslēgti līg</w:t>
      </w:r>
      <w:r w:rsidR="006D0489">
        <w:t xml:space="preserve">umi par 343,2 </w:t>
      </w:r>
      <w:proofErr w:type="spellStart"/>
      <w:r w:rsidR="006D0489">
        <w:t>milj.EUR</w:t>
      </w:r>
      <w:proofErr w:type="spellEnd"/>
      <w:r w:rsidR="006D0489">
        <w:t>. Līdzīgi</w:t>
      </w:r>
      <w:r>
        <w:t xml:space="preserve"> kā 2013.gadā, visvairāk iepirkumi no kopējā iepirkumu skaita virs ES līgumcenu sliekšņa bijuši elektroenerģijas pakalpojumu sniedzējiem – par 18 procedūrām vairāk kā gadu iepriekš, bet noslēgtā līgumsumma </w:t>
      </w:r>
      <w:r w:rsidR="003A6A30">
        <w:t xml:space="preserve">pieaugusi par 202,6 </w:t>
      </w:r>
      <w:proofErr w:type="spellStart"/>
      <w:r w:rsidR="003A6A30">
        <w:t>milj.EUR</w:t>
      </w:r>
      <w:proofErr w:type="spellEnd"/>
      <w:r w:rsidR="003A6A30">
        <w:t xml:space="preserve"> jeb 144,0% vairāk kā gadu iepriekš.</w:t>
      </w:r>
    </w:p>
    <w:p w:rsidR="005A398F" w:rsidRDefault="005A398F" w:rsidP="002478E6">
      <w:pPr>
        <w:jc w:val="both"/>
      </w:pPr>
      <w:r>
        <w:tab/>
      </w:r>
      <w:r w:rsidR="00C86FD0">
        <w:t xml:space="preserve">Kā redzams </w:t>
      </w:r>
      <w:r w:rsidR="00C86FD0" w:rsidRPr="00C86FD0">
        <w:rPr>
          <w:i/>
        </w:rPr>
        <w:t>3.8.tabulā</w:t>
      </w:r>
      <w:r w:rsidR="00C86FD0">
        <w:t>, skaita ziņā visvairāk iepirkumiem virs ES līgumcenu sliekšņa piemērots atklāts konkurss – kopā 65 procedūras. Tā ostu, pasažieru pārvadājumu, dzelzceļu pakalpojumu, ūdensapgādes un siltumapgāde</w:t>
      </w:r>
      <w:r w:rsidR="006D0489">
        <w:t>s</w:t>
      </w:r>
      <w:r w:rsidR="00C86FD0">
        <w:t>, gāzes pakalpojumu sniedzēju jomas uzņēmumi iepirkumiem visbiežāk piemērojuši atklātu konkursu (kopā – 39 procedūras). Salīdzinot ar 2013.gadu, atklātu konkursu visbiežāk bija piemērojuši dzelzceļa pakalpojumu sniedzēji.</w:t>
      </w:r>
    </w:p>
    <w:p w:rsidR="00C86FD0" w:rsidRDefault="00C86FD0" w:rsidP="002478E6">
      <w:pPr>
        <w:jc w:val="both"/>
      </w:pPr>
      <w:r>
        <w:tab/>
        <w:t xml:space="preserve">Otra visbiežāk piemērotākā iepirkumu procedūra virs ES līgumcenu sliekšņa – sarunu procedūra, kuru visvairāk bija izvēlējušies elektroapgādes uzņēmumi – 32 iepirkuma procedūras jeb 62,7% no kopējā sarunu procedūru skaita. Salīdzinot ar 2013.gadu, visvairāk </w:t>
      </w:r>
      <w:r>
        <w:lastRenderedPageBreak/>
        <w:t>piemēroto sarunu procedūru skaits bija elektroenerģijas u</w:t>
      </w:r>
      <w:r w:rsidR="006D0489">
        <w:t xml:space="preserve">zņēmumiem un tas pieaudzis par </w:t>
      </w:r>
      <w:r>
        <w:t xml:space="preserve"> 28,0% jeb 7 procedūrām.</w:t>
      </w:r>
    </w:p>
    <w:p w:rsidR="00C86FD0" w:rsidRDefault="00C86FD0" w:rsidP="002478E6">
      <w:pPr>
        <w:jc w:val="both"/>
      </w:pPr>
      <w:r>
        <w:tab/>
      </w:r>
      <w:r w:rsidR="00367666">
        <w:t>Ūdensapgādes un lidostu jomas uzņēmumi piemērojuši slēgtu konkursa procedūru – 3 slēgti konkursi jeb 2,5% īpatsvars no kopējā slēgto konkursu procedūru skaita. Savukārt 2013.gadā šī procedūra piemērota par 50,0% mazāk jeb 1 procedūr</w:t>
      </w:r>
      <w:r w:rsidR="006D0489">
        <w:t>u</w:t>
      </w:r>
      <w:r w:rsidR="00367666">
        <w:t xml:space="preserve"> mazāk, salīdzinot ar 2014.gadu.</w:t>
      </w:r>
    </w:p>
    <w:p w:rsidR="00367666" w:rsidRPr="00367666" w:rsidRDefault="00367666" w:rsidP="00367666">
      <w:pPr>
        <w:jc w:val="right"/>
        <w:rPr>
          <w:i/>
        </w:rPr>
      </w:pPr>
      <w:r w:rsidRPr="00367666">
        <w:rPr>
          <w:i/>
        </w:rPr>
        <w:t>3.9.tabula</w:t>
      </w:r>
    </w:p>
    <w:p w:rsidR="00367666" w:rsidRPr="00367666" w:rsidRDefault="00367666" w:rsidP="00367666">
      <w:pPr>
        <w:jc w:val="center"/>
        <w:rPr>
          <w:b/>
        </w:rPr>
      </w:pPr>
      <w:r w:rsidRPr="00367666">
        <w:rPr>
          <w:b/>
        </w:rPr>
        <w:t xml:space="preserve">Virs ES līgumcenu sliekšņa iepirkumu līgumu summu dalījums CPV kodu grupās 2014.gadā </w:t>
      </w:r>
      <w:r w:rsidR="006F447B">
        <w:rPr>
          <w:b/>
        </w:rPr>
        <w:t>(</w:t>
      </w:r>
      <w:r w:rsidRPr="00367666">
        <w:rPr>
          <w:b/>
        </w:rPr>
        <w:t>%)</w:t>
      </w:r>
    </w:p>
    <w:tbl>
      <w:tblPr>
        <w:tblStyle w:val="TableGrid"/>
        <w:tblW w:w="11057" w:type="dxa"/>
        <w:tblInd w:w="-1139" w:type="dxa"/>
        <w:tblLayout w:type="fixed"/>
        <w:tblLook w:val="04A0" w:firstRow="1" w:lastRow="0" w:firstColumn="1" w:lastColumn="0" w:noHBand="0" w:noVBand="1"/>
      </w:tblPr>
      <w:tblGrid>
        <w:gridCol w:w="1134"/>
        <w:gridCol w:w="3119"/>
        <w:gridCol w:w="992"/>
        <w:gridCol w:w="851"/>
        <w:gridCol w:w="1134"/>
        <w:gridCol w:w="850"/>
        <w:gridCol w:w="1418"/>
        <w:gridCol w:w="1559"/>
      </w:tblGrid>
      <w:tr w:rsidR="00572D49" w:rsidRPr="00367666" w:rsidTr="00572D49">
        <w:tc>
          <w:tcPr>
            <w:tcW w:w="1134" w:type="dxa"/>
            <w:shd w:val="clear" w:color="auto" w:fill="FFF2CC" w:themeFill="accent4" w:themeFillTint="33"/>
            <w:vAlign w:val="center"/>
          </w:tcPr>
          <w:p w:rsidR="00367666" w:rsidRPr="00367666" w:rsidRDefault="00367666" w:rsidP="00367666">
            <w:pPr>
              <w:jc w:val="center"/>
              <w:rPr>
                <w:sz w:val="18"/>
                <w:szCs w:val="18"/>
              </w:rPr>
            </w:pPr>
            <w:r w:rsidRPr="00367666">
              <w:rPr>
                <w:sz w:val="18"/>
                <w:szCs w:val="18"/>
              </w:rPr>
              <w:t>CPV kods</w:t>
            </w:r>
          </w:p>
        </w:tc>
        <w:tc>
          <w:tcPr>
            <w:tcW w:w="3119" w:type="dxa"/>
            <w:shd w:val="clear" w:color="auto" w:fill="FFF2CC" w:themeFill="accent4" w:themeFillTint="33"/>
            <w:vAlign w:val="center"/>
          </w:tcPr>
          <w:p w:rsidR="00367666" w:rsidRPr="00367666" w:rsidRDefault="00367666" w:rsidP="00367666">
            <w:pPr>
              <w:jc w:val="center"/>
              <w:rPr>
                <w:sz w:val="18"/>
                <w:szCs w:val="18"/>
              </w:rPr>
            </w:pPr>
            <w:r w:rsidRPr="00367666">
              <w:rPr>
                <w:sz w:val="18"/>
                <w:szCs w:val="18"/>
              </w:rPr>
              <w:t>CPV koda atšifrējums</w:t>
            </w:r>
          </w:p>
        </w:tc>
        <w:tc>
          <w:tcPr>
            <w:tcW w:w="992" w:type="dxa"/>
            <w:shd w:val="clear" w:color="auto" w:fill="FFF2CC" w:themeFill="accent4" w:themeFillTint="33"/>
            <w:vAlign w:val="center"/>
          </w:tcPr>
          <w:p w:rsidR="00367666" w:rsidRPr="00367666" w:rsidRDefault="00367666" w:rsidP="00367666">
            <w:pPr>
              <w:jc w:val="center"/>
              <w:rPr>
                <w:sz w:val="18"/>
                <w:szCs w:val="18"/>
              </w:rPr>
            </w:pPr>
            <w:r w:rsidRPr="00367666">
              <w:rPr>
                <w:sz w:val="18"/>
                <w:szCs w:val="18"/>
              </w:rPr>
              <w:t>Noslēgto iepirkumu līgumu skaits</w:t>
            </w:r>
          </w:p>
        </w:tc>
        <w:tc>
          <w:tcPr>
            <w:tcW w:w="851" w:type="dxa"/>
            <w:shd w:val="clear" w:color="auto" w:fill="FFF2CC" w:themeFill="accent4" w:themeFillTint="33"/>
            <w:vAlign w:val="center"/>
          </w:tcPr>
          <w:p w:rsidR="00367666" w:rsidRPr="00367666" w:rsidRDefault="00367666" w:rsidP="00367666">
            <w:pPr>
              <w:jc w:val="center"/>
              <w:rPr>
                <w:sz w:val="18"/>
                <w:szCs w:val="18"/>
              </w:rPr>
            </w:pPr>
            <w:proofErr w:type="spellStart"/>
            <w:r w:rsidRPr="00367666">
              <w:rPr>
                <w:sz w:val="18"/>
                <w:szCs w:val="18"/>
              </w:rPr>
              <w:t>Īpat</w:t>
            </w:r>
            <w:proofErr w:type="spellEnd"/>
            <w:r w:rsidR="000C06FF">
              <w:rPr>
                <w:sz w:val="18"/>
                <w:szCs w:val="18"/>
              </w:rPr>
              <w:t>-</w:t>
            </w:r>
            <w:r w:rsidRPr="00367666">
              <w:rPr>
                <w:sz w:val="18"/>
                <w:szCs w:val="18"/>
              </w:rPr>
              <w:t>svars (%)</w:t>
            </w:r>
          </w:p>
        </w:tc>
        <w:tc>
          <w:tcPr>
            <w:tcW w:w="1134" w:type="dxa"/>
            <w:shd w:val="clear" w:color="auto" w:fill="FFF2CC" w:themeFill="accent4" w:themeFillTint="33"/>
            <w:vAlign w:val="center"/>
          </w:tcPr>
          <w:p w:rsidR="00367666" w:rsidRPr="00367666" w:rsidRDefault="00367666" w:rsidP="00367666">
            <w:pPr>
              <w:jc w:val="center"/>
              <w:rPr>
                <w:sz w:val="18"/>
                <w:szCs w:val="18"/>
              </w:rPr>
            </w:pPr>
            <w:r w:rsidRPr="00367666">
              <w:rPr>
                <w:sz w:val="18"/>
                <w:szCs w:val="18"/>
              </w:rPr>
              <w:t>Līgumu summa (</w:t>
            </w:r>
            <w:proofErr w:type="spellStart"/>
            <w:r w:rsidRPr="00367666">
              <w:rPr>
                <w:sz w:val="18"/>
                <w:szCs w:val="18"/>
              </w:rPr>
              <w:t>milj.EUR</w:t>
            </w:r>
            <w:proofErr w:type="spellEnd"/>
            <w:r w:rsidRPr="00367666">
              <w:rPr>
                <w:sz w:val="18"/>
                <w:szCs w:val="18"/>
              </w:rPr>
              <w:t>)</w:t>
            </w:r>
          </w:p>
        </w:tc>
        <w:tc>
          <w:tcPr>
            <w:tcW w:w="850" w:type="dxa"/>
            <w:shd w:val="clear" w:color="auto" w:fill="FFF2CC" w:themeFill="accent4" w:themeFillTint="33"/>
            <w:vAlign w:val="center"/>
          </w:tcPr>
          <w:p w:rsidR="00367666" w:rsidRPr="00367666" w:rsidRDefault="00367666" w:rsidP="00367666">
            <w:pPr>
              <w:jc w:val="center"/>
              <w:rPr>
                <w:sz w:val="18"/>
                <w:szCs w:val="18"/>
              </w:rPr>
            </w:pPr>
            <w:proofErr w:type="spellStart"/>
            <w:r w:rsidRPr="00367666">
              <w:rPr>
                <w:sz w:val="18"/>
                <w:szCs w:val="18"/>
              </w:rPr>
              <w:t>Īpat</w:t>
            </w:r>
            <w:proofErr w:type="spellEnd"/>
            <w:r w:rsidR="000C06FF">
              <w:rPr>
                <w:sz w:val="18"/>
                <w:szCs w:val="18"/>
              </w:rPr>
              <w:t>-</w:t>
            </w:r>
            <w:r w:rsidRPr="00367666">
              <w:rPr>
                <w:sz w:val="18"/>
                <w:szCs w:val="18"/>
              </w:rPr>
              <w:t>svars (%)</w:t>
            </w:r>
          </w:p>
        </w:tc>
        <w:tc>
          <w:tcPr>
            <w:tcW w:w="1418" w:type="dxa"/>
            <w:shd w:val="clear" w:color="auto" w:fill="FFF2CC" w:themeFill="accent4" w:themeFillTint="33"/>
            <w:vAlign w:val="center"/>
          </w:tcPr>
          <w:p w:rsidR="00367666" w:rsidRPr="00367666" w:rsidRDefault="00367666" w:rsidP="00367666">
            <w:pPr>
              <w:jc w:val="center"/>
              <w:rPr>
                <w:sz w:val="18"/>
                <w:szCs w:val="18"/>
              </w:rPr>
            </w:pPr>
            <w:r w:rsidRPr="00367666">
              <w:rPr>
                <w:sz w:val="18"/>
                <w:szCs w:val="18"/>
              </w:rPr>
              <w:t>t.sk. līgumu summa ar ārvalstniekiem (</w:t>
            </w:r>
            <w:proofErr w:type="spellStart"/>
            <w:r w:rsidRPr="00367666">
              <w:rPr>
                <w:sz w:val="18"/>
                <w:szCs w:val="18"/>
              </w:rPr>
              <w:t>milj.EUR</w:t>
            </w:r>
            <w:proofErr w:type="spellEnd"/>
            <w:r w:rsidRPr="00367666">
              <w:rPr>
                <w:sz w:val="18"/>
                <w:szCs w:val="18"/>
              </w:rPr>
              <w:t>)</w:t>
            </w:r>
          </w:p>
        </w:tc>
        <w:tc>
          <w:tcPr>
            <w:tcW w:w="1559" w:type="dxa"/>
            <w:shd w:val="clear" w:color="auto" w:fill="FFF2CC" w:themeFill="accent4" w:themeFillTint="33"/>
            <w:vAlign w:val="center"/>
          </w:tcPr>
          <w:p w:rsidR="00367666" w:rsidRPr="00367666" w:rsidRDefault="00367666" w:rsidP="00367666">
            <w:pPr>
              <w:jc w:val="center"/>
              <w:rPr>
                <w:sz w:val="18"/>
                <w:szCs w:val="18"/>
              </w:rPr>
            </w:pPr>
            <w:r w:rsidRPr="00367666">
              <w:rPr>
                <w:sz w:val="18"/>
                <w:szCs w:val="18"/>
              </w:rPr>
              <w:t>Līgumu summas ar ārvalstniekiem īpatsvars (%) pret kopējo līgumu summu</w:t>
            </w:r>
          </w:p>
        </w:tc>
      </w:tr>
      <w:tr w:rsidR="000C06FF" w:rsidRPr="00367666" w:rsidTr="00442E69">
        <w:tc>
          <w:tcPr>
            <w:tcW w:w="1134" w:type="dxa"/>
            <w:shd w:val="clear" w:color="auto" w:fill="E2EFD9" w:themeFill="accent6" w:themeFillTint="33"/>
            <w:vAlign w:val="bottom"/>
          </w:tcPr>
          <w:p w:rsidR="00367666" w:rsidRPr="00367666" w:rsidRDefault="004C3C94" w:rsidP="002478E6">
            <w:pPr>
              <w:jc w:val="both"/>
              <w:rPr>
                <w:sz w:val="18"/>
                <w:szCs w:val="18"/>
              </w:rPr>
            </w:pPr>
            <w:r>
              <w:rPr>
                <w:sz w:val="18"/>
                <w:szCs w:val="18"/>
              </w:rPr>
              <w:t>45000000-7</w:t>
            </w:r>
          </w:p>
        </w:tc>
        <w:tc>
          <w:tcPr>
            <w:tcW w:w="3119" w:type="dxa"/>
            <w:shd w:val="clear" w:color="auto" w:fill="E2EFD9" w:themeFill="accent6" w:themeFillTint="33"/>
            <w:vAlign w:val="bottom"/>
          </w:tcPr>
          <w:p w:rsidR="00367666" w:rsidRPr="00367666" w:rsidRDefault="004C3C94" w:rsidP="002478E6">
            <w:pPr>
              <w:jc w:val="both"/>
              <w:rPr>
                <w:sz w:val="18"/>
                <w:szCs w:val="18"/>
              </w:rPr>
            </w:pPr>
            <w:r>
              <w:rPr>
                <w:sz w:val="18"/>
                <w:szCs w:val="18"/>
              </w:rPr>
              <w:t>Celtniecības darbi</w:t>
            </w:r>
          </w:p>
        </w:tc>
        <w:tc>
          <w:tcPr>
            <w:tcW w:w="992" w:type="dxa"/>
            <w:shd w:val="clear" w:color="auto" w:fill="E2EFD9" w:themeFill="accent6" w:themeFillTint="33"/>
            <w:vAlign w:val="bottom"/>
          </w:tcPr>
          <w:p w:rsidR="00367666" w:rsidRPr="00367666" w:rsidRDefault="008B74C7" w:rsidP="002478E6">
            <w:pPr>
              <w:jc w:val="both"/>
              <w:rPr>
                <w:sz w:val="18"/>
                <w:szCs w:val="18"/>
              </w:rPr>
            </w:pPr>
            <w:r>
              <w:rPr>
                <w:sz w:val="18"/>
                <w:szCs w:val="18"/>
              </w:rPr>
              <w:t>23</w:t>
            </w:r>
          </w:p>
        </w:tc>
        <w:tc>
          <w:tcPr>
            <w:tcW w:w="851" w:type="dxa"/>
            <w:shd w:val="clear" w:color="auto" w:fill="E2EFD9" w:themeFill="accent6" w:themeFillTint="33"/>
            <w:vAlign w:val="bottom"/>
          </w:tcPr>
          <w:p w:rsidR="00367666" w:rsidRPr="00367666" w:rsidRDefault="00D37DD9" w:rsidP="00152174">
            <w:pPr>
              <w:jc w:val="both"/>
              <w:rPr>
                <w:sz w:val="18"/>
                <w:szCs w:val="18"/>
              </w:rPr>
            </w:pPr>
            <w:r>
              <w:rPr>
                <w:sz w:val="18"/>
                <w:szCs w:val="18"/>
              </w:rPr>
              <w:t>1</w:t>
            </w:r>
            <w:r w:rsidR="00152174">
              <w:rPr>
                <w:sz w:val="18"/>
                <w:szCs w:val="18"/>
              </w:rPr>
              <w:t>5</w:t>
            </w:r>
            <w:r>
              <w:rPr>
                <w:sz w:val="18"/>
                <w:szCs w:val="18"/>
              </w:rPr>
              <w:t>,</w:t>
            </w:r>
            <w:r w:rsidR="00152174">
              <w:rPr>
                <w:sz w:val="18"/>
                <w:szCs w:val="18"/>
              </w:rPr>
              <w:t>1</w:t>
            </w:r>
            <w:r>
              <w:rPr>
                <w:sz w:val="18"/>
                <w:szCs w:val="18"/>
              </w:rPr>
              <w:t>%</w:t>
            </w:r>
          </w:p>
        </w:tc>
        <w:tc>
          <w:tcPr>
            <w:tcW w:w="1134" w:type="dxa"/>
            <w:shd w:val="clear" w:color="auto" w:fill="E2EFD9" w:themeFill="accent6" w:themeFillTint="33"/>
            <w:vAlign w:val="bottom"/>
          </w:tcPr>
          <w:p w:rsidR="00367666" w:rsidRPr="00367666" w:rsidRDefault="004C3C94" w:rsidP="002478E6">
            <w:pPr>
              <w:jc w:val="both"/>
              <w:rPr>
                <w:sz w:val="18"/>
                <w:szCs w:val="18"/>
              </w:rPr>
            </w:pPr>
            <w:r>
              <w:rPr>
                <w:sz w:val="18"/>
                <w:szCs w:val="18"/>
              </w:rPr>
              <w:t>207 551 341</w:t>
            </w:r>
          </w:p>
        </w:tc>
        <w:tc>
          <w:tcPr>
            <w:tcW w:w="850" w:type="dxa"/>
            <w:shd w:val="clear" w:color="auto" w:fill="E2EFD9" w:themeFill="accent6" w:themeFillTint="33"/>
            <w:vAlign w:val="bottom"/>
          </w:tcPr>
          <w:p w:rsidR="00367666" w:rsidRPr="00367666" w:rsidRDefault="00FD2852" w:rsidP="002478E6">
            <w:pPr>
              <w:jc w:val="both"/>
              <w:rPr>
                <w:sz w:val="18"/>
                <w:szCs w:val="18"/>
              </w:rPr>
            </w:pPr>
            <w:r>
              <w:rPr>
                <w:sz w:val="18"/>
                <w:szCs w:val="18"/>
              </w:rPr>
              <w:t>30,3%</w:t>
            </w:r>
          </w:p>
        </w:tc>
        <w:tc>
          <w:tcPr>
            <w:tcW w:w="1418" w:type="dxa"/>
            <w:shd w:val="clear" w:color="auto" w:fill="E2EFD9" w:themeFill="accent6" w:themeFillTint="33"/>
            <w:vAlign w:val="bottom"/>
          </w:tcPr>
          <w:p w:rsidR="00367666" w:rsidRPr="00367666" w:rsidRDefault="004C7683" w:rsidP="006750A0">
            <w:pPr>
              <w:jc w:val="center"/>
              <w:rPr>
                <w:sz w:val="18"/>
                <w:szCs w:val="18"/>
              </w:rPr>
            </w:pPr>
            <w:r>
              <w:rPr>
                <w:sz w:val="18"/>
                <w:szCs w:val="18"/>
              </w:rPr>
              <w:t>25 049 044</w:t>
            </w:r>
          </w:p>
        </w:tc>
        <w:tc>
          <w:tcPr>
            <w:tcW w:w="1559" w:type="dxa"/>
            <w:shd w:val="clear" w:color="auto" w:fill="E2EFD9" w:themeFill="accent6" w:themeFillTint="33"/>
            <w:vAlign w:val="bottom"/>
          </w:tcPr>
          <w:p w:rsidR="00367666" w:rsidRPr="00367666" w:rsidRDefault="006750A0" w:rsidP="006750A0">
            <w:pPr>
              <w:jc w:val="center"/>
              <w:rPr>
                <w:sz w:val="18"/>
                <w:szCs w:val="18"/>
              </w:rPr>
            </w:pPr>
            <w:r>
              <w:rPr>
                <w:sz w:val="18"/>
                <w:szCs w:val="18"/>
              </w:rPr>
              <w:t>12,1%</w:t>
            </w:r>
          </w:p>
        </w:tc>
      </w:tr>
      <w:tr w:rsidR="000C06FF" w:rsidRPr="00367666" w:rsidTr="00442E69">
        <w:tc>
          <w:tcPr>
            <w:tcW w:w="1134" w:type="dxa"/>
            <w:shd w:val="clear" w:color="auto" w:fill="FBE4D5" w:themeFill="accent2" w:themeFillTint="33"/>
            <w:vAlign w:val="bottom"/>
          </w:tcPr>
          <w:p w:rsidR="00367666" w:rsidRPr="00367666" w:rsidRDefault="004C3C94" w:rsidP="002478E6">
            <w:pPr>
              <w:jc w:val="both"/>
              <w:rPr>
                <w:sz w:val="18"/>
                <w:szCs w:val="18"/>
              </w:rPr>
            </w:pPr>
            <w:r>
              <w:rPr>
                <w:sz w:val="18"/>
                <w:szCs w:val="18"/>
              </w:rPr>
              <w:t>09000000-3</w:t>
            </w:r>
          </w:p>
        </w:tc>
        <w:tc>
          <w:tcPr>
            <w:tcW w:w="3119" w:type="dxa"/>
            <w:shd w:val="clear" w:color="auto" w:fill="FBE4D5" w:themeFill="accent2" w:themeFillTint="33"/>
            <w:vAlign w:val="bottom"/>
          </w:tcPr>
          <w:p w:rsidR="00367666" w:rsidRPr="00367666" w:rsidRDefault="004C3C94" w:rsidP="002478E6">
            <w:pPr>
              <w:jc w:val="both"/>
              <w:rPr>
                <w:sz w:val="18"/>
                <w:szCs w:val="18"/>
              </w:rPr>
            </w:pPr>
            <w:r>
              <w:rPr>
                <w:sz w:val="18"/>
                <w:szCs w:val="18"/>
              </w:rPr>
              <w:t>Naftas produkti, degviela, elektroenerģija un pārējie enerģijas avoti</w:t>
            </w:r>
          </w:p>
        </w:tc>
        <w:tc>
          <w:tcPr>
            <w:tcW w:w="992" w:type="dxa"/>
            <w:shd w:val="clear" w:color="auto" w:fill="FBE4D5" w:themeFill="accent2" w:themeFillTint="33"/>
            <w:vAlign w:val="bottom"/>
          </w:tcPr>
          <w:p w:rsidR="00367666" w:rsidRPr="00367666" w:rsidRDefault="003C065C" w:rsidP="002478E6">
            <w:pPr>
              <w:jc w:val="both"/>
              <w:rPr>
                <w:sz w:val="18"/>
                <w:szCs w:val="18"/>
              </w:rPr>
            </w:pPr>
            <w:r>
              <w:rPr>
                <w:sz w:val="18"/>
                <w:szCs w:val="18"/>
              </w:rPr>
              <w:t>20</w:t>
            </w:r>
          </w:p>
        </w:tc>
        <w:tc>
          <w:tcPr>
            <w:tcW w:w="851" w:type="dxa"/>
            <w:shd w:val="clear" w:color="auto" w:fill="FBE4D5" w:themeFill="accent2" w:themeFillTint="33"/>
            <w:vAlign w:val="bottom"/>
          </w:tcPr>
          <w:p w:rsidR="00367666" w:rsidRPr="00367666" w:rsidRDefault="00D37DD9" w:rsidP="00152174">
            <w:pPr>
              <w:jc w:val="both"/>
              <w:rPr>
                <w:sz w:val="18"/>
                <w:szCs w:val="18"/>
              </w:rPr>
            </w:pPr>
            <w:r>
              <w:rPr>
                <w:sz w:val="18"/>
                <w:szCs w:val="18"/>
              </w:rPr>
              <w:t>1</w:t>
            </w:r>
            <w:r w:rsidR="00152174">
              <w:rPr>
                <w:sz w:val="18"/>
                <w:szCs w:val="18"/>
              </w:rPr>
              <w:t>3</w:t>
            </w:r>
            <w:r>
              <w:rPr>
                <w:sz w:val="18"/>
                <w:szCs w:val="18"/>
              </w:rPr>
              <w:t>,</w:t>
            </w:r>
            <w:r w:rsidR="00152174">
              <w:rPr>
                <w:sz w:val="18"/>
                <w:szCs w:val="18"/>
              </w:rPr>
              <w:t>2</w:t>
            </w:r>
            <w:r>
              <w:rPr>
                <w:sz w:val="18"/>
                <w:szCs w:val="18"/>
              </w:rPr>
              <w:t>%</w:t>
            </w:r>
          </w:p>
        </w:tc>
        <w:tc>
          <w:tcPr>
            <w:tcW w:w="1134" w:type="dxa"/>
            <w:shd w:val="clear" w:color="auto" w:fill="FBE4D5" w:themeFill="accent2" w:themeFillTint="33"/>
            <w:vAlign w:val="bottom"/>
          </w:tcPr>
          <w:p w:rsidR="00367666" w:rsidRPr="00367666" w:rsidRDefault="004C3C94" w:rsidP="002478E6">
            <w:pPr>
              <w:jc w:val="both"/>
              <w:rPr>
                <w:sz w:val="18"/>
                <w:szCs w:val="18"/>
              </w:rPr>
            </w:pPr>
            <w:r>
              <w:rPr>
                <w:sz w:val="18"/>
                <w:szCs w:val="18"/>
              </w:rPr>
              <w:t>153 306 447</w:t>
            </w:r>
          </w:p>
        </w:tc>
        <w:tc>
          <w:tcPr>
            <w:tcW w:w="850" w:type="dxa"/>
            <w:shd w:val="clear" w:color="auto" w:fill="FBE4D5" w:themeFill="accent2" w:themeFillTint="33"/>
            <w:vAlign w:val="bottom"/>
          </w:tcPr>
          <w:p w:rsidR="00367666" w:rsidRPr="00367666" w:rsidRDefault="00FD2852" w:rsidP="002478E6">
            <w:pPr>
              <w:jc w:val="both"/>
              <w:rPr>
                <w:sz w:val="18"/>
                <w:szCs w:val="18"/>
              </w:rPr>
            </w:pPr>
            <w:r>
              <w:rPr>
                <w:sz w:val="18"/>
                <w:szCs w:val="18"/>
              </w:rPr>
              <w:t>22,4%</w:t>
            </w:r>
          </w:p>
        </w:tc>
        <w:tc>
          <w:tcPr>
            <w:tcW w:w="1418" w:type="dxa"/>
            <w:shd w:val="clear" w:color="auto" w:fill="FBE4D5" w:themeFill="accent2" w:themeFillTint="33"/>
            <w:vAlign w:val="bottom"/>
          </w:tcPr>
          <w:p w:rsidR="00367666" w:rsidRPr="00367666" w:rsidRDefault="004C7683" w:rsidP="006750A0">
            <w:pPr>
              <w:jc w:val="center"/>
              <w:rPr>
                <w:sz w:val="18"/>
                <w:szCs w:val="18"/>
              </w:rPr>
            </w:pPr>
            <w:r>
              <w:rPr>
                <w:sz w:val="18"/>
                <w:szCs w:val="18"/>
              </w:rPr>
              <w:t>38 537 520</w:t>
            </w:r>
          </w:p>
        </w:tc>
        <w:tc>
          <w:tcPr>
            <w:tcW w:w="1559" w:type="dxa"/>
            <w:shd w:val="clear" w:color="auto" w:fill="FBE4D5" w:themeFill="accent2" w:themeFillTint="33"/>
            <w:vAlign w:val="bottom"/>
          </w:tcPr>
          <w:p w:rsidR="00367666" w:rsidRPr="00367666" w:rsidRDefault="006750A0" w:rsidP="006750A0">
            <w:pPr>
              <w:jc w:val="center"/>
              <w:rPr>
                <w:sz w:val="18"/>
                <w:szCs w:val="18"/>
              </w:rPr>
            </w:pPr>
            <w:r>
              <w:rPr>
                <w:sz w:val="18"/>
                <w:szCs w:val="18"/>
              </w:rPr>
              <w:t>25,1%</w:t>
            </w:r>
          </w:p>
        </w:tc>
      </w:tr>
      <w:tr w:rsidR="000C06FF" w:rsidRPr="00367666" w:rsidTr="00442E69">
        <w:tc>
          <w:tcPr>
            <w:tcW w:w="1134" w:type="dxa"/>
            <w:shd w:val="clear" w:color="auto" w:fill="FBE4D5" w:themeFill="accent2" w:themeFillTint="33"/>
            <w:vAlign w:val="bottom"/>
          </w:tcPr>
          <w:p w:rsidR="00367666" w:rsidRPr="00367666" w:rsidRDefault="004C3C94" w:rsidP="002478E6">
            <w:pPr>
              <w:jc w:val="both"/>
              <w:rPr>
                <w:sz w:val="18"/>
                <w:szCs w:val="18"/>
              </w:rPr>
            </w:pPr>
            <w:r>
              <w:rPr>
                <w:sz w:val="18"/>
                <w:szCs w:val="18"/>
              </w:rPr>
              <w:t>31000000-6</w:t>
            </w:r>
          </w:p>
        </w:tc>
        <w:tc>
          <w:tcPr>
            <w:tcW w:w="3119" w:type="dxa"/>
            <w:shd w:val="clear" w:color="auto" w:fill="FBE4D5" w:themeFill="accent2" w:themeFillTint="33"/>
            <w:vAlign w:val="bottom"/>
          </w:tcPr>
          <w:p w:rsidR="00367666" w:rsidRPr="00367666" w:rsidRDefault="004C3C94" w:rsidP="002478E6">
            <w:pPr>
              <w:jc w:val="both"/>
              <w:rPr>
                <w:sz w:val="18"/>
                <w:szCs w:val="18"/>
              </w:rPr>
            </w:pPr>
            <w:r>
              <w:rPr>
                <w:sz w:val="18"/>
                <w:szCs w:val="18"/>
              </w:rPr>
              <w:t>Elektriskie mehānismi, aparāti, iekārtas un palīgmateriāli, apgaismojums</w:t>
            </w:r>
          </w:p>
        </w:tc>
        <w:tc>
          <w:tcPr>
            <w:tcW w:w="992" w:type="dxa"/>
            <w:shd w:val="clear" w:color="auto" w:fill="FBE4D5" w:themeFill="accent2" w:themeFillTint="33"/>
            <w:vAlign w:val="bottom"/>
          </w:tcPr>
          <w:p w:rsidR="00367666" w:rsidRPr="00367666" w:rsidRDefault="008B74C7" w:rsidP="002478E6">
            <w:pPr>
              <w:jc w:val="both"/>
              <w:rPr>
                <w:sz w:val="18"/>
                <w:szCs w:val="18"/>
              </w:rPr>
            </w:pPr>
            <w:r>
              <w:rPr>
                <w:sz w:val="18"/>
                <w:szCs w:val="18"/>
              </w:rPr>
              <w:t>18</w:t>
            </w:r>
          </w:p>
        </w:tc>
        <w:tc>
          <w:tcPr>
            <w:tcW w:w="851" w:type="dxa"/>
            <w:shd w:val="clear" w:color="auto" w:fill="FBE4D5" w:themeFill="accent2" w:themeFillTint="33"/>
            <w:vAlign w:val="bottom"/>
          </w:tcPr>
          <w:p w:rsidR="00367666" w:rsidRPr="00367666" w:rsidRDefault="00D37DD9" w:rsidP="00152174">
            <w:pPr>
              <w:jc w:val="both"/>
              <w:rPr>
                <w:sz w:val="18"/>
                <w:szCs w:val="18"/>
              </w:rPr>
            </w:pPr>
            <w:r>
              <w:rPr>
                <w:sz w:val="18"/>
                <w:szCs w:val="18"/>
              </w:rPr>
              <w:t>1</w:t>
            </w:r>
            <w:r w:rsidR="00152174">
              <w:rPr>
                <w:sz w:val="18"/>
                <w:szCs w:val="18"/>
              </w:rPr>
              <w:t>1</w:t>
            </w:r>
            <w:r>
              <w:rPr>
                <w:sz w:val="18"/>
                <w:szCs w:val="18"/>
              </w:rPr>
              <w:t>,</w:t>
            </w:r>
            <w:r w:rsidR="00152174">
              <w:rPr>
                <w:sz w:val="18"/>
                <w:szCs w:val="18"/>
              </w:rPr>
              <w:t>8</w:t>
            </w:r>
            <w:r>
              <w:rPr>
                <w:sz w:val="18"/>
                <w:szCs w:val="18"/>
              </w:rPr>
              <w:t>%</w:t>
            </w:r>
          </w:p>
        </w:tc>
        <w:tc>
          <w:tcPr>
            <w:tcW w:w="1134" w:type="dxa"/>
            <w:shd w:val="clear" w:color="auto" w:fill="FBE4D5" w:themeFill="accent2" w:themeFillTint="33"/>
            <w:vAlign w:val="bottom"/>
          </w:tcPr>
          <w:p w:rsidR="00367666" w:rsidRPr="00367666" w:rsidRDefault="004C3C94" w:rsidP="002478E6">
            <w:pPr>
              <w:jc w:val="both"/>
              <w:rPr>
                <w:sz w:val="18"/>
                <w:szCs w:val="18"/>
              </w:rPr>
            </w:pPr>
            <w:r>
              <w:rPr>
                <w:sz w:val="18"/>
                <w:szCs w:val="18"/>
              </w:rPr>
              <w:t>76</w:t>
            </w:r>
            <w:r w:rsidR="008637EB">
              <w:rPr>
                <w:sz w:val="18"/>
                <w:szCs w:val="18"/>
              </w:rPr>
              <w:t> 325 572</w:t>
            </w:r>
          </w:p>
        </w:tc>
        <w:tc>
          <w:tcPr>
            <w:tcW w:w="850" w:type="dxa"/>
            <w:shd w:val="clear" w:color="auto" w:fill="FBE4D5" w:themeFill="accent2" w:themeFillTint="33"/>
            <w:vAlign w:val="bottom"/>
          </w:tcPr>
          <w:p w:rsidR="00367666" w:rsidRPr="00367666" w:rsidRDefault="00FD2852" w:rsidP="002478E6">
            <w:pPr>
              <w:jc w:val="both"/>
              <w:rPr>
                <w:sz w:val="18"/>
                <w:szCs w:val="18"/>
              </w:rPr>
            </w:pPr>
            <w:r>
              <w:rPr>
                <w:sz w:val="18"/>
                <w:szCs w:val="18"/>
              </w:rPr>
              <w:t>11,2%</w:t>
            </w:r>
          </w:p>
        </w:tc>
        <w:tc>
          <w:tcPr>
            <w:tcW w:w="1418" w:type="dxa"/>
            <w:shd w:val="clear" w:color="auto" w:fill="FBE4D5" w:themeFill="accent2" w:themeFillTint="33"/>
            <w:vAlign w:val="bottom"/>
          </w:tcPr>
          <w:p w:rsidR="00367666" w:rsidRPr="00367666" w:rsidRDefault="006750A0" w:rsidP="006750A0">
            <w:pPr>
              <w:jc w:val="center"/>
              <w:rPr>
                <w:sz w:val="18"/>
                <w:szCs w:val="18"/>
              </w:rPr>
            </w:pPr>
            <w:r>
              <w:rPr>
                <w:sz w:val="18"/>
                <w:szCs w:val="18"/>
              </w:rPr>
              <w:t>5 353 450</w:t>
            </w:r>
          </w:p>
        </w:tc>
        <w:tc>
          <w:tcPr>
            <w:tcW w:w="1559" w:type="dxa"/>
            <w:shd w:val="clear" w:color="auto" w:fill="FBE4D5" w:themeFill="accent2" w:themeFillTint="33"/>
            <w:vAlign w:val="bottom"/>
          </w:tcPr>
          <w:p w:rsidR="00367666" w:rsidRPr="00367666" w:rsidRDefault="006750A0" w:rsidP="006750A0">
            <w:pPr>
              <w:jc w:val="center"/>
              <w:rPr>
                <w:sz w:val="18"/>
                <w:szCs w:val="18"/>
              </w:rPr>
            </w:pPr>
            <w:r>
              <w:rPr>
                <w:sz w:val="18"/>
                <w:szCs w:val="18"/>
              </w:rPr>
              <w:t>7,0%</w:t>
            </w:r>
          </w:p>
        </w:tc>
      </w:tr>
      <w:tr w:rsidR="000C06FF" w:rsidRPr="00367666" w:rsidTr="00442E69">
        <w:tc>
          <w:tcPr>
            <w:tcW w:w="1134" w:type="dxa"/>
            <w:shd w:val="clear" w:color="auto" w:fill="FBE4D5" w:themeFill="accent2" w:themeFillTint="33"/>
            <w:vAlign w:val="bottom"/>
          </w:tcPr>
          <w:p w:rsidR="00367666" w:rsidRPr="00367666" w:rsidRDefault="008637EB" w:rsidP="002478E6">
            <w:pPr>
              <w:jc w:val="both"/>
              <w:rPr>
                <w:sz w:val="18"/>
                <w:szCs w:val="18"/>
              </w:rPr>
            </w:pPr>
            <w:r>
              <w:rPr>
                <w:sz w:val="18"/>
                <w:szCs w:val="18"/>
              </w:rPr>
              <w:t>42000000-6</w:t>
            </w:r>
          </w:p>
        </w:tc>
        <w:tc>
          <w:tcPr>
            <w:tcW w:w="3119" w:type="dxa"/>
            <w:shd w:val="clear" w:color="auto" w:fill="FBE4D5" w:themeFill="accent2" w:themeFillTint="33"/>
            <w:vAlign w:val="bottom"/>
          </w:tcPr>
          <w:p w:rsidR="00367666" w:rsidRPr="00367666" w:rsidRDefault="008637EB" w:rsidP="002478E6">
            <w:pPr>
              <w:jc w:val="both"/>
              <w:rPr>
                <w:sz w:val="18"/>
                <w:szCs w:val="18"/>
              </w:rPr>
            </w:pPr>
            <w:r>
              <w:rPr>
                <w:sz w:val="18"/>
                <w:szCs w:val="18"/>
              </w:rPr>
              <w:t>Ražošanas iekārtas</w:t>
            </w:r>
          </w:p>
        </w:tc>
        <w:tc>
          <w:tcPr>
            <w:tcW w:w="992" w:type="dxa"/>
            <w:shd w:val="clear" w:color="auto" w:fill="FBE4D5" w:themeFill="accent2" w:themeFillTint="33"/>
            <w:vAlign w:val="bottom"/>
          </w:tcPr>
          <w:p w:rsidR="00367666" w:rsidRPr="00367666" w:rsidRDefault="003C065C" w:rsidP="002478E6">
            <w:pPr>
              <w:jc w:val="both"/>
              <w:rPr>
                <w:sz w:val="18"/>
                <w:szCs w:val="18"/>
              </w:rPr>
            </w:pPr>
            <w:r>
              <w:rPr>
                <w:sz w:val="18"/>
                <w:szCs w:val="18"/>
              </w:rPr>
              <w:t>2</w:t>
            </w:r>
          </w:p>
        </w:tc>
        <w:tc>
          <w:tcPr>
            <w:tcW w:w="851" w:type="dxa"/>
            <w:shd w:val="clear" w:color="auto" w:fill="FBE4D5" w:themeFill="accent2" w:themeFillTint="33"/>
            <w:vAlign w:val="bottom"/>
          </w:tcPr>
          <w:p w:rsidR="00367666" w:rsidRPr="00367666" w:rsidRDefault="00D37DD9" w:rsidP="00152174">
            <w:pPr>
              <w:jc w:val="both"/>
              <w:rPr>
                <w:sz w:val="18"/>
                <w:szCs w:val="18"/>
              </w:rPr>
            </w:pPr>
            <w:r>
              <w:rPr>
                <w:sz w:val="18"/>
                <w:szCs w:val="18"/>
              </w:rPr>
              <w:t>1,</w:t>
            </w:r>
            <w:r w:rsidR="00152174">
              <w:rPr>
                <w:sz w:val="18"/>
                <w:szCs w:val="18"/>
              </w:rPr>
              <w:t>3</w:t>
            </w:r>
            <w:r>
              <w:rPr>
                <w:sz w:val="18"/>
                <w:szCs w:val="18"/>
              </w:rPr>
              <w:t>%</w:t>
            </w:r>
          </w:p>
        </w:tc>
        <w:tc>
          <w:tcPr>
            <w:tcW w:w="1134" w:type="dxa"/>
            <w:shd w:val="clear" w:color="auto" w:fill="FBE4D5" w:themeFill="accent2" w:themeFillTint="33"/>
            <w:vAlign w:val="bottom"/>
          </w:tcPr>
          <w:p w:rsidR="00367666" w:rsidRPr="00367666" w:rsidRDefault="008637EB" w:rsidP="002478E6">
            <w:pPr>
              <w:jc w:val="both"/>
              <w:rPr>
                <w:sz w:val="18"/>
                <w:szCs w:val="18"/>
              </w:rPr>
            </w:pPr>
            <w:r>
              <w:rPr>
                <w:sz w:val="18"/>
                <w:szCs w:val="18"/>
              </w:rPr>
              <w:t>51 616 227</w:t>
            </w:r>
          </w:p>
        </w:tc>
        <w:tc>
          <w:tcPr>
            <w:tcW w:w="850" w:type="dxa"/>
            <w:shd w:val="clear" w:color="auto" w:fill="FBE4D5" w:themeFill="accent2" w:themeFillTint="33"/>
            <w:vAlign w:val="bottom"/>
          </w:tcPr>
          <w:p w:rsidR="00367666" w:rsidRPr="00367666" w:rsidRDefault="00FD2852" w:rsidP="002478E6">
            <w:pPr>
              <w:jc w:val="both"/>
              <w:rPr>
                <w:sz w:val="18"/>
                <w:szCs w:val="18"/>
              </w:rPr>
            </w:pPr>
            <w:r>
              <w:rPr>
                <w:sz w:val="18"/>
                <w:szCs w:val="18"/>
              </w:rPr>
              <w:t>7,5%</w:t>
            </w:r>
          </w:p>
        </w:tc>
        <w:tc>
          <w:tcPr>
            <w:tcW w:w="1418" w:type="dxa"/>
            <w:shd w:val="clear" w:color="auto" w:fill="FBE4D5" w:themeFill="accent2" w:themeFillTint="33"/>
            <w:vAlign w:val="bottom"/>
          </w:tcPr>
          <w:p w:rsidR="00367666" w:rsidRPr="00367666" w:rsidRDefault="006750A0" w:rsidP="006750A0">
            <w:pPr>
              <w:jc w:val="center"/>
              <w:rPr>
                <w:sz w:val="18"/>
                <w:szCs w:val="18"/>
              </w:rPr>
            </w:pPr>
            <w:r>
              <w:rPr>
                <w:sz w:val="18"/>
                <w:szCs w:val="18"/>
              </w:rPr>
              <w:t>49 900 000</w:t>
            </w:r>
          </w:p>
        </w:tc>
        <w:tc>
          <w:tcPr>
            <w:tcW w:w="1559" w:type="dxa"/>
            <w:shd w:val="clear" w:color="auto" w:fill="FBE4D5" w:themeFill="accent2" w:themeFillTint="33"/>
            <w:vAlign w:val="bottom"/>
          </w:tcPr>
          <w:p w:rsidR="00367666" w:rsidRPr="00367666" w:rsidRDefault="006750A0" w:rsidP="006750A0">
            <w:pPr>
              <w:jc w:val="center"/>
              <w:rPr>
                <w:sz w:val="18"/>
                <w:szCs w:val="18"/>
              </w:rPr>
            </w:pPr>
            <w:r>
              <w:rPr>
                <w:sz w:val="18"/>
                <w:szCs w:val="18"/>
              </w:rPr>
              <w:t>96,7%</w:t>
            </w:r>
          </w:p>
        </w:tc>
      </w:tr>
      <w:tr w:rsidR="008637EB" w:rsidRPr="00367666" w:rsidTr="00572D49">
        <w:tc>
          <w:tcPr>
            <w:tcW w:w="1134" w:type="dxa"/>
            <w:vAlign w:val="bottom"/>
          </w:tcPr>
          <w:p w:rsidR="008637EB" w:rsidRPr="00367666" w:rsidRDefault="008637EB" w:rsidP="008637EB">
            <w:pPr>
              <w:jc w:val="both"/>
              <w:rPr>
                <w:sz w:val="18"/>
                <w:szCs w:val="18"/>
              </w:rPr>
            </w:pPr>
            <w:r>
              <w:rPr>
                <w:sz w:val="18"/>
                <w:szCs w:val="18"/>
              </w:rPr>
              <w:t>50000000-5</w:t>
            </w:r>
          </w:p>
        </w:tc>
        <w:tc>
          <w:tcPr>
            <w:tcW w:w="3119" w:type="dxa"/>
            <w:vAlign w:val="bottom"/>
          </w:tcPr>
          <w:p w:rsidR="008637EB" w:rsidRPr="00367666" w:rsidRDefault="008637EB" w:rsidP="008637EB">
            <w:pPr>
              <w:jc w:val="both"/>
              <w:rPr>
                <w:sz w:val="18"/>
                <w:szCs w:val="18"/>
              </w:rPr>
            </w:pPr>
            <w:r>
              <w:rPr>
                <w:sz w:val="18"/>
                <w:szCs w:val="18"/>
              </w:rPr>
              <w:t>Remonta un apkopes pakalpojumi</w:t>
            </w:r>
          </w:p>
        </w:tc>
        <w:tc>
          <w:tcPr>
            <w:tcW w:w="992" w:type="dxa"/>
            <w:vAlign w:val="bottom"/>
          </w:tcPr>
          <w:p w:rsidR="008637EB" w:rsidRPr="00367666" w:rsidRDefault="008B74C7" w:rsidP="008637EB">
            <w:pPr>
              <w:jc w:val="both"/>
              <w:rPr>
                <w:sz w:val="18"/>
                <w:szCs w:val="18"/>
              </w:rPr>
            </w:pPr>
            <w:r>
              <w:rPr>
                <w:sz w:val="18"/>
                <w:szCs w:val="18"/>
              </w:rPr>
              <w:t>19</w:t>
            </w:r>
          </w:p>
        </w:tc>
        <w:tc>
          <w:tcPr>
            <w:tcW w:w="851" w:type="dxa"/>
            <w:vAlign w:val="bottom"/>
          </w:tcPr>
          <w:p w:rsidR="008637EB" w:rsidRPr="00367666" w:rsidRDefault="00D37DD9" w:rsidP="00152174">
            <w:pPr>
              <w:jc w:val="both"/>
              <w:rPr>
                <w:sz w:val="18"/>
                <w:szCs w:val="18"/>
              </w:rPr>
            </w:pPr>
            <w:r>
              <w:rPr>
                <w:sz w:val="18"/>
                <w:szCs w:val="18"/>
              </w:rPr>
              <w:t>1</w:t>
            </w:r>
            <w:r w:rsidR="00152174">
              <w:rPr>
                <w:sz w:val="18"/>
                <w:szCs w:val="18"/>
              </w:rPr>
              <w:t>2</w:t>
            </w:r>
            <w:r>
              <w:rPr>
                <w:sz w:val="18"/>
                <w:szCs w:val="18"/>
              </w:rPr>
              <w:t>,</w:t>
            </w:r>
            <w:r w:rsidR="00152174">
              <w:rPr>
                <w:sz w:val="18"/>
                <w:szCs w:val="18"/>
              </w:rPr>
              <w:t>5</w:t>
            </w:r>
            <w:r>
              <w:rPr>
                <w:sz w:val="18"/>
                <w:szCs w:val="18"/>
              </w:rPr>
              <w:t>%</w:t>
            </w:r>
          </w:p>
        </w:tc>
        <w:tc>
          <w:tcPr>
            <w:tcW w:w="1134" w:type="dxa"/>
            <w:vAlign w:val="bottom"/>
          </w:tcPr>
          <w:p w:rsidR="008637EB" w:rsidRPr="00367666" w:rsidRDefault="008637EB" w:rsidP="008637EB">
            <w:pPr>
              <w:jc w:val="both"/>
              <w:rPr>
                <w:sz w:val="18"/>
                <w:szCs w:val="18"/>
              </w:rPr>
            </w:pPr>
            <w:r>
              <w:rPr>
                <w:sz w:val="18"/>
                <w:szCs w:val="18"/>
              </w:rPr>
              <w:t>47 178 263</w:t>
            </w:r>
          </w:p>
        </w:tc>
        <w:tc>
          <w:tcPr>
            <w:tcW w:w="850" w:type="dxa"/>
            <w:vAlign w:val="bottom"/>
          </w:tcPr>
          <w:p w:rsidR="008637EB" w:rsidRPr="00367666" w:rsidRDefault="00FD2852" w:rsidP="008637EB">
            <w:pPr>
              <w:jc w:val="both"/>
              <w:rPr>
                <w:sz w:val="18"/>
                <w:szCs w:val="18"/>
              </w:rPr>
            </w:pPr>
            <w:r>
              <w:rPr>
                <w:sz w:val="18"/>
                <w:szCs w:val="18"/>
              </w:rPr>
              <w:t>6,9%</w:t>
            </w:r>
          </w:p>
        </w:tc>
        <w:tc>
          <w:tcPr>
            <w:tcW w:w="1418" w:type="dxa"/>
            <w:vAlign w:val="bottom"/>
          </w:tcPr>
          <w:p w:rsidR="008637EB" w:rsidRPr="00367666" w:rsidRDefault="006750A0" w:rsidP="006750A0">
            <w:pPr>
              <w:jc w:val="center"/>
              <w:rPr>
                <w:sz w:val="18"/>
                <w:szCs w:val="18"/>
              </w:rPr>
            </w:pPr>
            <w:r>
              <w:rPr>
                <w:sz w:val="18"/>
                <w:szCs w:val="18"/>
              </w:rPr>
              <w:t>978 550</w:t>
            </w:r>
          </w:p>
        </w:tc>
        <w:tc>
          <w:tcPr>
            <w:tcW w:w="1559" w:type="dxa"/>
            <w:vAlign w:val="bottom"/>
          </w:tcPr>
          <w:p w:rsidR="008637EB" w:rsidRPr="00367666" w:rsidRDefault="006750A0" w:rsidP="006750A0">
            <w:pPr>
              <w:jc w:val="center"/>
              <w:rPr>
                <w:sz w:val="18"/>
                <w:szCs w:val="18"/>
              </w:rPr>
            </w:pPr>
            <w:r>
              <w:rPr>
                <w:sz w:val="18"/>
                <w:szCs w:val="18"/>
              </w:rPr>
              <w:t>2,1%</w:t>
            </w:r>
          </w:p>
        </w:tc>
      </w:tr>
      <w:tr w:rsidR="008637EB" w:rsidRPr="00367666" w:rsidTr="00442E69">
        <w:tc>
          <w:tcPr>
            <w:tcW w:w="1134" w:type="dxa"/>
            <w:shd w:val="clear" w:color="auto" w:fill="FBE4D5" w:themeFill="accent2" w:themeFillTint="33"/>
            <w:vAlign w:val="bottom"/>
          </w:tcPr>
          <w:p w:rsidR="008637EB" w:rsidRPr="00367666" w:rsidRDefault="008637EB" w:rsidP="008637EB">
            <w:pPr>
              <w:jc w:val="both"/>
              <w:rPr>
                <w:sz w:val="18"/>
                <w:szCs w:val="18"/>
              </w:rPr>
            </w:pPr>
            <w:r>
              <w:rPr>
                <w:sz w:val="18"/>
                <w:szCs w:val="18"/>
              </w:rPr>
              <w:t>34000000-7</w:t>
            </w:r>
          </w:p>
        </w:tc>
        <w:tc>
          <w:tcPr>
            <w:tcW w:w="3119" w:type="dxa"/>
            <w:shd w:val="clear" w:color="auto" w:fill="FBE4D5" w:themeFill="accent2" w:themeFillTint="33"/>
            <w:vAlign w:val="bottom"/>
          </w:tcPr>
          <w:p w:rsidR="008637EB" w:rsidRPr="00367666" w:rsidRDefault="008637EB" w:rsidP="008637EB">
            <w:pPr>
              <w:jc w:val="both"/>
              <w:rPr>
                <w:sz w:val="18"/>
                <w:szCs w:val="18"/>
              </w:rPr>
            </w:pPr>
            <w:r>
              <w:rPr>
                <w:sz w:val="18"/>
                <w:szCs w:val="18"/>
              </w:rPr>
              <w:t xml:space="preserve">Transporta iekārtas un </w:t>
            </w:r>
            <w:proofErr w:type="spellStart"/>
            <w:r>
              <w:rPr>
                <w:sz w:val="18"/>
                <w:szCs w:val="18"/>
              </w:rPr>
              <w:t>palīgiekārtas</w:t>
            </w:r>
            <w:proofErr w:type="spellEnd"/>
            <w:r>
              <w:rPr>
                <w:sz w:val="18"/>
                <w:szCs w:val="18"/>
              </w:rPr>
              <w:t xml:space="preserve"> transportēšanai</w:t>
            </w:r>
          </w:p>
        </w:tc>
        <w:tc>
          <w:tcPr>
            <w:tcW w:w="992" w:type="dxa"/>
            <w:shd w:val="clear" w:color="auto" w:fill="FBE4D5" w:themeFill="accent2" w:themeFillTint="33"/>
            <w:vAlign w:val="bottom"/>
          </w:tcPr>
          <w:p w:rsidR="008637EB" w:rsidRPr="00367666" w:rsidRDefault="003C065C" w:rsidP="008637EB">
            <w:pPr>
              <w:jc w:val="both"/>
              <w:rPr>
                <w:sz w:val="18"/>
                <w:szCs w:val="18"/>
              </w:rPr>
            </w:pPr>
            <w:r>
              <w:rPr>
                <w:sz w:val="18"/>
                <w:szCs w:val="18"/>
              </w:rPr>
              <w:t>31</w:t>
            </w:r>
          </w:p>
        </w:tc>
        <w:tc>
          <w:tcPr>
            <w:tcW w:w="851" w:type="dxa"/>
            <w:shd w:val="clear" w:color="auto" w:fill="FBE4D5" w:themeFill="accent2" w:themeFillTint="33"/>
            <w:vAlign w:val="bottom"/>
          </w:tcPr>
          <w:p w:rsidR="008637EB" w:rsidRPr="00367666" w:rsidRDefault="00152174" w:rsidP="00152174">
            <w:pPr>
              <w:jc w:val="both"/>
              <w:rPr>
                <w:sz w:val="18"/>
                <w:szCs w:val="18"/>
              </w:rPr>
            </w:pPr>
            <w:r>
              <w:rPr>
                <w:sz w:val="18"/>
                <w:szCs w:val="18"/>
              </w:rPr>
              <w:t>20</w:t>
            </w:r>
            <w:r w:rsidR="00D37DD9">
              <w:rPr>
                <w:sz w:val="18"/>
                <w:szCs w:val="18"/>
              </w:rPr>
              <w:t>,</w:t>
            </w:r>
            <w:r>
              <w:rPr>
                <w:sz w:val="18"/>
                <w:szCs w:val="18"/>
              </w:rPr>
              <w:t>4</w:t>
            </w:r>
            <w:r w:rsidR="00D37DD9">
              <w:rPr>
                <w:sz w:val="18"/>
                <w:szCs w:val="18"/>
              </w:rPr>
              <w:t>%</w:t>
            </w:r>
          </w:p>
        </w:tc>
        <w:tc>
          <w:tcPr>
            <w:tcW w:w="1134" w:type="dxa"/>
            <w:shd w:val="clear" w:color="auto" w:fill="FBE4D5" w:themeFill="accent2" w:themeFillTint="33"/>
            <w:vAlign w:val="bottom"/>
          </w:tcPr>
          <w:p w:rsidR="008637EB" w:rsidRPr="00367666" w:rsidRDefault="008637EB" w:rsidP="008637EB">
            <w:pPr>
              <w:jc w:val="both"/>
              <w:rPr>
                <w:sz w:val="18"/>
                <w:szCs w:val="18"/>
              </w:rPr>
            </w:pPr>
            <w:r>
              <w:rPr>
                <w:sz w:val="18"/>
                <w:szCs w:val="18"/>
              </w:rPr>
              <w:t>44 540 146</w:t>
            </w:r>
          </w:p>
        </w:tc>
        <w:tc>
          <w:tcPr>
            <w:tcW w:w="850" w:type="dxa"/>
            <w:shd w:val="clear" w:color="auto" w:fill="FBE4D5" w:themeFill="accent2" w:themeFillTint="33"/>
            <w:vAlign w:val="bottom"/>
          </w:tcPr>
          <w:p w:rsidR="008637EB" w:rsidRPr="00367666" w:rsidRDefault="00FD2852" w:rsidP="008637EB">
            <w:pPr>
              <w:jc w:val="both"/>
              <w:rPr>
                <w:sz w:val="18"/>
                <w:szCs w:val="18"/>
              </w:rPr>
            </w:pPr>
            <w:r>
              <w:rPr>
                <w:sz w:val="18"/>
                <w:szCs w:val="18"/>
              </w:rPr>
              <w:t>6,5%</w:t>
            </w:r>
          </w:p>
        </w:tc>
        <w:tc>
          <w:tcPr>
            <w:tcW w:w="1418" w:type="dxa"/>
            <w:shd w:val="clear" w:color="auto" w:fill="FBE4D5" w:themeFill="accent2" w:themeFillTint="33"/>
            <w:vAlign w:val="bottom"/>
          </w:tcPr>
          <w:p w:rsidR="008637EB" w:rsidRPr="00367666" w:rsidRDefault="006750A0" w:rsidP="006750A0">
            <w:pPr>
              <w:jc w:val="center"/>
              <w:rPr>
                <w:sz w:val="18"/>
                <w:szCs w:val="18"/>
              </w:rPr>
            </w:pPr>
            <w:r>
              <w:rPr>
                <w:sz w:val="18"/>
                <w:szCs w:val="18"/>
              </w:rPr>
              <w:t>14 614 955</w:t>
            </w:r>
          </w:p>
        </w:tc>
        <w:tc>
          <w:tcPr>
            <w:tcW w:w="1559" w:type="dxa"/>
            <w:shd w:val="clear" w:color="auto" w:fill="FBE4D5" w:themeFill="accent2" w:themeFillTint="33"/>
            <w:vAlign w:val="bottom"/>
          </w:tcPr>
          <w:p w:rsidR="008637EB" w:rsidRPr="00367666" w:rsidRDefault="006750A0" w:rsidP="006750A0">
            <w:pPr>
              <w:jc w:val="center"/>
              <w:rPr>
                <w:sz w:val="18"/>
                <w:szCs w:val="18"/>
              </w:rPr>
            </w:pPr>
            <w:r>
              <w:rPr>
                <w:sz w:val="18"/>
                <w:szCs w:val="18"/>
              </w:rPr>
              <w:t>32,8%</w:t>
            </w:r>
          </w:p>
        </w:tc>
      </w:tr>
      <w:tr w:rsidR="008637EB" w:rsidRPr="00367666" w:rsidTr="00572D49">
        <w:tc>
          <w:tcPr>
            <w:tcW w:w="1134" w:type="dxa"/>
            <w:vAlign w:val="bottom"/>
          </w:tcPr>
          <w:p w:rsidR="008637EB" w:rsidRPr="00367666" w:rsidRDefault="008637EB" w:rsidP="008637EB">
            <w:pPr>
              <w:jc w:val="both"/>
              <w:rPr>
                <w:sz w:val="18"/>
                <w:szCs w:val="18"/>
              </w:rPr>
            </w:pPr>
            <w:r>
              <w:rPr>
                <w:sz w:val="18"/>
                <w:szCs w:val="18"/>
              </w:rPr>
              <w:t>71000000-8</w:t>
            </w:r>
          </w:p>
        </w:tc>
        <w:tc>
          <w:tcPr>
            <w:tcW w:w="3119" w:type="dxa"/>
            <w:vAlign w:val="bottom"/>
          </w:tcPr>
          <w:p w:rsidR="008637EB" w:rsidRPr="00367666" w:rsidRDefault="008637EB" w:rsidP="008637EB">
            <w:pPr>
              <w:jc w:val="both"/>
              <w:rPr>
                <w:sz w:val="18"/>
                <w:szCs w:val="18"/>
              </w:rPr>
            </w:pPr>
            <w:r>
              <w:rPr>
                <w:sz w:val="18"/>
                <w:szCs w:val="18"/>
              </w:rPr>
              <w:t>Arhitektūras, būvniecības, inženiertehniskie un pārbaudes pakalpojumi</w:t>
            </w:r>
          </w:p>
        </w:tc>
        <w:tc>
          <w:tcPr>
            <w:tcW w:w="992" w:type="dxa"/>
            <w:vAlign w:val="bottom"/>
          </w:tcPr>
          <w:p w:rsidR="008637EB" w:rsidRPr="00367666" w:rsidRDefault="003C065C" w:rsidP="008637EB">
            <w:pPr>
              <w:jc w:val="both"/>
              <w:rPr>
                <w:sz w:val="18"/>
                <w:szCs w:val="18"/>
              </w:rPr>
            </w:pPr>
            <w:r>
              <w:rPr>
                <w:sz w:val="18"/>
                <w:szCs w:val="18"/>
              </w:rPr>
              <w:t>5</w:t>
            </w:r>
          </w:p>
        </w:tc>
        <w:tc>
          <w:tcPr>
            <w:tcW w:w="851" w:type="dxa"/>
            <w:vAlign w:val="bottom"/>
          </w:tcPr>
          <w:p w:rsidR="008637EB" w:rsidRPr="00367666" w:rsidRDefault="00152174" w:rsidP="00152174">
            <w:pPr>
              <w:jc w:val="both"/>
              <w:rPr>
                <w:sz w:val="18"/>
                <w:szCs w:val="18"/>
              </w:rPr>
            </w:pPr>
            <w:r>
              <w:rPr>
                <w:sz w:val="18"/>
                <w:szCs w:val="18"/>
              </w:rPr>
              <w:t>3</w:t>
            </w:r>
            <w:r w:rsidR="002C2BD6">
              <w:rPr>
                <w:sz w:val="18"/>
                <w:szCs w:val="18"/>
              </w:rPr>
              <w:t>,</w:t>
            </w:r>
            <w:r>
              <w:rPr>
                <w:sz w:val="18"/>
                <w:szCs w:val="18"/>
              </w:rPr>
              <w:t>3</w:t>
            </w:r>
            <w:r w:rsidR="00D37DD9">
              <w:rPr>
                <w:sz w:val="18"/>
                <w:szCs w:val="18"/>
              </w:rPr>
              <w:t>%</w:t>
            </w:r>
          </w:p>
        </w:tc>
        <w:tc>
          <w:tcPr>
            <w:tcW w:w="1134" w:type="dxa"/>
            <w:vAlign w:val="bottom"/>
          </w:tcPr>
          <w:p w:rsidR="008637EB" w:rsidRPr="00367666" w:rsidRDefault="008637EB" w:rsidP="008637EB">
            <w:pPr>
              <w:jc w:val="both"/>
              <w:rPr>
                <w:sz w:val="18"/>
                <w:szCs w:val="18"/>
              </w:rPr>
            </w:pPr>
            <w:r>
              <w:rPr>
                <w:sz w:val="18"/>
                <w:szCs w:val="18"/>
              </w:rPr>
              <w:t>24 688 132</w:t>
            </w:r>
          </w:p>
        </w:tc>
        <w:tc>
          <w:tcPr>
            <w:tcW w:w="850" w:type="dxa"/>
            <w:vAlign w:val="bottom"/>
          </w:tcPr>
          <w:p w:rsidR="008637EB" w:rsidRPr="00367666" w:rsidRDefault="00FD2852" w:rsidP="008637EB">
            <w:pPr>
              <w:jc w:val="both"/>
              <w:rPr>
                <w:sz w:val="18"/>
                <w:szCs w:val="18"/>
              </w:rPr>
            </w:pPr>
            <w:r>
              <w:rPr>
                <w:sz w:val="18"/>
                <w:szCs w:val="18"/>
              </w:rPr>
              <w:t>3,6%</w:t>
            </w:r>
          </w:p>
        </w:tc>
        <w:tc>
          <w:tcPr>
            <w:tcW w:w="1418" w:type="dxa"/>
            <w:vAlign w:val="bottom"/>
          </w:tcPr>
          <w:p w:rsidR="008637EB" w:rsidRPr="00367666" w:rsidRDefault="006750A0" w:rsidP="006750A0">
            <w:pPr>
              <w:jc w:val="center"/>
              <w:rPr>
                <w:sz w:val="18"/>
                <w:szCs w:val="18"/>
              </w:rPr>
            </w:pPr>
            <w:r>
              <w:rPr>
                <w:sz w:val="18"/>
                <w:szCs w:val="18"/>
              </w:rPr>
              <w:t>6 842 134</w:t>
            </w:r>
          </w:p>
        </w:tc>
        <w:tc>
          <w:tcPr>
            <w:tcW w:w="1559" w:type="dxa"/>
            <w:vAlign w:val="bottom"/>
          </w:tcPr>
          <w:p w:rsidR="008637EB" w:rsidRPr="00367666" w:rsidRDefault="006750A0" w:rsidP="006750A0">
            <w:pPr>
              <w:jc w:val="center"/>
              <w:rPr>
                <w:sz w:val="18"/>
                <w:szCs w:val="18"/>
              </w:rPr>
            </w:pPr>
            <w:r>
              <w:rPr>
                <w:sz w:val="18"/>
                <w:szCs w:val="18"/>
              </w:rPr>
              <w:t>27,7%</w:t>
            </w:r>
          </w:p>
        </w:tc>
      </w:tr>
      <w:tr w:rsidR="008637EB" w:rsidRPr="00367666" w:rsidTr="00572D49">
        <w:tc>
          <w:tcPr>
            <w:tcW w:w="1134" w:type="dxa"/>
            <w:vAlign w:val="bottom"/>
          </w:tcPr>
          <w:p w:rsidR="008637EB" w:rsidRPr="00367666" w:rsidRDefault="00492890" w:rsidP="008637EB">
            <w:pPr>
              <w:jc w:val="both"/>
              <w:rPr>
                <w:sz w:val="18"/>
                <w:szCs w:val="18"/>
              </w:rPr>
            </w:pPr>
            <w:r>
              <w:rPr>
                <w:sz w:val="18"/>
                <w:szCs w:val="18"/>
              </w:rPr>
              <w:t>66000000-0</w:t>
            </w:r>
          </w:p>
        </w:tc>
        <w:tc>
          <w:tcPr>
            <w:tcW w:w="3119" w:type="dxa"/>
            <w:vAlign w:val="bottom"/>
          </w:tcPr>
          <w:p w:rsidR="008637EB" w:rsidRPr="00367666" w:rsidRDefault="00492890" w:rsidP="008637EB">
            <w:pPr>
              <w:jc w:val="both"/>
              <w:rPr>
                <w:sz w:val="18"/>
                <w:szCs w:val="18"/>
              </w:rPr>
            </w:pPr>
            <w:r>
              <w:rPr>
                <w:sz w:val="18"/>
                <w:szCs w:val="18"/>
              </w:rPr>
              <w:t>Finanšu un apdrošināšanas pakalpojumi</w:t>
            </w:r>
          </w:p>
        </w:tc>
        <w:tc>
          <w:tcPr>
            <w:tcW w:w="992" w:type="dxa"/>
            <w:vAlign w:val="bottom"/>
          </w:tcPr>
          <w:p w:rsidR="008637EB" w:rsidRPr="00367666" w:rsidRDefault="003C065C" w:rsidP="008637EB">
            <w:pPr>
              <w:jc w:val="both"/>
              <w:rPr>
                <w:sz w:val="18"/>
                <w:szCs w:val="18"/>
              </w:rPr>
            </w:pPr>
            <w:r>
              <w:rPr>
                <w:sz w:val="18"/>
                <w:szCs w:val="18"/>
              </w:rPr>
              <w:t>10</w:t>
            </w:r>
          </w:p>
        </w:tc>
        <w:tc>
          <w:tcPr>
            <w:tcW w:w="851" w:type="dxa"/>
            <w:vAlign w:val="bottom"/>
          </w:tcPr>
          <w:p w:rsidR="008637EB" w:rsidRPr="00367666" w:rsidRDefault="00152174" w:rsidP="00152174">
            <w:pPr>
              <w:jc w:val="both"/>
              <w:rPr>
                <w:sz w:val="18"/>
                <w:szCs w:val="18"/>
              </w:rPr>
            </w:pPr>
            <w:r>
              <w:rPr>
                <w:sz w:val="18"/>
                <w:szCs w:val="18"/>
              </w:rPr>
              <w:t>6</w:t>
            </w:r>
            <w:r w:rsidR="00D37DD9">
              <w:rPr>
                <w:sz w:val="18"/>
                <w:szCs w:val="18"/>
              </w:rPr>
              <w:t>,</w:t>
            </w:r>
            <w:r>
              <w:rPr>
                <w:sz w:val="18"/>
                <w:szCs w:val="18"/>
              </w:rPr>
              <w:t>6</w:t>
            </w:r>
            <w:r w:rsidR="00D37DD9">
              <w:rPr>
                <w:sz w:val="18"/>
                <w:szCs w:val="18"/>
              </w:rPr>
              <w:t>%</w:t>
            </w:r>
          </w:p>
        </w:tc>
        <w:tc>
          <w:tcPr>
            <w:tcW w:w="1134" w:type="dxa"/>
            <w:vAlign w:val="bottom"/>
          </w:tcPr>
          <w:p w:rsidR="008637EB" w:rsidRPr="00367666" w:rsidRDefault="00492890" w:rsidP="008637EB">
            <w:pPr>
              <w:jc w:val="both"/>
              <w:rPr>
                <w:sz w:val="18"/>
                <w:szCs w:val="18"/>
              </w:rPr>
            </w:pPr>
            <w:r>
              <w:rPr>
                <w:sz w:val="18"/>
                <w:szCs w:val="18"/>
              </w:rPr>
              <w:t>18 198 744</w:t>
            </w:r>
          </w:p>
        </w:tc>
        <w:tc>
          <w:tcPr>
            <w:tcW w:w="850" w:type="dxa"/>
            <w:vAlign w:val="bottom"/>
          </w:tcPr>
          <w:p w:rsidR="008637EB" w:rsidRPr="00367666" w:rsidRDefault="00FD2852" w:rsidP="008637EB">
            <w:pPr>
              <w:jc w:val="both"/>
              <w:rPr>
                <w:sz w:val="18"/>
                <w:szCs w:val="18"/>
              </w:rPr>
            </w:pPr>
            <w:r>
              <w:rPr>
                <w:sz w:val="18"/>
                <w:szCs w:val="18"/>
              </w:rPr>
              <w:t>2,7%</w:t>
            </w:r>
          </w:p>
        </w:tc>
        <w:tc>
          <w:tcPr>
            <w:tcW w:w="1418" w:type="dxa"/>
            <w:vAlign w:val="bottom"/>
          </w:tcPr>
          <w:p w:rsidR="008637EB" w:rsidRPr="00367666" w:rsidRDefault="006750A0" w:rsidP="006750A0">
            <w:pPr>
              <w:jc w:val="center"/>
              <w:rPr>
                <w:sz w:val="18"/>
                <w:szCs w:val="18"/>
              </w:rPr>
            </w:pPr>
            <w:r>
              <w:rPr>
                <w:sz w:val="18"/>
                <w:szCs w:val="18"/>
              </w:rPr>
              <w:t>1 244 455</w:t>
            </w:r>
          </w:p>
        </w:tc>
        <w:tc>
          <w:tcPr>
            <w:tcW w:w="1559" w:type="dxa"/>
            <w:vAlign w:val="bottom"/>
          </w:tcPr>
          <w:p w:rsidR="008637EB" w:rsidRPr="00367666" w:rsidRDefault="006750A0" w:rsidP="006750A0">
            <w:pPr>
              <w:jc w:val="center"/>
              <w:rPr>
                <w:sz w:val="18"/>
                <w:szCs w:val="18"/>
              </w:rPr>
            </w:pPr>
            <w:r>
              <w:rPr>
                <w:sz w:val="18"/>
                <w:szCs w:val="18"/>
              </w:rPr>
              <w:t>6,8%</w:t>
            </w:r>
          </w:p>
        </w:tc>
      </w:tr>
      <w:tr w:rsidR="00802467" w:rsidRPr="00367666" w:rsidTr="00572D49">
        <w:tc>
          <w:tcPr>
            <w:tcW w:w="1134" w:type="dxa"/>
            <w:vAlign w:val="bottom"/>
          </w:tcPr>
          <w:p w:rsidR="00802467" w:rsidRPr="00367666" w:rsidRDefault="00492890" w:rsidP="00802467">
            <w:pPr>
              <w:jc w:val="both"/>
              <w:rPr>
                <w:sz w:val="18"/>
                <w:szCs w:val="18"/>
              </w:rPr>
            </w:pPr>
            <w:r>
              <w:rPr>
                <w:sz w:val="18"/>
                <w:szCs w:val="18"/>
              </w:rPr>
              <w:t>65000000-3</w:t>
            </w:r>
          </w:p>
        </w:tc>
        <w:tc>
          <w:tcPr>
            <w:tcW w:w="3119" w:type="dxa"/>
            <w:vAlign w:val="bottom"/>
          </w:tcPr>
          <w:p w:rsidR="00802467" w:rsidRPr="00367666" w:rsidRDefault="00492890" w:rsidP="00802467">
            <w:pPr>
              <w:jc w:val="both"/>
              <w:rPr>
                <w:sz w:val="18"/>
                <w:szCs w:val="18"/>
              </w:rPr>
            </w:pPr>
            <w:r>
              <w:rPr>
                <w:sz w:val="18"/>
                <w:szCs w:val="18"/>
              </w:rPr>
              <w:t>Komunālie pakalpojumi</w:t>
            </w:r>
          </w:p>
        </w:tc>
        <w:tc>
          <w:tcPr>
            <w:tcW w:w="992" w:type="dxa"/>
            <w:vAlign w:val="bottom"/>
          </w:tcPr>
          <w:p w:rsidR="00802467" w:rsidRPr="00367666" w:rsidRDefault="003C065C" w:rsidP="00802467">
            <w:pPr>
              <w:jc w:val="both"/>
              <w:rPr>
                <w:sz w:val="18"/>
                <w:szCs w:val="18"/>
              </w:rPr>
            </w:pPr>
            <w:r>
              <w:rPr>
                <w:sz w:val="18"/>
                <w:szCs w:val="18"/>
              </w:rPr>
              <w:t>3</w:t>
            </w:r>
          </w:p>
        </w:tc>
        <w:tc>
          <w:tcPr>
            <w:tcW w:w="851" w:type="dxa"/>
            <w:vAlign w:val="bottom"/>
          </w:tcPr>
          <w:p w:rsidR="00802467" w:rsidRPr="00367666" w:rsidRDefault="00152174" w:rsidP="00152174">
            <w:pPr>
              <w:jc w:val="both"/>
              <w:rPr>
                <w:sz w:val="18"/>
                <w:szCs w:val="18"/>
              </w:rPr>
            </w:pPr>
            <w:r>
              <w:rPr>
                <w:sz w:val="18"/>
                <w:szCs w:val="18"/>
              </w:rPr>
              <w:t>2</w:t>
            </w:r>
            <w:r w:rsidR="002C2BD6">
              <w:rPr>
                <w:sz w:val="18"/>
                <w:szCs w:val="18"/>
              </w:rPr>
              <w:t>,</w:t>
            </w:r>
            <w:r>
              <w:rPr>
                <w:sz w:val="18"/>
                <w:szCs w:val="18"/>
              </w:rPr>
              <w:t>0</w:t>
            </w:r>
            <w:r w:rsidR="00D37DD9">
              <w:rPr>
                <w:sz w:val="18"/>
                <w:szCs w:val="18"/>
              </w:rPr>
              <w:t>%</w:t>
            </w:r>
          </w:p>
        </w:tc>
        <w:tc>
          <w:tcPr>
            <w:tcW w:w="1134" w:type="dxa"/>
            <w:vAlign w:val="bottom"/>
          </w:tcPr>
          <w:p w:rsidR="00802467" w:rsidRPr="00367666" w:rsidRDefault="00492890" w:rsidP="00802467">
            <w:pPr>
              <w:jc w:val="both"/>
              <w:rPr>
                <w:sz w:val="18"/>
                <w:szCs w:val="18"/>
              </w:rPr>
            </w:pPr>
            <w:r>
              <w:rPr>
                <w:sz w:val="18"/>
                <w:szCs w:val="18"/>
              </w:rPr>
              <w:t>15 242 974</w:t>
            </w:r>
          </w:p>
        </w:tc>
        <w:tc>
          <w:tcPr>
            <w:tcW w:w="850" w:type="dxa"/>
            <w:vAlign w:val="bottom"/>
          </w:tcPr>
          <w:p w:rsidR="00802467" w:rsidRPr="00367666" w:rsidRDefault="00FD2852" w:rsidP="00802467">
            <w:pPr>
              <w:jc w:val="both"/>
              <w:rPr>
                <w:sz w:val="18"/>
                <w:szCs w:val="18"/>
              </w:rPr>
            </w:pPr>
            <w:r>
              <w:rPr>
                <w:sz w:val="18"/>
                <w:szCs w:val="18"/>
              </w:rPr>
              <w:t>2,2%</w:t>
            </w:r>
          </w:p>
        </w:tc>
        <w:tc>
          <w:tcPr>
            <w:tcW w:w="1418" w:type="dxa"/>
            <w:vAlign w:val="bottom"/>
          </w:tcPr>
          <w:p w:rsidR="00802467" w:rsidRPr="00367666" w:rsidRDefault="006750A0" w:rsidP="006750A0">
            <w:pPr>
              <w:jc w:val="center"/>
              <w:rPr>
                <w:sz w:val="18"/>
                <w:szCs w:val="18"/>
              </w:rPr>
            </w:pPr>
            <w:r>
              <w:rPr>
                <w:sz w:val="18"/>
                <w:szCs w:val="18"/>
              </w:rPr>
              <w:t>0</w:t>
            </w:r>
          </w:p>
        </w:tc>
        <w:tc>
          <w:tcPr>
            <w:tcW w:w="1559" w:type="dxa"/>
            <w:vAlign w:val="bottom"/>
          </w:tcPr>
          <w:p w:rsidR="00802467" w:rsidRPr="00367666" w:rsidRDefault="00304F37" w:rsidP="006750A0">
            <w:pPr>
              <w:jc w:val="center"/>
              <w:rPr>
                <w:sz w:val="18"/>
                <w:szCs w:val="18"/>
              </w:rPr>
            </w:pPr>
            <w:r>
              <w:rPr>
                <w:sz w:val="18"/>
                <w:szCs w:val="18"/>
              </w:rPr>
              <w:t>0,0%</w:t>
            </w:r>
          </w:p>
        </w:tc>
      </w:tr>
      <w:tr w:rsidR="00492890" w:rsidRPr="00367666" w:rsidTr="00442E69">
        <w:tc>
          <w:tcPr>
            <w:tcW w:w="1134" w:type="dxa"/>
            <w:shd w:val="clear" w:color="auto" w:fill="FBE4D5" w:themeFill="accent2" w:themeFillTint="33"/>
            <w:vAlign w:val="bottom"/>
          </w:tcPr>
          <w:p w:rsidR="00492890" w:rsidRPr="00367666" w:rsidRDefault="00492890" w:rsidP="00492890">
            <w:pPr>
              <w:jc w:val="both"/>
              <w:rPr>
                <w:sz w:val="18"/>
                <w:szCs w:val="18"/>
              </w:rPr>
            </w:pPr>
            <w:r>
              <w:rPr>
                <w:sz w:val="18"/>
                <w:szCs w:val="18"/>
              </w:rPr>
              <w:t>32000000-3</w:t>
            </w:r>
          </w:p>
        </w:tc>
        <w:tc>
          <w:tcPr>
            <w:tcW w:w="3119" w:type="dxa"/>
            <w:shd w:val="clear" w:color="auto" w:fill="FBE4D5" w:themeFill="accent2" w:themeFillTint="33"/>
            <w:vAlign w:val="bottom"/>
          </w:tcPr>
          <w:p w:rsidR="00492890" w:rsidRPr="00367666" w:rsidRDefault="00492890" w:rsidP="00492890">
            <w:pPr>
              <w:jc w:val="both"/>
              <w:rPr>
                <w:sz w:val="18"/>
                <w:szCs w:val="18"/>
              </w:rPr>
            </w:pPr>
            <w:r>
              <w:rPr>
                <w:sz w:val="18"/>
                <w:szCs w:val="18"/>
              </w:rPr>
              <w:t>Radio, televīzija, komunikāciju, telekomunikāciju un saistītās iekārtas un aparāti</w:t>
            </w:r>
          </w:p>
        </w:tc>
        <w:tc>
          <w:tcPr>
            <w:tcW w:w="992" w:type="dxa"/>
            <w:shd w:val="clear" w:color="auto" w:fill="FBE4D5" w:themeFill="accent2" w:themeFillTint="33"/>
            <w:vAlign w:val="bottom"/>
          </w:tcPr>
          <w:p w:rsidR="00492890" w:rsidRPr="00367666" w:rsidRDefault="003C065C" w:rsidP="00492890">
            <w:pPr>
              <w:jc w:val="both"/>
              <w:rPr>
                <w:sz w:val="18"/>
                <w:szCs w:val="18"/>
              </w:rPr>
            </w:pPr>
            <w:r>
              <w:rPr>
                <w:sz w:val="18"/>
                <w:szCs w:val="18"/>
              </w:rPr>
              <w:t>3</w:t>
            </w:r>
          </w:p>
        </w:tc>
        <w:tc>
          <w:tcPr>
            <w:tcW w:w="851" w:type="dxa"/>
            <w:shd w:val="clear" w:color="auto" w:fill="FBE4D5" w:themeFill="accent2" w:themeFillTint="33"/>
            <w:vAlign w:val="bottom"/>
          </w:tcPr>
          <w:p w:rsidR="00492890" w:rsidRPr="00367666" w:rsidRDefault="00152174" w:rsidP="00152174">
            <w:pPr>
              <w:jc w:val="both"/>
              <w:rPr>
                <w:sz w:val="18"/>
                <w:szCs w:val="18"/>
              </w:rPr>
            </w:pPr>
            <w:r>
              <w:rPr>
                <w:sz w:val="18"/>
                <w:szCs w:val="18"/>
              </w:rPr>
              <w:t>2,0</w:t>
            </w:r>
            <w:r w:rsidR="00D37DD9">
              <w:rPr>
                <w:sz w:val="18"/>
                <w:szCs w:val="18"/>
              </w:rPr>
              <w:t>%</w:t>
            </w:r>
          </w:p>
        </w:tc>
        <w:tc>
          <w:tcPr>
            <w:tcW w:w="1134" w:type="dxa"/>
            <w:shd w:val="clear" w:color="auto" w:fill="FBE4D5" w:themeFill="accent2" w:themeFillTint="33"/>
            <w:vAlign w:val="bottom"/>
          </w:tcPr>
          <w:p w:rsidR="00492890" w:rsidRPr="00367666" w:rsidRDefault="00492890" w:rsidP="00492890">
            <w:pPr>
              <w:jc w:val="both"/>
              <w:rPr>
                <w:sz w:val="18"/>
                <w:szCs w:val="18"/>
              </w:rPr>
            </w:pPr>
            <w:r>
              <w:rPr>
                <w:sz w:val="18"/>
                <w:szCs w:val="18"/>
              </w:rPr>
              <w:t>12 340 485</w:t>
            </w:r>
          </w:p>
        </w:tc>
        <w:tc>
          <w:tcPr>
            <w:tcW w:w="850" w:type="dxa"/>
            <w:shd w:val="clear" w:color="auto" w:fill="FBE4D5" w:themeFill="accent2" w:themeFillTint="33"/>
            <w:vAlign w:val="bottom"/>
          </w:tcPr>
          <w:p w:rsidR="00492890" w:rsidRPr="00367666" w:rsidRDefault="00FD2852" w:rsidP="00492890">
            <w:pPr>
              <w:jc w:val="both"/>
              <w:rPr>
                <w:sz w:val="18"/>
                <w:szCs w:val="18"/>
              </w:rPr>
            </w:pPr>
            <w:r>
              <w:rPr>
                <w:sz w:val="18"/>
                <w:szCs w:val="18"/>
              </w:rPr>
              <w:t>1,8%</w:t>
            </w:r>
          </w:p>
        </w:tc>
        <w:tc>
          <w:tcPr>
            <w:tcW w:w="1418" w:type="dxa"/>
            <w:shd w:val="clear" w:color="auto" w:fill="FBE4D5" w:themeFill="accent2" w:themeFillTint="33"/>
            <w:vAlign w:val="bottom"/>
          </w:tcPr>
          <w:p w:rsidR="00492890" w:rsidRPr="00367666" w:rsidRDefault="006750A0" w:rsidP="006750A0">
            <w:pPr>
              <w:jc w:val="center"/>
              <w:rPr>
                <w:sz w:val="18"/>
                <w:szCs w:val="18"/>
              </w:rPr>
            </w:pPr>
            <w:r>
              <w:rPr>
                <w:sz w:val="18"/>
                <w:szCs w:val="18"/>
              </w:rPr>
              <w:t>5 406 913</w:t>
            </w:r>
          </w:p>
        </w:tc>
        <w:tc>
          <w:tcPr>
            <w:tcW w:w="1559" w:type="dxa"/>
            <w:shd w:val="clear" w:color="auto" w:fill="FBE4D5" w:themeFill="accent2" w:themeFillTint="33"/>
            <w:vAlign w:val="bottom"/>
          </w:tcPr>
          <w:p w:rsidR="00492890" w:rsidRPr="00367666" w:rsidRDefault="00304F37" w:rsidP="006750A0">
            <w:pPr>
              <w:jc w:val="center"/>
              <w:rPr>
                <w:sz w:val="18"/>
                <w:szCs w:val="18"/>
              </w:rPr>
            </w:pPr>
            <w:r>
              <w:rPr>
                <w:sz w:val="18"/>
                <w:szCs w:val="18"/>
              </w:rPr>
              <w:t>43,8%</w:t>
            </w:r>
          </w:p>
        </w:tc>
      </w:tr>
      <w:tr w:rsidR="00492890" w:rsidRPr="00367666" w:rsidTr="00442E69">
        <w:tc>
          <w:tcPr>
            <w:tcW w:w="1134" w:type="dxa"/>
            <w:shd w:val="clear" w:color="auto" w:fill="FBE4D5" w:themeFill="accent2" w:themeFillTint="33"/>
            <w:vAlign w:val="bottom"/>
          </w:tcPr>
          <w:p w:rsidR="00492890" w:rsidRDefault="00492890" w:rsidP="00492890">
            <w:pPr>
              <w:jc w:val="both"/>
              <w:rPr>
                <w:sz w:val="18"/>
                <w:szCs w:val="18"/>
              </w:rPr>
            </w:pPr>
            <w:r>
              <w:rPr>
                <w:sz w:val="18"/>
                <w:szCs w:val="18"/>
              </w:rPr>
              <w:t>38000000-5</w:t>
            </w:r>
          </w:p>
        </w:tc>
        <w:tc>
          <w:tcPr>
            <w:tcW w:w="3119" w:type="dxa"/>
            <w:shd w:val="clear" w:color="auto" w:fill="FBE4D5" w:themeFill="accent2" w:themeFillTint="33"/>
            <w:vAlign w:val="bottom"/>
          </w:tcPr>
          <w:p w:rsidR="00492890" w:rsidRDefault="00492890" w:rsidP="00492890">
            <w:pPr>
              <w:jc w:val="both"/>
              <w:rPr>
                <w:sz w:val="18"/>
                <w:szCs w:val="18"/>
              </w:rPr>
            </w:pPr>
            <w:r>
              <w:rPr>
                <w:sz w:val="18"/>
                <w:szCs w:val="18"/>
              </w:rPr>
              <w:t xml:space="preserve">Laboratorijas, optiskās un </w:t>
            </w:r>
            <w:proofErr w:type="spellStart"/>
            <w:r>
              <w:rPr>
                <w:sz w:val="18"/>
                <w:szCs w:val="18"/>
              </w:rPr>
              <w:t>precīzijas</w:t>
            </w:r>
            <w:proofErr w:type="spellEnd"/>
            <w:r>
              <w:rPr>
                <w:sz w:val="18"/>
                <w:szCs w:val="18"/>
              </w:rPr>
              <w:t xml:space="preserve"> ierīces (izņemot brilles)</w:t>
            </w:r>
          </w:p>
        </w:tc>
        <w:tc>
          <w:tcPr>
            <w:tcW w:w="992" w:type="dxa"/>
            <w:shd w:val="clear" w:color="auto" w:fill="FBE4D5" w:themeFill="accent2" w:themeFillTint="33"/>
            <w:vAlign w:val="bottom"/>
          </w:tcPr>
          <w:p w:rsidR="00492890" w:rsidRPr="00367666" w:rsidRDefault="003C065C" w:rsidP="00492890">
            <w:pPr>
              <w:jc w:val="both"/>
              <w:rPr>
                <w:sz w:val="18"/>
                <w:szCs w:val="18"/>
              </w:rPr>
            </w:pPr>
            <w:r>
              <w:rPr>
                <w:sz w:val="18"/>
                <w:szCs w:val="18"/>
              </w:rPr>
              <w:t>1</w:t>
            </w:r>
          </w:p>
        </w:tc>
        <w:tc>
          <w:tcPr>
            <w:tcW w:w="851" w:type="dxa"/>
            <w:shd w:val="clear" w:color="auto" w:fill="FBE4D5" w:themeFill="accent2" w:themeFillTint="33"/>
            <w:vAlign w:val="bottom"/>
          </w:tcPr>
          <w:p w:rsidR="00492890" w:rsidRPr="00367666" w:rsidRDefault="00D37DD9" w:rsidP="00492890">
            <w:pPr>
              <w:jc w:val="both"/>
              <w:rPr>
                <w:sz w:val="18"/>
                <w:szCs w:val="18"/>
              </w:rPr>
            </w:pPr>
            <w:r>
              <w:rPr>
                <w:sz w:val="18"/>
                <w:szCs w:val="18"/>
              </w:rPr>
              <w:t>0,6%</w:t>
            </w:r>
          </w:p>
        </w:tc>
        <w:tc>
          <w:tcPr>
            <w:tcW w:w="1134" w:type="dxa"/>
            <w:shd w:val="clear" w:color="auto" w:fill="FBE4D5" w:themeFill="accent2" w:themeFillTint="33"/>
            <w:vAlign w:val="bottom"/>
          </w:tcPr>
          <w:p w:rsidR="00492890" w:rsidRPr="00367666" w:rsidRDefault="00492890" w:rsidP="00492890">
            <w:pPr>
              <w:jc w:val="both"/>
              <w:rPr>
                <w:sz w:val="18"/>
                <w:szCs w:val="18"/>
              </w:rPr>
            </w:pPr>
            <w:r>
              <w:rPr>
                <w:sz w:val="18"/>
                <w:szCs w:val="18"/>
              </w:rPr>
              <w:t>7 525 000</w:t>
            </w:r>
          </w:p>
        </w:tc>
        <w:tc>
          <w:tcPr>
            <w:tcW w:w="850" w:type="dxa"/>
            <w:shd w:val="clear" w:color="auto" w:fill="FBE4D5" w:themeFill="accent2" w:themeFillTint="33"/>
            <w:vAlign w:val="bottom"/>
          </w:tcPr>
          <w:p w:rsidR="00492890" w:rsidRPr="00367666" w:rsidRDefault="00FD2852" w:rsidP="00492890">
            <w:pPr>
              <w:jc w:val="both"/>
              <w:rPr>
                <w:sz w:val="18"/>
                <w:szCs w:val="18"/>
              </w:rPr>
            </w:pPr>
            <w:r>
              <w:rPr>
                <w:sz w:val="18"/>
                <w:szCs w:val="18"/>
              </w:rPr>
              <w:t>1,1%</w:t>
            </w:r>
          </w:p>
        </w:tc>
        <w:tc>
          <w:tcPr>
            <w:tcW w:w="1418" w:type="dxa"/>
            <w:shd w:val="clear" w:color="auto" w:fill="FBE4D5" w:themeFill="accent2" w:themeFillTint="33"/>
            <w:vAlign w:val="bottom"/>
          </w:tcPr>
          <w:p w:rsidR="00492890" w:rsidRPr="00367666" w:rsidRDefault="006750A0" w:rsidP="006750A0">
            <w:pPr>
              <w:jc w:val="center"/>
              <w:rPr>
                <w:sz w:val="18"/>
                <w:szCs w:val="18"/>
              </w:rPr>
            </w:pPr>
            <w:r>
              <w:rPr>
                <w:sz w:val="18"/>
                <w:szCs w:val="18"/>
              </w:rPr>
              <w:t>0</w:t>
            </w:r>
          </w:p>
        </w:tc>
        <w:tc>
          <w:tcPr>
            <w:tcW w:w="1559" w:type="dxa"/>
            <w:shd w:val="clear" w:color="auto" w:fill="FBE4D5" w:themeFill="accent2" w:themeFillTint="33"/>
            <w:vAlign w:val="bottom"/>
          </w:tcPr>
          <w:p w:rsidR="00492890" w:rsidRPr="00367666" w:rsidRDefault="00304F37" w:rsidP="006750A0">
            <w:pPr>
              <w:jc w:val="center"/>
              <w:rPr>
                <w:sz w:val="18"/>
                <w:szCs w:val="18"/>
              </w:rPr>
            </w:pPr>
            <w:r>
              <w:rPr>
                <w:sz w:val="18"/>
                <w:szCs w:val="18"/>
              </w:rPr>
              <w:t>0,0%</w:t>
            </w:r>
          </w:p>
        </w:tc>
      </w:tr>
      <w:tr w:rsidR="00492890" w:rsidRPr="00367666" w:rsidTr="00572D49">
        <w:tc>
          <w:tcPr>
            <w:tcW w:w="1134" w:type="dxa"/>
            <w:vAlign w:val="bottom"/>
          </w:tcPr>
          <w:p w:rsidR="00492890" w:rsidRDefault="00492890" w:rsidP="00492890">
            <w:pPr>
              <w:jc w:val="both"/>
              <w:rPr>
                <w:sz w:val="18"/>
                <w:szCs w:val="18"/>
              </w:rPr>
            </w:pPr>
            <w:r>
              <w:rPr>
                <w:sz w:val="18"/>
                <w:szCs w:val="18"/>
              </w:rPr>
              <w:t>90000000-7</w:t>
            </w:r>
          </w:p>
        </w:tc>
        <w:tc>
          <w:tcPr>
            <w:tcW w:w="3119" w:type="dxa"/>
            <w:vAlign w:val="bottom"/>
          </w:tcPr>
          <w:p w:rsidR="00492890" w:rsidRDefault="00492890" w:rsidP="00492890">
            <w:pPr>
              <w:jc w:val="both"/>
              <w:rPr>
                <w:sz w:val="18"/>
                <w:szCs w:val="18"/>
              </w:rPr>
            </w:pPr>
            <w:r>
              <w:rPr>
                <w:sz w:val="18"/>
                <w:szCs w:val="18"/>
              </w:rPr>
              <w:t>Notekūdeņu, atkritumu, tīrīšanas un vides pakalpojumi</w:t>
            </w:r>
          </w:p>
        </w:tc>
        <w:tc>
          <w:tcPr>
            <w:tcW w:w="992" w:type="dxa"/>
            <w:vAlign w:val="bottom"/>
          </w:tcPr>
          <w:p w:rsidR="00492890" w:rsidRPr="00367666" w:rsidRDefault="003C065C" w:rsidP="00492890">
            <w:pPr>
              <w:jc w:val="both"/>
              <w:rPr>
                <w:sz w:val="18"/>
                <w:szCs w:val="18"/>
              </w:rPr>
            </w:pPr>
            <w:r>
              <w:rPr>
                <w:sz w:val="18"/>
                <w:szCs w:val="18"/>
              </w:rPr>
              <w:t>2</w:t>
            </w:r>
          </w:p>
        </w:tc>
        <w:tc>
          <w:tcPr>
            <w:tcW w:w="851" w:type="dxa"/>
            <w:vAlign w:val="bottom"/>
          </w:tcPr>
          <w:p w:rsidR="00492890" w:rsidRPr="00367666" w:rsidRDefault="00D37DD9" w:rsidP="00152174">
            <w:pPr>
              <w:jc w:val="both"/>
              <w:rPr>
                <w:sz w:val="18"/>
                <w:szCs w:val="18"/>
              </w:rPr>
            </w:pPr>
            <w:r>
              <w:rPr>
                <w:sz w:val="18"/>
                <w:szCs w:val="18"/>
              </w:rPr>
              <w:t>1,</w:t>
            </w:r>
            <w:r w:rsidR="00152174">
              <w:rPr>
                <w:sz w:val="18"/>
                <w:szCs w:val="18"/>
              </w:rPr>
              <w:t>3</w:t>
            </w:r>
            <w:r>
              <w:rPr>
                <w:sz w:val="18"/>
                <w:szCs w:val="18"/>
              </w:rPr>
              <w:t>%</w:t>
            </w:r>
          </w:p>
        </w:tc>
        <w:tc>
          <w:tcPr>
            <w:tcW w:w="1134" w:type="dxa"/>
            <w:vAlign w:val="bottom"/>
          </w:tcPr>
          <w:p w:rsidR="00492890" w:rsidRPr="00367666" w:rsidRDefault="00492890" w:rsidP="00492890">
            <w:pPr>
              <w:jc w:val="both"/>
              <w:rPr>
                <w:sz w:val="18"/>
                <w:szCs w:val="18"/>
              </w:rPr>
            </w:pPr>
            <w:r>
              <w:rPr>
                <w:sz w:val="18"/>
                <w:szCs w:val="18"/>
              </w:rPr>
              <w:t>5 768 644</w:t>
            </w:r>
          </w:p>
        </w:tc>
        <w:tc>
          <w:tcPr>
            <w:tcW w:w="850" w:type="dxa"/>
            <w:vAlign w:val="bottom"/>
          </w:tcPr>
          <w:p w:rsidR="00492890" w:rsidRPr="00367666" w:rsidRDefault="00FD2852" w:rsidP="00492890">
            <w:pPr>
              <w:jc w:val="both"/>
              <w:rPr>
                <w:sz w:val="18"/>
                <w:szCs w:val="18"/>
              </w:rPr>
            </w:pPr>
            <w:r>
              <w:rPr>
                <w:sz w:val="18"/>
                <w:szCs w:val="18"/>
              </w:rPr>
              <w:t>0,8%</w:t>
            </w:r>
          </w:p>
        </w:tc>
        <w:tc>
          <w:tcPr>
            <w:tcW w:w="1418" w:type="dxa"/>
            <w:vAlign w:val="bottom"/>
          </w:tcPr>
          <w:p w:rsidR="00492890" w:rsidRPr="00367666" w:rsidRDefault="006750A0" w:rsidP="006750A0">
            <w:pPr>
              <w:jc w:val="center"/>
              <w:rPr>
                <w:sz w:val="18"/>
                <w:szCs w:val="18"/>
              </w:rPr>
            </w:pPr>
            <w:r>
              <w:rPr>
                <w:sz w:val="18"/>
                <w:szCs w:val="18"/>
              </w:rPr>
              <w:t>0</w:t>
            </w:r>
          </w:p>
        </w:tc>
        <w:tc>
          <w:tcPr>
            <w:tcW w:w="1559" w:type="dxa"/>
            <w:vAlign w:val="bottom"/>
          </w:tcPr>
          <w:p w:rsidR="00492890" w:rsidRPr="00367666" w:rsidRDefault="00304F37" w:rsidP="006750A0">
            <w:pPr>
              <w:jc w:val="center"/>
              <w:rPr>
                <w:sz w:val="18"/>
                <w:szCs w:val="18"/>
              </w:rPr>
            </w:pPr>
            <w:r>
              <w:rPr>
                <w:sz w:val="18"/>
                <w:szCs w:val="18"/>
              </w:rPr>
              <w:t>0,0%</w:t>
            </w:r>
          </w:p>
        </w:tc>
      </w:tr>
      <w:tr w:rsidR="00492890" w:rsidRPr="00367666" w:rsidTr="00572D49">
        <w:tc>
          <w:tcPr>
            <w:tcW w:w="1134" w:type="dxa"/>
            <w:vAlign w:val="bottom"/>
          </w:tcPr>
          <w:p w:rsidR="00492890" w:rsidRPr="00367666" w:rsidRDefault="00492890" w:rsidP="00492890">
            <w:pPr>
              <w:jc w:val="both"/>
              <w:rPr>
                <w:sz w:val="18"/>
                <w:szCs w:val="18"/>
              </w:rPr>
            </w:pPr>
            <w:r>
              <w:rPr>
                <w:sz w:val="18"/>
                <w:szCs w:val="18"/>
              </w:rPr>
              <w:t>79000000-4</w:t>
            </w:r>
          </w:p>
        </w:tc>
        <w:tc>
          <w:tcPr>
            <w:tcW w:w="3119" w:type="dxa"/>
            <w:vAlign w:val="bottom"/>
          </w:tcPr>
          <w:p w:rsidR="00492890" w:rsidRPr="00367666" w:rsidRDefault="00492890" w:rsidP="00492890">
            <w:pPr>
              <w:jc w:val="both"/>
              <w:rPr>
                <w:sz w:val="18"/>
                <w:szCs w:val="18"/>
              </w:rPr>
            </w:pPr>
            <w:r>
              <w:rPr>
                <w:sz w:val="18"/>
                <w:szCs w:val="18"/>
              </w:rPr>
              <w:t>Uzņēmējdarbības pakalpojumi, tiesības, tirgzinība, konsultēšana, darbinieku vervēšana, iespiešana un drošība</w:t>
            </w:r>
          </w:p>
        </w:tc>
        <w:tc>
          <w:tcPr>
            <w:tcW w:w="992" w:type="dxa"/>
            <w:vAlign w:val="bottom"/>
          </w:tcPr>
          <w:p w:rsidR="00492890" w:rsidRPr="00367666" w:rsidRDefault="003C065C" w:rsidP="00492890">
            <w:pPr>
              <w:jc w:val="both"/>
              <w:rPr>
                <w:sz w:val="18"/>
                <w:szCs w:val="18"/>
              </w:rPr>
            </w:pPr>
            <w:r>
              <w:rPr>
                <w:sz w:val="18"/>
                <w:szCs w:val="18"/>
              </w:rPr>
              <w:t>3</w:t>
            </w:r>
          </w:p>
        </w:tc>
        <w:tc>
          <w:tcPr>
            <w:tcW w:w="851" w:type="dxa"/>
            <w:vAlign w:val="bottom"/>
          </w:tcPr>
          <w:p w:rsidR="00492890" w:rsidRPr="00367666" w:rsidRDefault="00152174" w:rsidP="00152174">
            <w:pPr>
              <w:jc w:val="both"/>
              <w:rPr>
                <w:sz w:val="18"/>
                <w:szCs w:val="18"/>
              </w:rPr>
            </w:pPr>
            <w:r>
              <w:rPr>
                <w:sz w:val="18"/>
                <w:szCs w:val="18"/>
              </w:rPr>
              <w:t>2,0</w:t>
            </w:r>
            <w:r w:rsidR="00D37DD9">
              <w:rPr>
                <w:sz w:val="18"/>
                <w:szCs w:val="18"/>
              </w:rPr>
              <w:t>%</w:t>
            </w:r>
          </w:p>
        </w:tc>
        <w:tc>
          <w:tcPr>
            <w:tcW w:w="1134" w:type="dxa"/>
            <w:vAlign w:val="bottom"/>
          </w:tcPr>
          <w:p w:rsidR="00492890" w:rsidRPr="00367666" w:rsidRDefault="00492890" w:rsidP="00492890">
            <w:pPr>
              <w:jc w:val="both"/>
              <w:rPr>
                <w:sz w:val="18"/>
                <w:szCs w:val="18"/>
              </w:rPr>
            </w:pPr>
            <w:r>
              <w:rPr>
                <w:sz w:val="18"/>
                <w:szCs w:val="18"/>
              </w:rPr>
              <w:t>5 594 589</w:t>
            </w:r>
          </w:p>
        </w:tc>
        <w:tc>
          <w:tcPr>
            <w:tcW w:w="850" w:type="dxa"/>
            <w:vAlign w:val="bottom"/>
          </w:tcPr>
          <w:p w:rsidR="00492890" w:rsidRPr="00367666" w:rsidRDefault="00FD2852" w:rsidP="00492890">
            <w:pPr>
              <w:jc w:val="both"/>
              <w:rPr>
                <w:sz w:val="18"/>
                <w:szCs w:val="18"/>
              </w:rPr>
            </w:pPr>
            <w:r>
              <w:rPr>
                <w:sz w:val="18"/>
                <w:szCs w:val="18"/>
              </w:rPr>
              <w:t>0,8%</w:t>
            </w:r>
          </w:p>
        </w:tc>
        <w:tc>
          <w:tcPr>
            <w:tcW w:w="1418" w:type="dxa"/>
            <w:vAlign w:val="bottom"/>
          </w:tcPr>
          <w:p w:rsidR="00492890" w:rsidRPr="00367666" w:rsidRDefault="006750A0" w:rsidP="006750A0">
            <w:pPr>
              <w:jc w:val="center"/>
              <w:rPr>
                <w:sz w:val="18"/>
                <w:szCs w:val="18"/>
              </w:rPr>
            </w:pPr>
            <w:r>
              <w:rPr>
                <w:sz w:val="18"/>
                <w:szCs w:val="18"/>
              </w:rPr>
              <w:t>0</w:t>
            </w:r>
          </w:p>
        </w:tc>
        <w:tc>
          <w:tcPr>
            <w:tcW w:w="1559" w:type="dxa"/>
            <w:vAlign w:val="bottom"/>
          </w:tcPr>
          <w:p w:rsidR="00492890" w:rsidRPr="00367666" w:rsidRDefault="00304F37" w:rsidP="006750A0">
            <w:pPr>
              <w:jc w:val="center"/>
              <w:rPr>
                <w:sz w:val="18"/>
                <w:szCs w:val="18"/>
              </w:rPr>
            </w:pPr>
            <w:r>
              <w:rPr>
                <w:sz w:val="18"/>
                <w:szCs w:val="18"/>
              </w:rPr>
              <w:t>0,0%</w:t>
            </w:r>
          </w:p>
        </w:tc>
      </w:tr>
      <w:tr w:rsidR="00492890" w:rsidRPr="00367666" w:rsidTr="00442E69">
        <w:tc>
          <w:tcPr>
            <w:tcW w:w="1134" w:type="dxa"/>
            <w:shd w:val="clear" w:color="auto" w:fill="FBE4D5" w:themeFill="accent2" w:themeFillTint="33"/>
            <w:vAlign w:val="bottom"/>
          </w:tcPr>
          <w:p w:rsidR="00492890" w:rsidRPr="00367666" w:rsidRDefault="00492890" w:rsidP="00492890">
            <w:pPr>
              <w:jc w:val="both"/>
              <w:rPr>
                <w:sz w:val="18"/>
                <w:szCs w:val="18"/>
              </w:rPr>
            </w:pPr>
            <w:r>
              <w:rPr>
                <w:sz w:val="18"/>
                <w:szCs w:val="18"/>
              </w:rPr>
              <w:t>14000000-1</w:t>
            </w:r>
          </w:p>
        </w:tc>
        <w:tc>
          <w:tcPr>
            <w:tcW w:w="3119" w:type="dxa"/>
            <w:shd w:val="clear" w:color="auto" w:fill="FBE4D5" w:themeFill="accent2" w:themeFillTint="33"/>
            <w:vAlign w:val="bottom"/>
          </w:tcPr>
          <w:p w:rsidR="00492890" w:rsidRPr="00367666" w:rsidRDefault="00492890" w:rsidP="00492890">
            <w:pPr>
              <w:jc w:val="both"/>
              <w:rPr>
                <w:sz w:val="18"/>
                <w:szCs w:val="18"/>
              </w:rPr>
            </w:pPr>
            <w:r>
              <w:rPr>
                <w:sz w:val="18"/>
                <w:szCs w:val="18"/>
              </w:rPr>
              <w:t>Raktuvju, parasto metālu un saistītā produkcija</w:t>
            </w:r>
          </w:p>
        </w:tc>
        <w:tc>
          <w:tcPr>
            <w:tcW w:w="992" w:type="dxa"/>
            <w:shd w:val="clear" w:color="auto" w:fill="FBE4D5" w:themeFill="accent2" w:themeFillTint="33"/>
            <w:vAlign w:val="bottom"/>
          </w:tcPr>
          <w:p w:rsidR="00492890" w:rsidRPr="00367666" w:rsidRDefault="003C065C" w:rsidP="00492890">
            <w:pPr>
              <w:jc w:val="both"/>
              <w:rPr>
                <w:sz w:val="18"/>
                <w:szCs w:val="18"/>
              </w:rPr>
            </w:pPr>
            <w:r>
              <w:rPr>
                <w:sz w:val="18"/>
                <w:szCs w:val="18"/>
              </w:rPr>
              <w:t>1</w:t>
            </w:r>
          </w:p>
        </w:tc>
        <w:tc>
          <w:tcPr>
            <w:tcW w:w="851" w:type="dxa"/>
            <w:shd w:val="clear" w:color="auto" w:fill="FBE4D5" w:themeFill="accent2" w:themeFillTint="33"/>
            <w:vAlign w:val="bottom"/>
          </w:tcPr>
          <w:p w:rsidR="00492890" w:rsidRPr="00367666" w:rsidRDefault="00D37DD9" w:rsidP="00492890">
            <w:pPr>
              <w:jc w:val="both"/>
              <w:rPr>
                <w:sz w:val="18"/>
                <w:szCs w:val="18"/>
              </w:rPr>
            </w:pPr>
            <w:r>
              <w:rPr>
                <w:sz w:val="18"/>
                <w:szCs w:val="18"/>
              </w:rPr>
              <w:t>0,6%</w:t>
            </w:r>
          </w:p>
        </w:tc>
        <w:tc>
          <w:tcPr>
            <w:tcW w:w="1134" w:type="dxa"/>
            <w:shd w:val="clear" w:color="auto" w:fill="FBE4D5" w:themeFill="accent2" w:themeFillTint="33"/>
            <w:vAlign w:val="bottom"/>
          </w:tcPr>
          <w:p w:rsidR="00492890" w:rsidRPr="00367666" w:rsidRDefault="00492890" w:rsidP="00492890">
            <w:pPr>
              <w:jc w:val="both"/>
              <w:rPr>
                <w:sz w:val="18"/>
                <w:szCs w:val="18"/>
              </w:rPr>
            </w:pPr>
            <w:r>
              <w:rPr>
                <w:sz w:val="18"/>
                <w:szCs w:val="18"/>
              </w:rPr>
              <w:t>3 430 350</w:t>
            </w:r>
          </w:p>
        </w:tc>
        <w:tc>
          <w:tcPr>
            <w:tcW w:w="850" w:type="dxa"/>
            <w:shd w:val="clear" w:color="auto" w:fill="FBE4D5" w:themeFill="accent2" w:themeFillTint="33"/>
            <w:vAlign w:val="bottom"/>
          </w:tcPr>
          <w:p w:rsidR="00492890" w:rsidRPr="00367666" w:rsidRDefault="00FD2852" w:rsidP="00492890">
            <w:pPr>
              <w:jc w:val="both"/>
              <w:rPr>
                <w:sz w:val="18"/>
                <w:szCs w:val="18"/>
              </w:rPr>
            </w:pPr>
            <w:r>
              <w:rPr>
                <w:sz w:val="18"/>
                <w:szCs w:val="18"/>
              </w:rPr>
              <w:t>0,5%</w:t>
            </w:r>
          </w:p>
        </w:tc>
        <w:tc>
          <w:tcPr>
            <w:tcW w:w="1418" w:type="dxa"/>
            <w:shd w:val="clear" w:color="auto" w:fill="FBE4D5" w:themeFill="accent2" w:themeFillTint="33"/>
            <w:vAlign w:val="bottom"/>
          </w:tcPr>
          <w:p w:rsidR="00492890" w:rsidRPr="00367666" w:rsidRDefault="006750A0" w:rsidP="006750A0">
            <w:pPr>
              <w:jc w:val="center"/>
              <w:rPr>
                <w:sz w:val="18"/>
                <w:szCs w:val="18"/>
              </w:rPr>
            </w:pPr>
            <w:r>
              <w:rPr>
                <w:sz w:val="18"/>
                <w:szCs w:val="18"/>
              </w:rPr>
              <w:t>0</w:t>
            </w:r>
          </w:p>
        </w:tc>
        <w:tc>
          <w:tcPr>
            <w:tcW w:w="1559" w:type="dxa"/>
            <w:shd w:val="clear" w:color="auto" w:fill="FBE4D5" w:themeFill="accent2" w:themeFillTint="33"/>
            <w:vAlign w:val="bottom"/>
          </w:tcPr>
          <w:p w:rsidR="00492890" w:rsidRPr="00367666" w:rsidRDefault="00304F37" w:rsidP="006750A0">
            <w:pPr>
              <w:jc w:val="center"/>
              <w:rPr>
                <w:sz w:val="18"/>
                <w:szCs w:val="18"/>
              </w:rPr>
            </w:pPr>
            <w:r>
              <w:rPr>
                <w:sz w:val="18"/>
                <w:szCs w:val="18"/>
              </w:rPr>
              <w:t>0,0%</w:t>
            </w:r>
          </w:p>
        </w:tc>
      </w:tr>
      <w:tr w:rsidR="00492890" w:rsidRPr="00367666" w:rsidTr="00442E69">
        <w:tc>
          <w:tcPr>
            <w:tcW w:w="1134" w:type="dxa"/>
            <w:shd w:val="clear" w:color="auto" w:fill="FBE4D5" w:themeFill="accent2" w:themeFillTint="33"/>
            <w:vAlign w:val="bottom"/>
          </w:tcPr>
          <w:p w:rsidR="00492890" w:rsidRPr="00367666" w:rsidRDefault="00492890" w:rsidP="00492890">
            <w:pPr>
              <w:jc w:val="both"/>
              <w:rPr>
                <w:sz w:val="18"/>
                <w:szCs w:val="18"/>
              </w:rPr>
            </w:pPr>
            <w:r>
              <w:rPr>
                <w:sz w:val="18"/>
                <w:szCs w:val="18"/>
              </w:rPr>
              <w:t>24000000-4</w:t>
            </w:r>
          </w:p>
        </w:tc>
        <w:tc>
          <w:tcPr>
            <w:tcW w:w="3119" w:type="dxa"/>
            <w:shd w:val="clear" w:color="auto" w:fill="FBE4D5" w:themeFill="accent2" w:themeFillTint="33"/>
            <w:vAlign w:val="bottom"/>
          </w:tcPr>
          <w:p w:rsidR="00492890" w:rsidRPr="00367666" w:rsidRDefault="00492890" w:rsidP="00492890">
            <w:pPr>
              <w:jc w:val="both"/>
              <w:rPr>
                <w:sz w:val="18"/>
                <w:szCs w:val="18"/>
              </w:rPr>
            </w:pPr>
            <w:r>
              <w:rPr>
                <w:sz w:val="18"/>
                <w:szCs w:val="18"/>
              </w:rPr>
              <w:t>Ķīmiskie produkti</w:t>
            </w:r>
          </w:p>
        </w:tc>
        <w:tc>
          <w:tcPr>
            <w:tcW w:w="992" w:type="dxa"/>
            <w:shd w:val="clear" w:color="auto" w:fill="FBE4D5" w:themeFill="accent2" w:themeFillTint="33"/>
            <w:vAlign w:val="bottom"/>
          </w:tcPr>
          <w:p w:rsidR="00492890" w:rsidRPr="00367666" w:rsidRDefault="003C065C" w:rsidP="00492890">
            <w:pPr>
              <w:jc w:val="both"/>
              <w:rPr>
                <w:sz w:val="18"/>
                <w:szCs w:val="18"/>
              </w:rPr>
            </w:pPr>
            <w:r>
              <w:rPr>
                <w:sz w:val="18"/>
                <w:szCs w:val="18"/>
              </w:rPr>
              <w:t>3</w:t>
            </w:r>
          </w:p>
        </w:tc>
        <w:tc>
          <w:tcPr>
            <w:tcW w:w="851" w:type="dxa"/>
            <w:shd w:val="clear" w:color="auto" w:fill="FBE4D5" w:themeFill="accent2" w:themeFillTint="33"/>
            <w:vAlign w:val="bottom"/>
          </w:tcPr>
          <w:p w:rsidR="00492890" w:rsidRPr="00367666" w:rsidRDefault="00D37DD9" w:rsidP="00152174">
            <w:pPr>
              <w:jc w:val="both"/>
              <w:rPr>
                <w:sz w:val="18"/>
                <w:szCs w:val="18"/>
              </w:rPr>
            </w:pPr>
            <w:r>
              <w:rPr>
                <w:sz w:val="18"/>
                <w:szCs w:val="18"/>
              </w:rPr>
              <w:t>1,</w:t>
            </w:r>
            <w:r w:rsidR="00152174">
              <w:rPr>
                <w:sz w:val="18"/>
                <w:szCs w:val="18"/>
              </w:rPr>
              <w:t>9</w:t>
            </w:r>
            <w:r>
              <w:rPr>
                <w:sz w:val="18"/>
                <w:szCs w:val="18"/>
              </w:rPr>
              <w:t>%</w:t>
            </w:r>
          </w:p>
        </w:tc>
        <w:tc>
          <w:tcPr>
            <w:tcW w:w="1134" w:type="dxa"/>
            <w:shd w:val="clear" w:color="auto" w:fill="FBE4D5" w:themeFill="accent2" w:themeFillTint="33"/>
            <w:vAlign w:val="bottom"/>
          </w:tcPr>
          <w:p w:rsidR="00492890" w:rsidRPr="00367666" w:rsidRDefault="00492890" w:rsidP="00492890">
            <w:pPr>
              <w:jc w:val="both"/>
              <w:rPr>
                <w:sz w:val="18"/>
                <w:szCs w:val="18"/>
              </w:rPr>
            </w:pPr>
            <w:r>
              <w:rPr>
                <w:sz w:val="18"/>
                <w:szCs w:val="18"/>
              </w:rPr>
              <w:t>2 824 160</w:t>
            </w:r>
          </w:p>
        </w:tc>
        <w:tc>
          <w:tcPr>
            <w:tcW w:w="850" w:type="dxa"/>
            <w:shd w:val="clear" w:color="auto" w:fill="FBE4D5" w:themeFill="accent2" w:themeFillTint="33"/>
            <w:vAlign w:val="bottom"/>
          </w:tcPr>
          <w:p w:rsidR="00492890" w:rsidRPr="00367666" w:rsidRDefault="00FD2852" w:rsidP="00492890">
            <w:pPr>
              <w:jc w:val="both"/>
              <w:rPr>
                <w:sz w:val="18"/>
                <w:szCs w:val="18"/>
              </w:rPr>
            </w:pPr>
            <w:r>
              <w:rPr>
                <w:sz w:val="18"/>
                <w:szCs w:val="18"/>
              </w:rPr>
              <w:t>0,4%</w:t>
            </w:r>
          </w:p>
        </w:tc>
        <w:tc>
          <w:tcPr>
            <w:tcW w:w="1418" w:type="dxa"/>
            <w:shd w:val="clear" w:color="auto" w:fill="FBE4D5" w:themeFill="accent2" w:themeFillTint="33"/>
            <w:vAlign w:val="bottom"/>
          </w:tcPr>
          <w:p w:rsidR="00492890" w:rsidRPr="00367666" w:rsidRDefault="006750A0" w:rsidP="006750A0">
            <w:pPr>
              <w:jc w:val="center"/>
              <w:rPr>
                <w:sz w:val="18"/>
                <w:szCs w:val="18"/>
              </w:rPr>
            </w:pPr>
            <w:r>
              <w:rPr>
                <w:sz w:val="18"/>
                <w:szCs w:val="18"/>
              </w:rPr>
              <w:t>2 824 160</w:t>
            </w:r>
          </w:p>
        </w:tc>
        <w:tc>
          <w:tcPr>
            <w:tcW w:w="1559" w:type="dxa"/>
            <w:shd w:val="clear" w:color="auto" w:fill="FBE4D5" w:themeFill="accent2" w:themeFillTint="33"/>
            <w:vAlign w:val="bottom"/>
          </w:tcPr>
          <w:p w:rsidR="00492890" w:rsidRPr="00367666" w:rsidRDefault="006750A0" w:rsidP="006750A0">
            <w:pPr>
              <w:jc w:val="center"/>
              <w:rPr>
                <w:sz w:val="18"/>
                <w:szCs w:val="18"/>
              </w:rPr>
            </w:pPr>
            <w:r>
              <w:rPr>
                <w:sz w:val="18"/>
                <w:szCs w:val="18"/>
              </w:rPr>
              <w:t>100,0%</w:t>
            </w:r>
          </w:p>
        </w:tc>
      </w:tr>
      <w:tr w:rsidR="00492890" w:rsidRPr="00367666" w:rsidTr="00442E69">
        <w:tc>
          <w:tcPr>
            <w:tcW w:w="1134" w:type="dxa"/>
            <w:shd w:val="clear" w:color="auto" w:fill="FBE4D5" w:themeFill="accent2" w:themeFillTint="33"/>
            <w:vAlign w:val="bottom"/>
          </w:tcPr>
          <w:p w:rsidR="00492890" w:rsidRPr="00367666" w:rsidRDefault="00492890" w:rsidP="00492890">
            <w:pPr>
              <w:jc w:val="both"/>
              <w:rPr>
                <w:sz w:val="18"/>
                <w:szCs w:val="18"/>
              </w:rPr>
            </w:pPr>
            <w:r>
              <w:rPr>
                <w:sz w:val="18"/>
                <w:szCs w:val="18"/>
              </w:rPr>
              <w:t>44000000-0</w:t>
            </w:r>
          </w:p>
        </w:tc>
        <w:tc>
          <w:tcPr>
            <w:tcW w:w="3119" w:type="dxa"/>
            <w:shd w:val="clear" w:color="auto" w:fill="FBE4D5" w:themeFill="accent2" w:themeFillTint="33"/>
            <w:vAlign w:val="bottom"/>
          </w:tcPr>
          <w:p w:rsidR="00492890" w:rsidRPr="00367666" w:rsidRDefault="00492890" w:rsidP="00492890">
            <w:pPr>
              <w:jc w:val="both"/>
              <w:rPr>
                <w:sz w:val="18"/>
                <w:szCs w:val="18"/>
              </w:rPr>
            </w:pPr>
            <w:r>
              <w:rPr>
                <w:sz w:val="18"/>
                <w:szCs w:val="18"/>
              </w:rPr>
              <w:t>Būvkonstrukcijas un materiāli, būvniecības palīgmateriāli (izņemot elektroierīces)</w:t>
            </w:r>
          </w:p>
        </w:tc>
        <w:tc>
          <w:tcPr>
            <w:tcW w:w="992" w:type="dxa"/>
            <w:shd w:val="clear" w:color="auto" w:fill="FBE4D5" w:themeFill="accent2" w:themeFillTint="33"/>
            <w:vAlign w:val="bottom"/>
          </w:tcPr>
          <w:p w:rsidR="00492890" w:rsidRPr="00367666" w:rsidRDefault="003C065C" w:rsidP="00492890">
            <w:pPr>
              <w:jc w:val="both"/>
              <w:rPr>
                <w:sz w:val="18"/>
                <w:szCs w:val="18"/>
              </w:rPr>
            </w:pPr>
            <w:r>
              <w:rPr>
                <w:sz w:val="18"/>
                <w:szCs w:val="18"/>
              </w:rPr>
              <w:t>2</w:t>
            </w:r>
          </w:p>
        </w:tc>
        <w:tc>
          <w:tcPr>
            <w:tcW w:w="851" w:type="dxa"/>
            <w:shd w:val="clear" w:color="auto" w:fill="FBE4D5" w:themeFill="accent2" w:themeFillTint="33"/>
            <w:vAlign w:val="bottom"/>
          </w:tcPr>
          <w:p w:rsidR="00492890" w:rsidRPr="00367666" w:rsidRDefault="00D37DD9" w:rsidP="00152174">
            <w:pPr>
              <w:jc w:val="both"/>
              <w:rPr>
                <w:sz w:val="18"/>
                <w:szCs w:val="18"/>
              </w:rPr>
            </w:pPr>
            <w:r>
              <w:rPr>
                <w:sz w:val="18"/>
                <w:szCs w:val="18"/>
              </w:rPr>
              <w:t>1,</w:t>
            </w:r>
            <w:r w:rsidR="00152174">
              <w:rPr>
                <w:sz w:val="18"/>
                <w:szCs w:val="18"/>
              </w:rPr>
              <w:t>3</w:t>
            </w:r>
            <w:r>
              <w:rPr>
                <w:sz w:val="18"/>
                <w:szCs w:val="18"/>
              </w:rPr>
              <w:t>%</w:t>
            </w:r>
          </w:p>
        </w:tc>
        <w:tc>
          <w:tcPr>
            <w:tcW w:w="1134" w:type="dxa"/>
            <w:shd w:val="clear" w:color="auto" w:fill="FBE4D5" w:themeFill="accent2" w:themeFillTint="33"/>
            <w:vAlign w:val="bottom"/>
          </w:tcPr>
          <w:p w:rsidR="00492890" w:rsidRPr="00367666" w:rsidRDefault="00492890" w:rsidP="00492890">
            <w:pPr>
              <w:jc w:val="both"/>
              <w:rPr>
                <w:sz w:val="18"/>
                <w:szCs w:val="18"/>
              </w:rPr>
            </w:pPr>
            <w:r>
              <w:rPr>
                <w:sz w:val="18"/>
                <w:szCs w:val="18"/>
              </w:rPr>
              <w:t>2 021 073</w:t>
            </w:r>
          </w:p>
        </w:tc>
        <w:tc>
          <w:tcPr>
            <w:tcW w:w="850" w:type="dxa"/>
            <w:shd w:val="clear" w:color="auto" w:fill="FBE4D5" w:themeFill="accent2" w:themeFillTint="33"/>
            <w:vAlign w:val="bottom"/>
          </w:tcPr>
          <w:p w:rsidR="00492890" w:rsidRPr="00367666" w:rsidRDefault="00FD2852" w:rsidP="00492890">
            <w:pPr>
              <w:jc w:val="both"/>
              <w:rPr>
                <w:sz w:val="18"/>
                <w:szCs w:val="18"/>
              </w:rPr>
            </w:pPr>
            <w:r>
              <w:rPr>
                <w:sz w:val="18"/>
                <w:szCs w:val="18"/>
              </w:rPr>
              <w:t>0,3%</w:t>
            </w:r>
          </w:p>
        </w:tc>
        <w:tc>
          <w:tcPr>
            <w:tcW w:w="1418" w:type="dxa"/>
            <w:shd w:val="clear" w:color="auto" w:fill="FBE4D5" w:themeFill="accent2" w:themeFillTint="33"/>
            <w:vAlign w:val="bottom"/>
          </w:tcPr>
          <w:p w:rsidR="00492890" w:rsidRPr="00367666" w:rsidRDefault="006750A0" w:rsidP="006750A0">
            <w:pPr>
              <w:jc w:val="center"/>
              <w:rPr>
                <w:sz w:val="18"/>
                <w:szCs w:val="18"/>
              </w:rPr>
            </w:pPr>
            <w:r>
              <w:rPr>
                <w:sz w:val="18"/>
                <w:szCs w:val="18"/>
              </w:rPr>
              <w:t>0</w:t>
            </w:r>
          </w:p>
        </w:tc>
        <w:tc>
          <w:tcPr>
            <w:tcW w:w="1559" w:type="dxa"/>
            <w:shd w:val="clear" w:color="auto" w:fill="FBE4D5" w:themeFill="accent2" w:themeFillTint="33"/>
            <w:vAlign w:val="bottom"/>
          </w:tcPr>
          <w:p w:rsidR="00492890" w:rsidRPr="00367666" w:rsidRDefault="00304F37" w:rsidP="006750A0">
            <w:pPr>
              <w:jc w:val="center"/>
              <w:rPr>
                <w:sz w:val="18"/>
                <w:szCs w:val="18"/>
              </w:rPr>
            </w:pPr>
            <w:r>
              <w:rPr>
                <w:sz w:val="18"/>
                <w:szCs w:val="18"/>
              </w:rPr>
              <w:t>0,0%</w:t>
            </w:r>
          </w:p>
        </w:tc>
      </w:tr>
      <w:tr w:rsidR="00492890" w:rsidRPr="00367666" w:rsidTr="00442E69">
        <w:tc>
          <w:tcPr>
            <w:tcW w:w="1134" w:type="dxa"/>
            <w:shd w:val="clear" w:color="auto" w:fill="FBE4D5" w:themeFill="accent2" w:themeFillTint="33"/>
            <w:vAlign w:val="bottom"/>
          </w:tcPr>
          <w:p w:rsidR="00492890" w:rsidRDefault="00492890" w:rsidP="00492890">
            <w:pPr>
              <w:jc w:val="both"/>
              <w:rPr>
                <w:sz w:val="18"/>
                <w:szCs w:val="18"/>
              </w:rPr>
            </w:pPr>
            <w:r>
              <w:rPr>
                <w:sz w:val="18"/>
                <w:szCs w:val="18"/>
              </w:rPr>
              <w:t>48000000-8</w:t>
            </w:r>
          </w:p>
        </w:tc>
        <w:tc>
          <w:tcPr>
            <w:tcW w:w="3119" w:type="dxa"/>
            <w:shd w:val="clear" w:color="auto" w:fill="FBE4D5" w:themeFill="accent2" w:themeFillTint="33"/>
            <w:vAlign w:val="bottom"/>
          </w:tcPr>
          <w:p w:rsidR="00492890" w:rsidRDefault="00492890" w:rsidP="00492890">
            <w:pPr>
              <w:jc w:val="both"/>
              <w:rPr>
                <w:sz w:val="18"/>
                <w:szCs w:val="18"/>
              </w:rPr>
            </w:pPr>
            <w:r>
              <w:rPr>
                <w:sz w:val="18"/>
                <w:szCs w:val="18"/>
              </w:rPr>
              <w:t xml:space="preserve">Programmatūras </w:t>
            </w:r>
            <w:proofErr w:type="spellStart"/>
            <w:r>
              <w:rPr>
                <w:sz w:val="18"/>
                <w:szCs w:val="18"/>
              </w:rPr>
              <w:t>pakotne</w:t>
            </w:r>
            <w:proofErr w:type="spellEnd"/>
            <w:r>
              <w:rPr>
                <w:sz w:val="18"/>
                <w:szCs w:val="18"/>
              </w:rPr>
              <w:t xml:space="preserve"> un informācijas sistēmas</w:t>
            </w:r>
          </w:p>
        </w:tc>
        <w:tc>
          <w:tcPr>
            <w:tcW w:w="992" w:type="dxa"/>
            <w:shd w:val="clear" w:color="auto" w:fill="FBE4D5" w:themeFill="accent2" w:themeFillTint="33"/>
            <w:vAlign w:val="bottom"/>
          </w:tcPr>
          <w:p w:rsidR="00492890" w:rsidRPr="00367666" w:rsidRDefault="003C065C" w:rsidP="00492890">
            <w:pPr>
              <w:jc w:val="both"/>
              <w:rPr>
                <w:sz w:val="18"/>
                <w:szCs w:val="18"/>
              </w:rPr>
            </w:pPr>
            <w:r>
              <w:rPr>
                <w:sz w:val="18"/>
                <w:szCs w:val="18"/>
              </w:rPr>
              <w:t>1</w:t>
            </w:r>
          </w:p>
        </w:tc>
        <w:tc>
          <w:tcPr>
            <w:tcW w:w="851" w:type="dxa"/>
            <w:shd w:val="clear" w:color="auto" w:fill="FBE4D5" w:themeFill="accent2" w:themeFillTint="33"/>
            <w:vAlign w:val="bottom"/>
          </w:tcPr>
          <w:p w:rsidR="00492890" w:rsidRPr="00367666" w:rsidRDefault="00D37DD9" w:rsidP="00152174">
            <w:pPr>
              <w:jc w:val="both"/>
              <w:rPr>
                <w:sz w:val="18"/>
                <w:szCs w:val="18"/>
              </w:rPr>
            </w:pPr>
            <w:r>
              <w:rPr>
                <w:sz w:val="18"/>
                <w:szCs w:val="18"/>
              </w:rPr>
              <w:t>0,</w:t>
            </w:r>
            <w:r w:rsidR="00152174">
              <w:rPr>
                <w:sz w:val="18"/>
                <w:szCs w:val="18"/>
              </w:rPr>
              <w:t>7</w:t>
            </w:r>
            <w:r>
              <w:rPr>
                <w:sz w:val="18"/>
                <w:szCs w:val="18"/>
              </w:rPr>
              <w:t>%</w:t>
            </w:r>
          </w:p>
        </w:tc>
        <w:tc>
          <w:tcPr>
            <w:tcW w:w="1134" w:type="dxa"/>
            <w:shd w:val="clear" w:color="auto" w:fill="FBE4D5" w:themeFill="accent2" w:themeFillTint="33"/>
            <w:vAlign w:val="bottom"/>
          </w:tcPr>
          <w:p w:rsidR="00492890" w:rsidRPr="00367666" w:rsidRDefault="00492890" w:rsidP="00492890">
            <w:pPr>
              <w:jc w:val="both"/>
              <w:rPr>
                <w:sz w:val="18"/>
                <w:szCs w:val="18"/>
              </w:rPr>
            </w:pPr>
            <w:r>
              <w:rPr>
                <w:sz w:val="18"/>
                <w:szCs w:val="18"/>
              </w:rPr>
              <w:t>1 608 397</w:t>
            </w:r>
          </w:p>
        </w:tc>
        <w:tc>
          <w:tcPr>
            <w:tcW w:w="850" w:type="dxa"/>
            <w:shd w:val="clear" w:color="auto" w:fill="FBE4D5" w:themeFill="accent2" w:themeFillTint="33"/>
            <w:vAlign w:val="bottom"/>
          </w:tcPr>
          <w:p w:rsidR="00492890" w:rsidRPr="00367666" w:rsidRDefault="00FD2852" w:rsidP="00492890">
            <w:pPr>
              <w:jc w:val="both"/>
              <w:rPr>
                <w:sz w:val="18"/>
                <w:szCs w:val="18"/>
              </w:rPr>
            </w:pPr>
            <w:r>
              <w:rPr>
                <w:sz w:val="18"/>
                <w:szCs w:val="18"/>
              </w:rPr>
              <w:t>0,2%</w:t>
            </w:r>
          </w:p>
        </w:tc>
        <w:tc>
          <w:tcPr>
            <w:tcW w:w="1418" w:type="dxa"/>
            <w:shd w:val="clear" w:color="auto" w:fill="FBE4D5" w:themeFill="accent2" w:themeFillTint="33"/>
            <w:vAlign w:val="bottom"/>
          </w:tcPr>
          <w:p w:rsidR="00492890" w:rsidRPr="00367666" w:rsidRDefault="006750A0" w:rsidP="006750A0">
            <w:pPr>
              <w:jc w:val="center"/>
              <w:rPr>
                <w:sz w:val="18"/>
                <w:szCs w:val="18"/>
              </w:rPr>
            </w:pPr>
            <w:r>
              <w:rPr>
                <w:sz w:val="18"/>
                <w:szCs w:val="18"/>
              </w:rPr>
              <w:t>0</w:t>
            </w:r>
          </w:p>
        </w:tc>
        <w:tc>
          <w:tcPr>
            <w:tcW w:w="1559" w:type="dxa"/>
            <w:shd w:val="clear" w:color="auto" w:fill="FBE4D5" w:themeFill="accent2" w:themeFillTint="33"/>
            <w:vAlign w:val="bottom"/>
          </w:tcPr>
          <w:p w:rsidR="00492890" w:rsidRPr="00367666" w:rsidRDefault="00304F37" w:rsidP="006750A0">
            <w:pPr>
              <w:jc w:val="center"/>
              <w:rPr>
                <w:sz w:val="18"/>
                <w:szCs w:val="18"/>
              </w:rPr>
            </w:pPr>
            <w:r>
              <w:rPr>
                <w:sz w:val="18"/>
                <w:szCs w:val="18"/>
              </w:rPr>
              <w:t>0,0%</w:t>
            </w:r>
          </w:p>
        </w:tc>
      </w:tr>
      <w:tr w:rsidR="00492890" w:rsidRPr="00367666" w:rsidTr="00442E69">
        <w:tc>
          <w:tcPr>
            <w:tcW w:w="1134" w:type="dxa"/>
            <w:shd w:val="clear" w:color="auto" w:fill="FBE4D5" w:themeFill="accent2" w:themeFillTint="33"/>
            <w:vAlign w:val="bottom"/>
          </w:tcPr>
          <w:p w:rsidR="00492890" w:rsidRDefault="00492890" w:rsidP="00492890">
            <w:pPr>
              <w:jc w:val="both"/>
              <w:rPr>
                <w:sz w:val="18"/>
                <w:szCs w:val="18"/>
              </w:rPr>
            </w:pPr>
            <w:r>
              <w:rPr>
                <w:sz w:val="18"/>
                <w:szCs w:val="18"/>
              </w:rPr>
              <w:t>16000000-5</w:t>
            </w:r>
          </w:p>
        </w:tc>
        <w:tc>
          <w:tcPr>
            <w:tcW w:w="3119" w:type="dxa"/>
            <w:shd w:val="clear" w:color="auto" w:fill="FBE4D5" w:themeFill="accent2" w:themeFillTint="33"/>
            <w:vAlign w:val="bottom"/>
          </w:tcPr>
          <w:p w:rsidR="00492890" w:rsidRDefault="00492890" w:rsidP="00492890">
            <w:pPr>
              <w:jc w:val="both"/>
              <w:rPr>
                <w:sz w:val="18"/>
                <w:szCs w:val="18"/>
              </w:rPr>
            </w:pPr>
            <w:r>
              <w:rPr>
                <w:sz w:val="18"/>
                <w:szCs w:val="18"/>
              </w:rPr>
              <w:t>Lauksaimniecības tehnika</w:t>
            </w:r>
          </w:p>
        </w:tc>
        <w:tc>
          <w:tcPr>
            <w:tcW w:w="992" w:type="dxa"/>
            <w:shd w:val="clear" w:color="auto" w:fill="FBE4D5" w:themeFill="accent2" w:themeFillTint="33"/>
            <w:vAlign w:val="bottom"/>
          </w:tcPr>
          <w:p w:rsidR="00492890" w:rsidRPr="00367666" w:rsidRDefault="003C065C" w:rsidP="00492890">
            <w:pPr>
              <w:jc w:val="both"/>
              <w:rPr>
                <w:sz w:val="18"/>
                <w:szCs w:val="18"/>
              </w:rPr>
            </w:pPr>
            <w:r>
              <w:rPr>
                <w:sz w:val="18"/>
                <w:szCs w:val="18"/>
              </w:rPr>
              <w:t>2</w:t>
            </w:r>
          </w:p>
        </w:tc>
        <w:tc>
          <w:tcPr>
            <w:tcW w:w="851" w:type="dxa"/>
            <w:shd w:val="clear" w:color="auto" w:fill="FBE4D5" w:themeFill="accent2" w:themeFillTint="33"/>
            <w:vAlign w:val="bottom"/>
          </w:tcPr>
          <w:p w:rsidR="00492890" w:rsidRPr="00367666" w:rsidRDefault="00D37DD9" w:rsidP="00152174">
            <w:pPr>
              <w:jc w:val="both"/>
              <w:rPr>
                <w:sz w:val="18"/>
                <w:szCs w:val="18"/>
              </w:rPr>
            </w:pPr>
            <w:r>
              <w:rPr>
                <w:sz w:val="18"/>
                <w:szCs w:val="18"/>
              </w:rPr>
              <w:t>1,</w:t>
            </w:r>
            <w:r w:rsidR="00152174">
              <w:rPr>
                <w:sz w:val="18"/>
                <w:szCs w:val="18"/>
              </w:rPr>
              <w:t>3</w:t>
            </w:r>
            <w:r>
              <w:rPr>
                <w:sz w:val="18"/>
                <w:szCs w:val="18"/>
              </w:rPr>
              <w:t>%</w:t>
            </w:r>
          </w:p>
        </w:tc>
        <w:tc>
          <w:tcPr>
            <w:tcW w:w="1134" w:type="dxa"/>
            <w:shd w:val="clear" w:color="auto" w:fill="FBE4D5" w:themeFill="accent2" w:themeFillTint="33"/>
            <w:vAlign w:val="bottom"/>
          </w:tcPr>
          <w:p w:rsidR="00492890" w:rsidRDefault="00492890" w:rsidP="00492890">
            <w:pPr>
              <w:jc w:val="both"/>
              <w:rPr>
                <w:sz w:val="18"/>
                <w:szCs w:val="18"/>
              </w:rPr>
            </w:pPr>
            <w:r>
              <w:rPr>
                <w:sz w:val="18"/>
                <w:szCs w:val="18"/>
              </w:rPr>
              <w:t>1 523 022</w:t>
            </w:r>
          </w:p>
        </w:tc>
        <w:tc>
          <w:tcPr>
            <w:tcW w:w="850" w:type="dxa"/>
            <w:shd w:val="clear" w:color="auto" w:fill="FBE4D5" w:themeFill="accent2" w:themeFillTint="33"/>
            <w:vAlign w:val="bottom"/>
          </w:tcPr>
          <w:p w:rsidR="00492890" w:rsidRPr="00367666" w:rsidRDefault="00FD2852" w:rsidP="00492890">
            <w:pPr>
              <w:jc w:val="both"/>
              <w:rPr>
                <w:sz w:val="18"/>
                <w:szCs w:val="18"/>
              </w:rPr>
            </w:pPr>
            <w:r>
              <w:rPr>
                <w:sz w:val="18"/>
                <w:szCs w:val="18"/>
              </w:rPr>
              <w:t>0,2%</w:t>
            </w:r>
          </w:p>
        </w:tc>
        <w:tc>
          <w:tcPr>
            <w:tcW w:w="1418" w:type="dxa"/>
            <w:shd w:val="clear" w:color="auto" w:fill="FBE4D5" w:themeFill="accent2" w:themeFillTint="33"/>
            <w:vAlign w:val="bottom"/>
          </w:tcPr>
          <w:p w:rsidR="00492890" w:rsidRPr="00367666" w:rsidRDefault="006750A0" w:rsidP="006750A0">
            <w:pPr>
              <w:jc w:val="center"/>
              <w:rPr>
                <w:sz w:val="18"/>
                <w:szCs w:val="18"/>
              </w:rPr>
            </w:pPr>
            <w:r>
              <w:rPr>
                <w:sz w:val="18"/>
                <w:szCs w:val="18"/>
              </w:rPr>
              <w:t>0</w:t>
            </w:r>
          </w:p>
        </w:tc>
        <w:tc>
          <w:tcPr>
            <w:tcW w:w="1559" w:type="dxa"/>
            <w:shd w:val="clear" w:color="auto" w:fill="FBE4D5" w:themeFill="accent2" w:themeFillTint="33"/>
            <w:vAlign w:val="bottom"/>
          </w:tcPr>
          <w:p w:rsidR="00492890" w:rsidRPr="00367666" w:rsidRDefault="00304F37" w:rsidP="006750A0">
            <w:pPr>
              <w:jc w:val="center"/>
              <w:rPr>
                <w:sz w:val="18"/>
                <w:szCs w:val="18"/>
              </w:rPr>
            </w:pPr>
            <w:r>
              <w:rPr>
                <w:sz w:val="18"/>
                <w:szCs w:val="18"/>
              </w:rPr>
              <w:t>0,0%</w:t>
            </w:r>
          </w:p>
        </w:tc>
      </w:tr>
      <w:tr w:rsidR="00492890" w:rsidRPr="00367666" w:rsidTr="00442E69">
        <w:tc>
          <w:tcPr>
            <w:tcW w:w="1134" w:type="dxa"/>
            <w:shd w:val="clear" w:color="auto" w:fill="FBE4D5" w:themeFill="accent2" w:themeFillTint="33"/>
            <w:vAlign w:val="bottom"/>
          </w:tcPr>
          <w:p w:rsidR="00492890" w:rsidRDefault="00492890" w:rsidP="00492890">
            <w:pPr>
              <w:jc w:val="both"/>
              <w:rPr>
                <w:sz w:val="18"/>
                <w:szCs w:val="18"/>
              </w:rPr>
            </w:pPr>
            <w:r>
              <w:rPr>
                <w:sz w:val="18"/>
                <w:szCs w:val="18"/>
              </w:rPr>
              <w:t>30000000-9</w:t>
            </w:r>
          </w:p>
        </w:tc>
        <w:tc>
          <w:tcPr>
            <w:tcW w:w="3119" w:type="dxa"/>
            <w:shd w:val="clear" w:color="auto" w:fill="FBE4D5" w:themeFill="accent2" w:themeFillTint="33"/>
            <w:vAlign w:val="bottom"/>
          </w:tcPr>
          <w:p w:rsidR="00492890" w:rsidRDefault="00FD2852" w:rsidP="00492890">
            <w:pPr>
              <w:jc w:val="both"/>
              <w:rPr>
                <w:sz w:val="18"/>
                <w:szCs w:val="18"/>
              </w:rPr>
            </w:pPr>
            <w:r>
              <w:rPr>
                <w:sz w:val="18"/>
                <w:szCs w:val="18"/>
              </w:rPr>
              <w:t>Biroja un skaitļošanas tehnika, aprīkojums un piederumi, izņemot mēbeles un programmatūru</w:t>
            </w:r>
          </w:p>
        </w:tc>
        <w:tc>
          <w:tcPr>
            <w:tcW w:w="992" w:type="dxa"/>
            <w:shd w:val="clear" w:color="auto" w:fill="FBE4D5" w:themeFill="accent2" w:themeFillTint="33"/>
            <w:vAlign w:val="bottom"/>
          </w:tcPr>
          <w:p w:rsidR="00492890" w:rsidRPr="00367666" w:rsidRDefault="00152174" w:rsidP="00492890">
            <w:pPr>
              <w:jc w:val="both"/>
              <w:rPr>
                <w:sz w:val="18"/>
                <w:szCs w:val="18"/>
              </w:rPr>
            </w:pPr>
            <w:r>
              <w:rPr>
                <w:sz w:val="18"/>
                <w:szCs w:val="18"/>
              </w:rPr>
              <w:t>1</w:t>
            </w:r>
          </w:p>
        </w:tc>
        <w:tc>
          <w:tcPr>
            <w:tcW w:w="851" w:type="dxa"/>
            <w:shd w:val="clear" w:color="auto" w:fill="FBE4D5" w:themeFill="accent2" w:themeFillTint="33"/>
            <w:vAlign w:val="bottom"/>
          </w:tcPr>
          <w:p w:rsidR="00492890" w:rsidRPr="00367666" w:rsidRDefault="00152174" w:rsidP="002C2BD6">
            <w:pPr>
              <w:jc w:val="both"/>
              <w:rPr>
                <w:sz w:val="18"/>
                <w:szCs w:val="18"/>
              </w:rPr>
            </w:pPr>
            <w:r>
              <w:rPr>
                <w:sz w:val="18"/>
                <w:szCs w:val="18"/>
              </w:rPr>
              <w:t>0</w:t>
            </w:r>
            <w:r w:rsidR="00D37DD9">
              <w:rPr>
                <w:sz w:val="18"/>
                <w:szCs w:val="18"/>
              </w:rPr>
              <w:t>,</w:t>
            </w:r>
            <w:r>
              <w:rPr>
                <w:sz w:val="18"/>
                <w:szCs w:val="18"/>
              </w:rPr>
              <w:t>7</w:t>
            </w:r>
            <w:r w:rsidR="00D37DD9">
              <w:rPr>
                <w:sz w:val="18"/>
                <w:szCs w:val="18"/>
              </w:rPr>
              <w:t>%</w:t>
            </w:r>
          </w:p>
        </w:tc>
        <w:tc>
          <w:tcPr>
            <w:tcW w:w="1134" w:type="dxa"/>
            <w:shd w:val="clear" w:color="auto" w:fill="FBE4D5" w:themeFill="accent2" w:themeFillTint="33"/>
            <w:vAlign w:val="bottom"/>
          </w:tcPr>
          <w:p w:rsidR="00492890" w:rsidRDefault="00FD2852" w:rsidP="00492890">
            <w:pPr>
              <w:jc w:val="both"/>
              <w:rPr>
                <w:sz w:val="18"/>
                <w:szCs w:val="18"/>
              </w:rPr>
            </w:pPr>
            <w:r>
              <w:rPr>
                <w:sz w:val="18"/>
                <w:szCs w:val="18"/>
              </w:rPr>
              <w:t>1 205 141</w:t>
            </w:r>
          </w:p>
        </w:tc>
        <w:tc>
          <w:tcPr>
            <w:tcW w:w="850" w:type="dxa"/>
            <w:shd w:val="clear" w:color="auto" w:fill="FBE4D5" w:themeFill="accent2" w:themeFillTint="33"/>
            <w:vAlign w:val="bottom"/>
          </w:tcPr>
          <w:p w:rsidR="00492890" w:rsidRPr="00367666" w:rsidRDefault="00FD2852" w:rsidP="00492890">
            <w:pPr>
              <w:jc w:val="both"/>
              <w:rPr>
                <w:sz w:val="18"/>
                <w:szCs w:val="18"/>
              </w:rPr>
            </w:pPr>
            <w:r>
              <w:rPr>
                <w:sz w:val="18"/>
                <w:szCs w:val="18"/>
              </w:rPr>
              <w:t>0,2%</w:t>
            </w:r>
          </w:p>
        </w:tc>
        <w:tc>
          <w:tcPr>
            <w:tcW w:w="1418" w:type="dxa"/>
            <w:shd w:val="clear" w:color="auto" w:fill="FBE4D5" w:themeFill="accent2" w:themeFillTint="33"/>
            <w:vAlign w:val="bottom"/>
          </w:tcPr>
          <w:p w:rsidR="00492890" w:rsidRPr="00367666" w:rsidRDefault="006750A0" w:rsidP="006750A0">
            <w:pPr>
              <w:jc w:val="center"/>
              <w:rPr>
                <w:sz w:val="18"/>
                <w:szCs w:val="18"/>
              </w:rPr>
            </w:pPr>
            <w:r>
              <w:rPr>
                <w:sz w:val="18"/>
                <w:szCs w:val="18"/>
              </w:rPr>
              <w:t>0</w:t>
            </w:r>
          </w:p>
        </w:tc>
        <w:tc>
          <w:tcPr>
            <w:tcW w:w="1559" w:type="dxa"/>
            <w:shd w:val="clear" w:color="auto" w:fill="FBE4D5" w:themeFill="accent2" w:themeFillTint="33"/>
            <w:vAlign w:val="bottom"/>
          </w:tcPr>
          <w:p w:rsidR="00492890" w:rsidRPr="00367666" w:rsidRDefault="00304F37" w:rsidP="006750A0">
            <w:pPr>
              <w:jc w:val="center"/>
              <w:rPr>
                <w:sz w:val="18"/>
                <w:szCs w:val="18"/>
              </w:rPr>
            </w:pPr>
            <w:r>
              <w:rPr>
                <w:sz w:val="18"/>
                <w:szCs w:val="18"/>
              </w:rPr>
              <w:t>0,0%</w:t>
            </w:r>
          </w:p>
        </w:tc>
      </w:tr>
      <w:tr w:rsidR="00FD2852" w:rsidRPr="00367666" w:rsidTr="00572D49">
        <w:tc>
          <w:tcPr>
            <w:tcW w:w="1134" w:type="dxa"/>
            <w:vAlign w:val="bottom"/>
          </w:tcPr>
          <w:p w:rsidR="00FD2852" w:rsidRDefault="00FD2852" w:rsidP="00492890">
            <w:pPr>
              <w:jc w:val="both"/>
              <w:rPr>
                <w:sz w:val="18"/>
                <w:szCs w:val="18"/>
              </w:rPr>
            </w:pPr>
            <w:r>
              <w:rPr>
                <w:sz w:val="18"/>
                <w:szCs w:val="18"/>
              </w:rPr>
              <w:t>72000000-5</w:t>
            </w:r>
          </w:p>
        </w:tc>
        <w:tc>
          <w:tcPr>
            <w:tcW w:w="3119" w:type="dxa"/>
            <w:vAlign w:val="bottom"/>
          </w:tcPr>
          <w:p w:rsidR="00FD2852" w:rsidRDefault="00FD2852" w:rsidP="00492890">
            <w:pPr>
              <w:jc w:val="both"/>
              <w:rPr>
                <w:sz w:val="18"/>
                <w:szCs w:val="18"/>
              </w:rPr>
            </w:pPr>
            <w:r>
              <w:rPr>
                <w:sz w:val="18"/>
                <w:szCs w:val="18"/>
              </w:rPr>
              <w:t>IT pakalpojumi konsultēšana, programmatūras izstrāde, internets un atbalsts</w:t>
            </w:r>
          </w:p>
        </w:tc>
        <w:tc>
          <w:tcPr>
            <w:tcW w:w="992" w:type="dxa"/>
            <w:vAlign w:val="bottom"/>
          </w:tcPr>
          <w:p w:rsidR="00FD2852" w:rsidRPr="00367666" w:rsidRDefault="003C065C" w:rsidP="00492890">
            <w:pPr>
              <w:jc w:val="both"/>
              <w:rPr>
                <w:sz w:val="18"/>
                <w:szCs w:val="18"/>
              </w:rPr>
            </w:pPr>
            <w:r>
              <w:rPr>
                <w:sz w:val="18"/>
                <w:szCs w:val="18"/>
              </w:rPr>
              <w:t>1</w:t>
            </w:r>
          </w:p>
        </w:tc>
        <w:tc>
          <w:tcPr>
            <w:tcW w:w="851" w:type="dxa"/>
            <w:vAlign w:val="bottom"/>
          </w:tcPr>
          <w:p w:rsidR="00FD2852" w:rsidRPr="00367666" w:rsidRDefault="00D37DD9" w:rsidP="00152174">
            <w:pPr>
              <w:jc w:val="both"/>
              <w:rPr>
                <w:sz w:val="18"/>
                <w:szCs w:val="18"/>
              </w:rPr>
            </w:pPr>
            <w:r>
              <w:rPr>
                <w:sz w:val="18"/>
                <w:szCs w:val="18"/>
              </w:rPr>
              <w:t>0,</w:t>
            </w:r>
            <w:r w:rsidR="00152174">
              <w:rPr>
                <w:sz w:val="18"/>
                <w:szCs w:val="18"/>
              </w:rPr>
              <w:t>7</w:t>
            </w:r>
            <w:r>
              <w:rPr>
                <w:sz w:val="18"/>
                <w:szCs w:val="18"/>
              </w:rPr>
              <w:t>%</w:t>
            </w:r>
          </w:p>
        </w:tc>
        <w:tc>
          <w:tcPr>
            <w:tcW w:w="1134" w:type="dxa"/>
            <w:vAlign w:val="bottom"/>
          </w:tcPr>
          <w:p w:rsidR="00FD2852" w:rsidRDefault="00FD2852" w:rsidP="00492890">
            <w:pPr>
              <w:jc w:val="both"/>
              <w:rPr>
                <w:sz w:val="18"/>
                <w:szCs w:val="18"/>
              </w:rPr>
            </w:pPr>
            <w:r>
              <w:rPr>
                <w:sz w:val="18"/>
                <w:szCs w:val="18"/>
              </w:rPr>
              <w:t>1 074 291</w:t>
            </w:r>
          </w:p>
        </w:tc>
        <w:tc>
          <w:tcPr>
            <w:tcW w:w="850" w:type="dxa"/>
            <w:vAlign w:val="bottom"/>
          </w:tcPr>
          <w:p w:rsidR="00FD2852" w:rsidRPr="00367666" w:rsidRDefault="00FD2852" w:rsidP="00492890">
            <w:pPr>
              <w:jc w:val="both"/>
              <w:rPr>
                <w:sz w:val="18"/>
                <w:szCs w:val="18"/>
              </w:rPr>
            </w:pPr>
            <w:r>
              <w:rPr>
                <w:sz w:val="18"/>
                <w:szCs w:val="18"/>
              </w:rPr>
              <w:t>0,2%</w:t>
            </w:r>
          </w:p>
        </w:tc>
        <w:tc>
          <w:tcPr>
            <w:tcW w:w="1418" w:type="dxa"/>
            <w:vAlign w:val="bottom"/>
          </w:tcPr>
          <w:p w:rsidR="00FD2852" w:rsidRPr="00367666" w:rsidRDefault="006750A0" w:rsidP="006750A0">
            <w:pPr>
              <w:jc w:val="center"/>
              <w:rPr>
                <w:sz w:val="18"/>
                <w:szCs w:val="18"/>
              </w:rPr>
            </w:pPr>
            <w:r>
              <w:rPr>
                <w:sz w:val="18"/>
                <w:szCs w:val="18"/>
              </w:rPr>
              <w:t>0</w:t>
            </w:r>
          </w:p>
        </w:tc>
        <w:tc>
          <w:tcPr>
            <w:tcW w:w="1559" w:type="dxa"/>
            <w:vAlign w:val="bottom"/>
          </w:tcPr>
          <w:p w:rsidR="00FD2852" w:rsidRPr="00367666" w:rsidRDefault="00304F37" w:rsidP="006750A0">
            <w:pPr>
              <w:jc w:val="center"/>
              <w:rPr>
                <w:sz w:val="18"/>
                <w:szCs w:val="18"/>
              </w:rPr>
            </w:pPr>
            <w:r>
              <w:rPr>
                <w:sz w:val="18"/>
                <w:szCs w:val="18"/>
              </w:rPr>
              <w:t>0,0%</w:t>
            </w:r>
          </w:p>
        </w:tc>
      </w:tr>
      <w:tr w:rsidR="00FD2852" w:rsidRPr="00367666" w:rsidTr="00572D49">
        <w:tc>
          <w:tcPr>
            <w:tcW w:w="1134" w:type="dxa"/>
            <w:vAlign w:val="bottom"/>
          </w:tcPr>
          <w:p w:rsidR="00FD2852" w:rsidRDefault="00FD2852" w:rsidP="00492890">
            <w:pPr>
              <w:jc w:val="both"/>
              <w:rPr>
                <w:sz w:val="18"/>
                <w:szCs w:val="18"/>
              </w:rPr>
            </w:pPr>
            <w:r>
              <w:rPr>
                <w:sz w:val="18"/>
                <w:szCs w:val="18"/>
              </w:rPr>
              <w:t>64000000-6</w:t>
            </w:r>
          </w:p>
        </w:tc>
        <w:tc>
          <w:tcPr>
            <w:tcW w:w="3119" w:type="dxa"/>
            <w:vAlign w:val="bottom"/>
          </w:tcPr>
          <w:p w:rsidR="00FD2852" w:rsidRDefault="00FD2852" w:rsidP="00492890">
            <w:pPr>
              <w:jc w:val="both"/>
              <w:rPr>
                <w:sz w:val="18"/>
                <w:szCs w:val="18"/>
              </w:rPr>
            </w:pPr>
            <w:r>
              <w:rPr>
                <w:sz w:val="18"/>
                <w:szCs w:val="18"/>
              </w:rPr>
              <w:t>Pasta un telekomunikāciju pakalpojumi</w:t>
            </w:r>
          </w:p>
        </w:tc>
        <w:tc>
          <w:tcPr>
            <w:tcW w:w="992" w:type="dxa"/>
            <w:vAlign w:val="bottom"/>
          </w:tcPr>
          <w:p w:rsidR="00FD2852" w:rsidRPr="00367666" w:rsidRDefault="003C065C" w:rsidP="00492890">
            <w:pPr>
              <w:jc w:val="both"/>
              <w:rPr>
                <w:sz w:val="18"/>
                <w:szCs w:val="18"/>
              </w:rPr>
            </w:pPr>
            <w:r>
              <w:rPr>
                <w:sz w:val="18"/>
                <w:szCs w:val="18"/>
              </w:rPr>
              <w:t>1</w:t>
            </w:r>
          </w:p>
        </w:tc>
        <w:tc>
          <w:tcPr>
            <w:tcW w:w="851" w:type="dxa"/>
            <w:vAlign w:val="bottom"/>
          </w:tcPr>
          <w:p w:rsidR="00FD2852" w:rsidRPr="00367666" w:rsidRDefault="00D37DD9" w:rsidP="00152174">
            <w:pPr>
              <w:jc w:val="both"/>
              <w:rPr>
                <w:sz w:val="18"/>
                <w:szCs w:val="18"/>
              </w:rPr>
            </w:pPr>
            <w:r>
              <w:rPr>
                <w:sz w:val="18"/>
                <w:szCs w:val="18"/>
              </w:rPr>
              <w:t>0,</w:t>
            </w:r>
            <w:r w:rsidR="00152174">
              <w:rPr>
                <w:sz w:val="18"/>
                <w:szCs w:val="18"/>
              </w:rPr>
              <w:t>7</w:t>
            </w:r>
            <w:r>
              <w:rPr>
                <w:sz w:val="18"/>
                <w:szCs w:val="18"/>
              </w:rPr>
              <w:t>%</w:t>
            </w:r>
          </w:p>
        </w:tc>
        <w:tc>
          <w:tcPr>
            <w:tcW w:w="1134" w:type="dxa"/>
            <w:vAlign w:val="bottom"/>
          </w:tcPr>
          <w:p w:rsidR="00FD2852" w:rsidRDefault="00FD2852" w:rsidP="00492890">
            <w:pPr>
              <w:jc w:val="both"/>
              <w:rPr>
                <w:sz w:val="18"/>
                <w:szCs w:val="18"/>
              </w:rPr>
            </w:pPr>
            <w:r>
              <w:rPr>
                <w:sz w:val="18"/>
                <w:szCs w:val="18"/>
              </w:rPr>
              <w:t>569 149</w:t>
            </w:r>
          </w:p>
        </w:tc>
        <w:tc>
          <w:tcPr>
            <w:tcW w:w="850" w:type="dxa"/>
            <w:vAlign w:val="bottom"/>
          </w:tcPr>
          <w:p w:rsidR="00FD2852" w:rsidRPr="00367666" w:rsidRDefault="00FD2852" w:rsidP="00492890">
            <w:pPr>
              <w:jc w:val="both"/>
              <w:rPr>
                <w:sz w:val="18"/>
                <w:szCs w:val="18"/>
              </w:rPr>
            </w:pPr>
            <w:r>
              <w:rPr>
                <w:sz w:val="18"/>
                <w:szCs w:val="18"/>
              </w:rPr>
              <w:t>0,1%</w:t>
            </w:r>
          </w:p>
        </w:tc>
        <w:tc>
          <w:tcPr>
            <w:tcW w:w="1418" w:type="dxa"/>
            <w:vAlign w:val="bottom"/>
          </w:tcPr>
          <w:p w:rsidR="00FD2852" w:rsidRPr="00367666" w:rsidRDefault="006750A0" w:rsidP="006750A0">
            <w:pPr>
              <w:jc w:val="center"/>
              <w:rPr>
                <w:sz w:val="18"/>
                <w:szCs w:val="18"/>
              </w:rPr>
            </w:pPr>
            <w:r>
              <w:rPr>
                <w:sz w:val="18"/>
                <w:szCs w:val="18"/>
              </w:rPr>
              <w:t>0</w:t>
            </w:r>
          </w:p>
        </w:tc>
        <w:tc>
          <w:tcPr>
            <w:tcW w:w="1559" w:type="dxa"/>
            <w:vAlign w:val="bottom"/>
          </w:tcPr>
          <w:p w:rsidR="00FD2852" w:rsidRPr="00367666" w:rsidRDefault="00304F37" w:rsidP="006750A0">
            <w:pPr>
              <w:jc w:val="center"/>
              <w:rPr>
                <w:sz w:val="18"/>
                <w:szCs w:val="18"/>
              </w:rPr>
            </w:pPr>
            <w:r>
              <w:rPr>
                <w:sz w:val="18"/>
                <w:szCs w:val="18"/>
              </w:rPr>
              <w:t>0,0%</w:t>
            </w:r>
          </w:p>
        </w:tc>
      </w:tr>
      <w:tr w:rsidR="00FD2852" w:rsidRPr="00FD2852" w:rsidTr="00572D49">
        <w:tc>
          <w:tcPr>
            <w:tcW w:w="1134" w:type="dxa"/>
            <w:shd w:val="clear" w:color="auto" w:fill="FFF2CC" w:themeFill="accent4" w:themeFillTint="33"/>
            <w:vAlign w:val="bottom"/>
          </w:tcPr>
          <w:p w:rsidR="00FD2852" w:rsidRPr="00FD2852" w:rsidRDefault="00FD2852" w:rsidP="00492890">
            <w:pPr>
              <w:jc w:val="both"/>
              <w:rPr>
                <w:b/>
                <w:sz w:val="18"/>
                <w:szCs w:val="18"/>
              </w:rPr>
            </w:pPr>
          </w:p>
        </w:tc>
        <w:tc>
          <w:tcPr>
            <w:tcW w:w="3119" w:type="dxa"/>
            <w:shd w:val="clear" w:color="auto" w:fill="FFF2CC" w:themeFill="accent4" w:themeFillTint="33"/>
            <w:vAlign w:val="bottom"/>
          </w:tcPr>
          <w:p w:rsidR="00FD2852" w:rsidRPr="00FD2852" w:rsidRDefault="00FD2852" w:rsidP="00572D49">
            <w:pPr>
              <w:jc w:val="center"/>
              <w:rPr>
                <w:b/>
                <w:sz w:val="18"/>
                <w:szCs w:val="18"/>
              </w:rPr>
            </w:pPr>
            <w:r>
              <w:rPr>
                <w:b/>
                <w:sz w:val="18"/>
                <w:szCs w:val="18"/>
              </w:rPr>
              <w:t>Kopā:</w:t>
            </w:r>
          </w:p>
        </w:tc>
        <w:tc>
          <w:tcPr>
            <w:tcW w:w="992" w:type="dxa"/>
            <w:shd w:val="clear" w:color="auto" w:fill="FFF2CC" w:themeFill="accent4" w:themeFillTint="33"/>
            <w:vAlign w:val="bottom"/>
          </w:tcPr>
          <w:p w:rsidR="00FD2852" w:rsidRPr="00FD2852" w:rsidRDefault="00152174" w:rsidP="00D37DD9">
            <w:pPr>
              <w:jc w:val="both"/>
              <w:rPr>
                <w:b/>
                <w:sz w:val="18"/>
                <w:szCs w:val="18"/>
              </w:rPr>
            </w:pPr>
            <w:r>
              <w:rPr>
                <w:b/>
                <w:sz w:val="18"/>
                <w:szCs w:val="18"/>
              </w:rPr>
              <w:t>152</w:t>
            </w:r>
          </w:p>
        </w:tc>
        <w:tc>
          <w:tcPr>
            <w:tcW w:w="851" w:type="dxa"/>
            <w:shd w:val="clear" w:color="auto" w:fill="FFF2CC" w:themeFill="accent4" w:themeFillTint="33"/>
            <w:vAlign w:val="bottom"/>
          </w:tcPr>
          <w:p w:rsidR="00FD2852" w:rsidRPr="00FD2852" w:rsidRDefault="00572D49" w:rsidP="00492890">
            <w:pPr>
              <w:jc w:val="both"/>
              <w:rPr>
                <w:b/>
                <w:sz w:val="18"/>
                <w:szCs w:val="18"/>
              </w:rPr>
            </w:pPr>
            <w:r>
              <w:rPr>
                <w:b/>
                <w:sz w:val="18"/>
                <w:szCs w:val="18"/>
              </w:rPr>
              <w:t>100,0%</w:t>
            </w:r>
          </w:p>
        </w:tc>
        <w:tc>
          <w:tcPr>
            <w:tcW w:w="1134" w:type="dxa"/>
            <w:shd w:val="clear" w:color="auto" w:fill="FFF2CC" w:themeFill="accent4" w:themeFillTint="33"/>
            <w:vAlign w:val="bottom"/>
          </w:tcPr>
          <w:p w:rsidR="00FD2852" w:rsidRPr="00FD2852" w:rsidRDefault="00572D49" w:rsidP="00492890">
            <w:pPr>
              <w:jc w:val="both"/>
              <w:rPr>
                <w:b/>
                <w:sz w:val="18"/>
                <w:szCs w:val="18"/>
              </w:rPr>
            </w:pPr>
            <w:r>
              <w:rPr>
                <w:b/>
                <w:sz w:val="18"/>
                <w:szCs w:val="18"/>
              </w:rPr>
              <w:t>684 132 147</w:t>
            </w:r>
          </w:p>
        </w:tc>
        <w:tc>
          <w:tcPr>
            <w:tcW w:w="850" w:type="dxa"/>
            <w:shd w:val="clear" w:color="auto" w:fill="FFF2CC" w:themeFill="accent4" w:themeFillTint="33"/>
            <w:vAlign w:val="bottom"/>
          </w:tcPr>
          <w:p w:rsidR="00FD2852" w:rsidRPr="00FD2852" w:rsidRDefault="00FD2852" w:rsidP="00492890">
            <w:pPr>
              <w:jc w:val="both"/>
              <w:rPr>
                <w:b/>
                <w:sz w:val="18"/>
                <w:szCs w:val="18"/>
              </w:rPr>
            </w:pPr>
            <w:r>
              <w:rPr>
                <w:b/>
                <w:sz w:val="18"/>
                <w:szCs w:val="18"/>
              </w:rPr>
              <w:t>100,0%</w:t>
            </w:r>
          </w:p>
        </w:tc>
        <w:tc>
          <w:tcPr>
            <w:tcW w:w="1418" w:type="dxa"/>
            <w:shd w:val="clear" w:color="auto" w:fill="FFF2CC" w:themeFill="accent4" w:themeFillTint="33"/>
            <w:vAlign w:val="bottom"/>
          </w:tcPr>
          <w:p w:rsidR="00FD2852" w:rsidRPr="00FD2852" w:rsidRDefault="006750A0" w:rsidP="006750A0">
            <w:pPr>
              <w:jc w:val="center"/>
              <w:rPr>
                <w:b/>
                <w:sz w:val="18"/>
                <w:szCs w:val="18"/>
              </w:rPr>
            </w:pPr>
            <w:r>
              <w:rPr>
                <w:b/>
                <w:sz w:val="18"/>
                <w:szCs w:val="18"/>
              </w:rPr>
              <w:t>150 751 181</w:t>
            </w:r>
          </w:p>
        </w:tc>
        <w:tc>
          <w:tcPr>
            <w:tcW w:w="1559" w:type="dxa"/>
            <w:shd w:val="clear" w:color="auto" w:fill="FFF2CC" w:themeFill="accent4" w:themeFillTint="33"/>
            <w:vAlign w:val="bottom"/>
          </w:tcPr>
          <w:p w:rsidR="00FD2852" w:rsidRPr="00FD2852" w:rsidRDefault="006750A0" w:rsidP="006750A0">
            <w:pPr>
              <w:jc w:val="center"/>
              <w:rPr>
                <w:b/>
                <w:sz w:val="18"/>
                <w:szCs w:val="18"/>
              </w:rPr>
            </w:pPr>
            <w:r>
              <w:rPr>
                <w:b/>
                <w:sz w:val="18"/>
                <w:szCs w:val="18"/>
              </w:rPr>
              <w:t>22,0%</w:t>
            </w:r>
          </w:p>
        </w:tc>
      </w:tr>
    </w:tbl>
    <w:p w:rsidR="00367666" w:rsidRDefault="003C5E5F" w:rsidP="004406D0">
      <w:pPr>
        <w:jc w:val="both"/>
      </w:pPr>
      <w:r>
        <w:lastRenderedPageBreak/>
        <w:tab/>
        <w:t xml:space="preserve">Sīkāk dalot iepirkumus pēc CPV klasifikatora, </w:t>
      </w:r>
      <w:r w:rsidRPr="003C5E5F">
        <w:rPr>
          <w:i/>
        </w:rPr>
        <w:t>3.9.tabulā</w:t>
      </w:r>
      <w:r>
        <w:t xml:space="preserve"> redzams, ka celtniecības darbi ar vispārīgo CPV kodu 4500000-7 ir vislielākā noslēgto līgumu summa 207,5 </w:t>
      </w:r>
      <w:proofErr w:type="spellStart"/>
      <w:r>
        <w:t>milj.EUR</w:t>
      </w:r>
      <w:proofErr w:type="spellEnd"/>
      <w:r>
        <w:t>, kas veido 30,3% lielu īpatsvaru no visas virs ES līgumcenu sliekšņa veikto iepirkumu rezultātā noslēgto līgumu summas.</w:t>
      </w:r>
    </w:p>
    <w:p w:rsidR="003C5E5F" w:rsidRDefault="003C5E5F" w:rsidP="002478E6">
      <w:pPr>
        <w:jc w:val="both"/>
      </w:pPr>
      <w:r>
        <w:tab/>
        <w:t xml:space="preserve">Otrs lielākais noslēgto līgumcenu īpatsvars no kopējās līgumu summas bija par iepirkumiem ar vispārīgo CPV koda atšifrējumu – naftas produkti, degviela, elektroenerģijas un pārējie enerģijas avoti, par kopējo summu 153,3 </w:t>
      </w:r>
      <w:proofErr w:type="spellStart"/>
      <w:r>
        <w:t>milj.EUR</w:t>
      </w:r>
      <w:proofErr w:type="spellEnd"/>
      <w:r>
        <w:t xml:space="preserve">, tad seko elektriskie mehānismi, aparāti, iekārtas un palīgmateriāli, apgaismojums par kopējo līgumu summu 76,3 </w:t>
      </w:r>
      <w:proofErr w:type="spellStart"/>
      <w:r>
        <w:t>milj.EUR</w:t>
      </w:r>
      <w:proofErr w:type="spellEnd"/>
      <w:r>
        <w:t>.</w:t>
      </w:r>
    </w:p>
    <w:p w:rsidR="007762F4" w:rsidRDefault="007762F4" w:rsidP="002478E6">
      <w:pPr>
        <w:jc w:val="both"/>
      </w:pPr>
      <w:r>
        <w:tab/>
        <w:t>Pakalpojumu kategorijā lielāk</w:t>
      </w:r>
      <w:r w:rsidR="006D0489">
        <w:t>ais</w:t>
      </w:r>
      <w:r>
        <w:t xml:space="preserve"> līgumcenu īpatsvars no kopējās līgumu summas bija par remonta un apkopes pakalpojuma iepirkumiem ar vispārīgo CPV kodu 50000000-5 par 47,1 </w:t>
      </w:r>
      <w:proofErr w:type="spellStart"/>
      <w:r>
        <w:t>milj.EUR</w:t>
      </w:r>
      <w:proofErr w:type="spellEnd"/>
      <w:r>
        <w:t>, kas veido 6,9% lielu īpatsvaru no visas virs ES līgumcenu sliekšņa veikto iepirkumu rezultātā noslēgto līgumu summas.</w:t>
      </w:r>
    </w:p>
    <w:p w:rsidR="007762F4" w:rsidRDefault="007762F4" w:rsidP="002478E6">
      <w:pPr>
        <w:jc w:val="both"/>
      </w:pPr>
      <w:r>
        <w:tab/>
        <w:t xml:space="preserve">Kopumā nākas secināt, ka līgumu summu </w:t>
      </w:r>
      <w:r w:rsidR="00442E69">
        <w:t>sadalījums CPV kodu grupās, salīdzinot ar 2013.gadu, 2014.gadā krasi palielinājies būvdarbu (</w:t>
      </w:r>
      <w:r w:rsidR="00D25355">
        <w:t xml:space="preserve">CPV kods </w:t>
      </w:r>
      <w:r w:rsidR="00442E69">
        <w:t xml:space="preserve">45000000-7) iepirkumiem par 139,7 </w:t>
      </w:r>
      <w:proofErr w:type="spellStart"/>
      <w:r w:rsidR="00442E69">
        <w:t>milj.EUR</w:t>
      </w:r>
      <w:proofErr w:type="spellEnd"/>
      <w:r w:rsidR="00442E69">
        <w:t xml:space="preserve"> jeb 106,8%. Gan 2013.gada, gan 2014.gada otra lielākā iepirkumu grupa ir naftas produkti, degviela, elektroenerģija un pārējie enerģijas avoti (</w:t>
      </w:r>
      <w:r w:rsidR="00D25355">
        <w:t xml:space="preserve">CPV kods </w:t>
      </w:r>
      <w:r w:rsidR="00442E69">
        <w:t>09000000-3)</w:t>
      </w:r>
      <w:r w:rsidR="00D25355">
        <w:t xml:space="preserve">, kur 2014.gadā līgumu summa pieaugusi par 19,6 </w:t>
      </w:r>
      <w:proofErr w:type="spellStart"/>
      <w:r w:rsidR="00D25355">
        <w:t>milj.EUR</w:t>
      </w:r>
      <w:proofErr w:type="spellEnd"/>
      <w:r w:rsidR="00D25355">
        <w:t xml:space="preserve"> jeb 14,7% vairāk kā gadu iepriekš.</w:t>
      </w:r>
    </w:p>
    <w:p w:rsidR="00D25355" w:rsidRDefault="00D25355" w:rsidP="002478E6">
      <w:pPr>
        <w:jc w:val="both"/>
      </w:pPr>
      <w:r>
        <w:tab/>
        <w:t xml:space="preserve">Pakalpojumu kategorijā </w:t>
      </w:r>
      <w:r w:rsidR="00BF5854">
        <w:t xml:space="preserve">līgumu summu sadalījums </w:t>
      </w:r>
      <w:r>
        <w:t>main</w:t>
      </w:r>
      <w:r w:rsidR="00BF5854">
        <w:t>ījies no</w:t>
      </w:r>
      <w:r>
        <w:t xml:space="preserve"> vajadz</w:t>
      </w:r>
      <w:r w:rsidR="00BF5854">
        <w:t xml:space="preserve">ības veikt iepirkumus </w:t>
      </w:r>
      <w:r>
        <w:t>transporta pakalpojum</w:t>
      </w:r>
      <w:r w:rsidR="00BF5854">
        <w:t>iem</w:t>
      </w:r>
      <w:r>
        <w:t xml:space="preserve"> (izņemot atkritumu transportu) (CPV kods 60000000-8) 2013.gadā uz remonta un apkopes pakalpojumiem (CPV kods </w:t>
      </w:r>
      <w:r w:rsidR="00BF5854">
        <w:t xml:space="preserve">50000000-5), kuru līgumu summa savukārt palielinājusies par 36,9 </w:t>
      </w:r>
      <w:proofErr w:type="spellStart"/>
      <w:r w:rsidR="00BF5854">
        <w:t>milj.EUR</w:t>
      </w:r>
      <w:proofErr w:type="spellEnd"/>
      <w:r w:rsidR="00BF5854">
        <w:t xml:space="preserve"> jeb 359,1%.</w:t>
      </w:r>
    </w:p>
    <w:p w:rsidR="005B6BAA" w:rsidRDefault="005B6BAA" w:rsidP="002478E6">
      <w:pPr>
        <w:jc w:val="both"/>
      </w:pPr>
      <w:r>
        <w:tab/>
        <w:t xml:space="preserve">No visas virs ES līgumcenu sliekšņa noslēgto līgumu summas 22,0% veido iepirkumu rezultātā noslēgto līgumu summas ar ārvalstu piegādātājiem. Vislielākā ar ārvalstu komersantiem noslēgtā līgumu summa </w:t>
      </w:r>
      <w:r w:rsidR="001A19EB">
        <w:t xml:space="preserve">49,9 </w:t>
      </w:r>
      <w:proofErr w:type="spellStart"/>
      <w:r w:rsidR="001A19EB">
        <w:t>milj.EUR</w:t>
      </w:r>
      <w:proofErr w:type="spellEnd"/>
      <w:r w:rsidR="001A19EB">
        <w:t>, kas veido 96,7% lielu īpatsvaru no visas līgumsummas ar ārvalstniekiem, ir par ražošanas iekārtu iegādi. Šīs preces piegādās komersanti no Krievijas. Mazāka noslēgtā līgumu summa</w:t>
      </w:r>
      <w:r w:rsidR="006D0489">
        <w:t xml:space="preserve"> -</w:t>
      </w:r>
      <w:r w:rsidR="001A19EB">
        <w:t xml:space="preserve"> 2,8 </w:t>
      </w:r>
      <w:proofErr w:type="spellStart"/>
      <w:r w:rsidR="001A19EB">
        <w:t>milj.EUR</w:t>
      </w:r>
      <w:proofErr w:type="spellEnd"/>
      <w:r w:rsidR="001A19EB">
        <w:t xml:space="preserve"> bet </w:t>
      </w:r>
      <w:r w:rsidR="006D0489">
        <w:t xml:space="preserve">ar </w:t>
      </w:r>
      <w:r w:rsidR="001A19EB">
        <w:t>100% lielu īpatsvaru</w:t>
      </w:r>
      <w:r w:rsidR="006D0489">
        <w:t xml:space="preserve"> ir</w:t>
      </w:r>
      <w:r w:rsidR="001A19EB">
        <w:t xml:space="preserve"> saistīta ar ķīmisko produktu iegādi, kur piegādātāji ir no Igaunijas un Somijas.</w:t>
      </w:r>
    </w:p>
    <w:p w:rsidR="001A19EB" w:rsidRDefault="001A19EB" w:rsidP="002478E6">
      <w:pPr>
        <w:jc w:val="both"/>
      </w:pPr>
      <w:r>
        <w:tab/>
        <w:t xml:space="preserve">Otra lielākā noslēgtā līgumu summas ar ārvalstu piegādātājiem par </w:t>
      </w:r>
      <w:r w:rsidR="00B942F4">
        <w:t xml:space="preserve">38,5 </w:t>
      </w:r>
      <w:proofErr w:type="spellStart"/>
      <w:r w:rsidR="00B942F4">
        <w:t>milj.EUR</w:t>
      </w:r>
      <w:proofErr w:type="spellEnd"/>
      <w:r w:rsidR="00B942F4">
        <w:t xml:space="preserve"> jeb 25,1% īpatsvara no kopējās ārvalstu piegādātāju noslēgtās līgumsummas ir par naftas produktu, degvielas elektroenerģijas piegādi. Šīs preces piegādās komersanti no Norvēģijas un Lietuvas.</w:t>
      </w:r>
    </w:p>
    <w:p w:rsidR="00B942F4" w:rsidRPr="00D57ADD" w:rsidRDefault="00B942F4" w:rsidP="00AE606F">
      <w:pPr>
        <w:jc w:val="right"/>
        <w:rPr>
          <w:i/>
        </w:rPr>
      </w:pPr>
      <w:r>
        <w:tab/>
      </w:r>
      <w:r w:rsidR="00D57ADD" w:rsidRPr="00D57ADD">
        <w:rPr>
          <w:i/>
        </w:rPr>
        <w:t>3.10.tabula</w:t>
      </w:r>
    </w:p>
    <w:p w:rsidR="00D57ADD" w:rsidRDefault="00D57ADD" w:rsidP="00D57ADD">
      <w:pPr>
        <w:jc w:val="center"/>
        <w:rPr>
          <w:b/>
        </w:rPr>
      </w:pPr>
      <w:r w:rsidRPr="00D57ADD">
        <w:rPr>
          <w:b/>
        </w:rPr>
        <w:t>Virs ES līgumcenu sliekšņa noslēgto līgumu summu un skaita sadalījums pēc piegādātāju valstiskās piederības 2014.gadā</w:t>
      </w:r>
    </w:p>
    <w:tbl>
      <w:tblPr>
        <w:tblStyle w:val="TableGrid"/>
        <w:tblW w:w="0" w:type="auto"/>
        <w:tblLook w:val="04A0" w:firstRow="1" w:lastRow="0" w:firstColumn="1" w:lastColumn="0" w:noHBand="0" w:noVBand="1"/>
      </w:tblPr>
      <w:tblGrid>
        <w:gridCol w:w="1659"/>
        <w:gridCol w:w="1659"/>
        <w:gridCol w:w="1659"/>
        <w:gridCol w:w="1659"/>
        <w:gridCol w:w="1660"/>
      </w:tblGrid>
      <w:tr w:rsidR="00CD4FED" w:rsidRPr="00981592" w:rsidTr="00B51867">
        <w:tc>
          <w:tcPr>
            <w:tcW w:w="1659" w:type="dxa"/>
            <w:shd w:val="clear" w:color="auto" w:fill="FFF2CC" w:themeFill="accent4" w:themeFillTint="33"/>
            <w:vAlign w:val="center"/>
          </w:tcPr>
          <w:p w:rsidR="00CD4FED" w:rsidRPr="00981592" w:rsidRDefault="00981592" w:rsidP="00981592">
            <w:pPr>
              <w:jc w:val="center"/>
              <w:rPr>
                <w:sz w:val="18"/>
                <w:szCs w:val="18"/>
              </w:rPr>
            </w:pPr>
            <w:r w:rsidRPr="00981592">
              <w:rPr>
                <w:sz w:val="18"/>
                <w:szCs w:val="18"/>
              </w:rPr>
              <w:t>Piegādātāji</w:t>
            </w:r>
          </w:p>
        </w:tc>
        <w:tc>
          <w:tcPr>
            <w:tcW w:w="1659" w:type="dxa"/>
            <w:shd w:val="clear" w:color="auto" w:fill="FFF2CC" w:themeFill="accent4" w:themeFillTint="33"/>
            <w:vAlign w:val="center"/>
          </w:tcPr>
          <w:p w:rsidR="00CD4FED" w:rsidRPr="00981592" w:rsidRDefault="00981592" w:rsidP="00981592">
            <w:pPr>
              <w:jc w:val="center"/>
              <w:rPr>
                <w:sz w:val="18"/>
                <w:szCs w:val="18"/>
              </w:rPr>
            </w:pPr>
            <w:r w:rsidRPr="00981592">
              <w:rPr>
                <w:sz w:val="18"/>
                <w:szCs w:val="18"/>
              </w:rPr>
              <w:t>Līgumu skaits</w:t>
            </w:r>
          </w:p>
        </w:tc>
        <w:tc>
          <w:tcPr>
            <w:tcW w:w="1659" w:type="dxa"/>
            <w:shd w:val="clear" w:color="auto" w:fill="FFF2CC" w:themeFill="accent4" w:themeFillTint="33"/>
            <w:vAlign w:val="center"/>
          </w:tcPr>
          <w:p w:rsidR="00CD4FED" w:rsidRPr="00981592" w:rsidRDefault="00981592" w:rsidP="00981592">
            <w:pPr>
              <w:jc w:val="center"/>
              <w:rPr>
                <w:sz w:val="18"/>
                <w:szCs w:val="18"/>
              </w:rPr>
            </w:pPr>
            <w:r w:rsidRPr="00981592">
              <w:rPr>
                <w:sz w:val="18"/>
                <w:szCs w:val="18"/>
              </w:rPr>
              <w:t>Īpatsvars (%)</w:t>
            </w:r>
          </w:p>
        </w:tc>
        <w:tc>
          <w:tcPr>
            <w:tcW w:w="1659" w:type="dxa"/>
            <w:shd w:val="clear" w:color="auto" w:fill="FFF2CC" w:themeFill="accent4" w:themeFillTint="33"/>
            <w:vAlign w:val="center"/>
          </w:tcPr>
          <w:p w:rsidR="00CD4FED" w:rsidRPr="00981592" w:rsidRDefault="00981592" w:rsidP="00981592">
            <w:pPr>
              <w:jc w:val="center"/>
              <w:rPr>
                <w:sz w:val="18"/>
                <w:szCs w:val="18"/>
              </w:rPr>
            </w:pPr>
            <w:r w:rsidRPr="00981592">
              <w:rPr>
                <w:sz w:val="18"/>
                <w:szCs w:val="18"/>
              </w:rPr>
              <w:t>Noslēgto līgumu summa (</w:t>
            </w:r>
            <w:proofErr w:type="spellStart"/>
            <w:r w:rsidRPr="00981592">
              <w:rPr>
                <w:sz w:val="18"/>
                <w:szCs w:val="18"/>
              </w:rPr>
              <w:t>milj.EUR</w:t>
            </w:r>
            <w:proofErr w:type="spellEnd"/>
            <w:r w:rsidRPr="00981592">
              <w:rPr>
                <w:sz w:val="18"/>
                <w:szCs w:val="18"/>
              </w:rPr>
              <w:t>)</w:t>
            </w:r>
          </w:p>
        </w:tc>
        <w:tc>
          <w:tcPr>
            <w:tcW w:w="1660" w:type="dxa"/>
            <w:shd w:val="clear" w:color="auto" w:fill="FFF2CC" w:themeFill="accent4" w:themeFillTint="33"/>
            <w:vAlign w:val="center"/>
          </w:tcPr>
          <w:p w:rsidR="00CD4FED" w:rsidRPr="00981592" w:rsidRDefault="00981592" w:rsidP="00981592">
            <w:pPr>
              <w:jc w:val="center"/>
              <w:rPr>
                <w:sz w:val="18"/>
                <w:szCs w:val="18"/>
              </w:rPr>
            </w:pPr>
            <w:r w:rsidRPr="00981592">
              <w:rPr>
                <w:sz w:val="18"/>
                <w:szCs w:val="18"/>
              </w:rPr>
              <w:t>Īpatsvars (%)</w:t>
            </w:r>
          </w:p>
        </w:tc>
      </w:tr>
      <w:tr w:rsidR="00CD4FED" w:rsidRPr="00981592" w:rsidTr="00981592">
        <w:tc>
          <w:tcPr>
            <w:tcW w:w="1659" w:type="dxa"/>
          </w:tcPr>
          <w:p w:rsidR="00CD4FED" w:rsidRPr="00981592" w:rsidRDefault="00981592" w:rsidP="00D57ADD">
            <w:pPr>
              <w:jc w:val="both"/>
              <w:rPr>
                <w:sz w:val="18"/>
                <w:szCs w:val="18"/>
              </w:rPr>
            </w:pPr>
            <w:r w:rsidRPr="00981592">
              <w:rPr>
                <w:sz w:val="18"/>
                <w:szCs w:val="18"/>
              </w:rPr>
              <w:t>Latvijas</w:t>
            </w:r>
          </w:p>
        </w:tc>
        <w:tc>
          <w:tcPr>
            <w:tcW w:w="1659" w:type="dxa"/>
            <w:vAlign w:val="bottom"/>
          </w:tcPr>
          <w:p w:rsidR="00CD4FED" w:rsidRPr="00981592" w:rsidRDefault="00800877" w:rsidP="00981592">
            <w:pPr>
              <w:jc w:val="center"/>
              <w:rPr>
                <w:sz w:val="18"/>
                <w:szCs w:val="18"/>
              </w:rPr>
            </w:pPr>
            <w:r>
              <w:rPr>
                <w:sz w:val="18"/>
                <w:szCs w:val="18"/>
              </w:rPr>
              <w:t>121</w:t>
            </w:r>
          </w:p>
        </w:tc>
        <w:tc>
          <w:tcPr>
            <w:tcW w:w="1659" w:type="dxa"/>
            <w:vAlign w:val="bottom"/>
          </w:tcPr>
          <w:p w:rsidR="00CD4FED" w:rsidRPr="00981592" w:rsidRDefault="00C656F1" w:rsidP="00800877">
            <w:pPr>
              <w:jc w:val="center"/>
              <w:rPr>
                <w:sz w:val="18"/>
                <w:szCs w:val="18"/>
              </w:rPr>
            </w:pPr>
            <w:r>
              <w:rPr>
                <w:sz w:val="18"/>
                <w:szCs w:val="18"/>
              </w:rPr>
              <w:t>7</w:t>
            </w:r>
            <w:r w:rsidR="00800877">
              <w:rPr>
                <w:sz w:val="18"/>
                <w:szCs w:val="18"/>
              </w:rPr>
              <w:t>9</w:t>
            </w:r>
            <w:r w:rsidR="00981592">
              <w:rPr>
                <w:sz w:val="18"/>
                <w:szCs w:val="18"/>
              </w:rPr>
              <w:t>,</w:t>
            </w:r>
            <w:r w:rsidR="00800877">
              <w:rPr>
                <w:sz w:val="18"/>
                <w:szCs w:val="18"/>
              </w:rPr>
              <w:t>6</w:t>
            </w:r>
            <w:r w:rsidR="00981592">
              <w:rPr>
                <w:sz w:val="18"/>
                <w:szCs w:val="18"/>
              </w:rPr>
              <w:t>%</w:t>
            </w:r>
          </w:p>
        </w:tc>
        <w:tc>
          <w:tcPr>
            <w:tcW w:w="1659" w:type="dxa"/>
            <w:vAlign w:val="bottom"/>
          </w:tcPr>
          <w:p w:rsidR="00CD4FED" w:rsidRPr="00981592" w:rsidRDefault="00050BF3" w:rsidP="00981592">
            <w:pPr>
              <w:jc w:val="center"/>
              <w:rPr>
                <w:sz w:val="18"/>
                <w:szCs w:val="18"/>
              </w:rPr>
            </w:pPr>
            <w:r>
              <w:rPr>
                <w:sz w:val="18"/>
                <w:szCs w:val="18"/>
              </w:rPr>
              <w:t>532 645 676</w:t>
            </w:r>
          </w:p>
        </w:tc>
        <w:tc>
          <w:tcPr>
            <w:tcW w:w="1660" w:type="dxa"/>
            <w:vAlign w:val="bottom"/>
          </w:tcPr>
          <w:p w:rsidR="00CD4FED" w:rsidRPr="00981592" w:rsidRDefault="005225E6" w:rsidP="00981592">
            <w:pPr>
              <w:jc w:val="center"/>
              <w:rPr>
                <w:sz w:val="18"/>
                <w:szCs w:val="18"/>
              </w:rPr>
            </w:pPr>
            <w:r>
              <w:rPr>
                <w:sz w:val="18"/>
                <w:szCs w:val="18"/>
              </w:rPr>
              <w:t>78,0%</w:t>
            </w:r>
          </w:p>
        </w:tc>
      </w:tr>
      <w:tr w:rsidR="00CD4FED" w:rsidRPr="00981592" w:rsidTr="00981592">
        <w:tc>
          <w:tcPr>
            <w:tcW w:w="1659" w:type="dxa"/>
          </w:tcPr>
          <w:p w:rsidR="00CD4FED" w:rsidRPr="00981592" w:rsidRDefault="00981592" w:rsidP="00D57ADD">
            <w:pPr>
              <w:jc w:val="both"/>
              <w:rPr>
                <w:sz w:val="18"/>
                <w:szCs w:val="18"/>
              </w:rPr>
            </w:pPr>
            <w:r>
              <w:rPr>
                <w:sz w:val="18"/>
                <w:szCs w:val="18"/>
              </w:rPr>
              <w:t>Citas Eiropas Savienības valstis</w:t>
            </w:r>
          </w:p>
        </w:tc>
        <w:tc>
          <w:tcPr>
            <w:tcW w:w="1659" w:type="dxa"/>
            <w:vAlign w:val="bottom"/>
          </w:tcPr>
          <w:p w:rsidR="00CD4FED" w:rsidRPr="00981592" w:rsidRDefault="00800877" w:rsidP="00981592">
            <w:pPr>
              <w:jc w:val="center"/>
              <w:rPr>
                <w:sz w:val="18"/>
                <w:szCs w:val="18"/>
              </w:rPr>
            </w:pPr>
            <w:r>
              <w:rPr>
                <w:sz w:val="18"/>
                <w:szCs w:val="18"/>
              </w:rPr>
              <w:t>24</w:t>
            </w:r>
          </w:p>
        </w:tc>
        <w:tc>
          <w:tcPr>
            <w:tcW w:w="1659" w:type="dxa"/>
            <w:vAlign w:val="bottom"/>
          </w:tcPr>
          <w:p w:rsidR="00CD4FED" w:rsidRPr="00981592" w:rsidRDefault="00981592" w:rsidP="00800877">
            <w:pPr>
              <w:jc w:val="center"/>
              <w:rPr>
                <w:sz w:val="18"/>
                <w:szCs w:val="18"/>
              </w:rPr>
            </w:pPr>
            <w:r>
              <w:rPr>
                <w:sz w:val="18"/>
                <w:szCs w:val="18"/>
              </w:rPr>
              <w:t>1</w:t>
            </w:r>
            <w:r w:rsidR="00800877">
              <w:rPr>
                <w:sz w:val="18"/>
                <w:szCs w:val="18"/>
              </w:rPr>
              <w:t>5</w:t>
            </w:r>
            <w:r>
              <w:rPr>
                <w:sz w:val="18"/>
                <w:szCs w:val="18"/>
              </w:rPr>
              <w:t>,</w:t>
            </w:r>
            <w:r w:rsidR="00800877">
              <w:rPr>
                <w:sz w:val="18"/>
                <w:szCs w:val="18"/>
              </w:rPr>
              <w:t>8</w:t>
            </w:r>
            <w:r>
              <w:rPr>
                <w:sz w:val="18"/>
                <w:szCs w:val="18"/>
              </w:rPr>
              <w:t>%</w:t>
            </w:r>
          </w:p>
        </w:tc>
        <w:tc>
          <w:tcPr>
            <w:tcW w:w="1659" w:type="dxa"/>
            <w:vAlign w:val="bottom"/>
          </w:tcPr>
          <w:p w:rsidR="00CD4FED" w:rsidRPr="00981592" w:rsidRDefault="00BC7C09" w:rsidP="00981592">
            <w:pPr>
              <w:jc w:val="center"/>
              <w:rPr>
                <w:sz w:val="18"/>
                <w:szCs w:val="18"/>
              </w:rPr>
            </w:pPr>
            <w:r>
              <w:rPr>
                <w:sz w:val="18"/>
                <w:szCs w:val="18"/>
              </w:rPr>
              <w:t>68 510 947</w:t>
            </w:r>
          </w:p>
        </w:tc>
        <w:tc>
          <w:tcPr>
            <w:tcW w:w="1660" w:type="dxa"/>
            <w:vAlign w:val="bottom"/>
          </w:tcPr>
          <w:p w:rsidR="00CD4FED" w:rsidRPr="00981592" w:rsidRDefault="00BC7C09" w:rsidP="00981592">
            <w:pPr>
              <w:jc w:val="center"/>
              <w:rPr>
                <w:sz w:val="18"/>
                <w:szCs w:val="18"/>
              </w:rPr>
            </w:pPr>
            <w:r>
              <w:rPr>
                <w:sz w:val="18"/>
                <w:szCs w:val="18"/>
              </w:rPr>
              <w:t>10,0</w:t>
            </w:r>
            <w:r w:rsidR="005225E6">
              <w:rPr>
                <w:sz w:val="18"/>
                <w:szCs w:val="18"/>
              </w:rPr>
              <w:t>%</w:t>
            </w:r>
          </w:p>
        </w:tc>
      </w:tr>
      <w:tr w:rsidR="00CD4FED" w:rsidRPr="00981592" w:rsidTr="00981592">
        <w:tc>
          <w:tcPr>
            <w:tcW w:w="1659" w:type="dxa"/>
          </w:tcPr>
          <w:p w:rsidR="00CD4FED" w:rsidRPr="00981592" w:rsidRDefault="00981592" w:rsidP="00D57ADD">
            <w:pPr>
              <w:jc w:val="both"/>
              <w:rPr>
                <w:sz w:val="18"/>
                <w:szCs w:val="18"/>
              </w:rPr>
            </w:pPr>
            <w:r>
              <w:rPr>
                <w:sz w:val="18"/>
                <w:szCs w:val="18"/>
              </w:rPr>
              <w:t>Citas valstis</w:t>
            </w:r>
          </w:p>
        </w:tc>
        <w:tc>
          <w:tcPr>
            <w:tcW w:w="1659" w:type="dxa"/>
            <w:vAlign w:val="bottom"/>
          </w:tcPr>
          <w:p w:rsidR="00CD4FED" w:rsidRPr="00981592" w:rsidRDefault="00050BF3" w:rsidP="00981592">
            <w:pPr>
              <w:jc w:val="center"/>
              <w:rPr>
                <w:sz w:val="18"/>
                <w:szCs w:val="18"/>
              </w:rPr>
            </w:pPr>
            <w:r>
              <w:rPr>
                <w:sz w:val="18"/>
                <w:szCs w:val="18"/>
              </w:rPr>
              <w:t>7</w:t>
            </w:r>
          </w:p>
        </w:tc>
        <w:tc>
          <w:tcPr>
            <w:tcW w:w="1659" w:type="dxa"/>
            <w:vAlign w:val="bottom"/>
          </w:tcPr>
          <w:p w:rsidR="00CD4FED" w:rsidRPr="00981592" w:rsidRDefault="00C656F1" w:rsidP="00C656F1">
            <w:pPr>
              <w:jc w:val="center"/>
              <w:rPr>
                <w:sz w:val="18"/>
                <w:szCs w:val="18"/>
              </w:rPr>
            </w:pPr>
            <w:r>
              <w:rPr>
                <w:sz w:val="18"/>
                <w:szCs w:val="18"/>
              </w:rPr>
              <w:t>4</w:t>
            </w:r>
            <w:r w:rsidR="00981592">
              <w:rPr>
                <w:sz w:val="18"/>
                <w:szCs w:val="18"/>
              </w:rPr>
              <w:t>,</w:t>
            </w:r>
            <w:r>
              <w:rPr>
                <w:sz w:val="18"/>
                <w:szCs w:val="18"/>
              </w:rPr>
              <w:t>6</w:t>
            </w:r>
            <w:r w:rsidR="00981592">
              <w:rPr>
                <w:sz w:val="18"/>
                <w:szCs w:val="18"/>
              </w:rPr>
              <w:t>%</w:t>
            </w:r>
          </w:p>
        </w:tc>
        <w:tc>
          <w:tcPr>
            <w:tcW w:w="1659" w:type="dxa"/>
            <w:vAlign w:val="bottom"/>
          </w:tcPr>
          <w:p w:rsidR="00CD4FED" w:rsidRPr="00981592" w:rsidRDefault="00050BF3" w:rsidP="00981592">
            <w:pPr>
              <w:jc w:val="center"/>
              <w:rPr>
                <w:sz w:val="18"/>
                <w:szCs w:val="18"/>
              </w:rPr>
            </w:pPr>
            <w:r>
              <w:rPr>
                <w:sz w:val="18"/>
                <w:szCs w:val="18"/>
              </w:rPr>
              <w:t>82 240 234</w:t>
            </w:r>
          </w:p>
        </w:tc>
        <w:tc>
          <w:tcPr>
            <w:tcW w:w="1660" w:type="dxa"/>
            <w:vAlign w:val="bottom"/>
          </w:tcPr>
          <w:p w:rsidR="00CD4FED" w:rsidRPr="00981592" w:rsidRDefault="005225E6" w:rsidP="00BC7C09">
            <w:pPr>
              <w:jc w:val="center"/>
              <w:rPr>
                <w:sz w:val="18"/>
                <w:szCs w:val="18"/>
              </w:rPr>
            </w:pPr>
            <w:r>
              <w:rPr>
                <w:sz w:val="18"/>
                <w:szCs w:val="18"/>
              </w:rPr>
              <w:t>1</w:t>
            </w:r>
            <w:r w:rsidR="00BC7C09">
              <w:rPr>
                <w:sz w:val="18"/>
                <w:szCs w:val="18"/>
              </w:rPr>
              <w:t>2</w:t>
            </w:r>
            <w:r>
              <w:rPr>
                <w:sz w:val="18"/>
                <w:szCs w:val="18"/>
              </w:rPr>
              <w:t>,</w:t>
            </w:r>
            <w:r w:rsidR="00BC7C09">
              <w:rPr>
                <w:sz w:val="18"/>
                <w:szCs w:val="18"/>
              </w:rPr>
              <w:t>0</w:t>
            </w:r>
            <w:r>
              <w:rPr>
                <w:sz w:val="18"/>
                <w:szCs w:val="18"/>
              </w:rPr>
              <w:t>%</w:t>
            </w:r>
          </w:p>
        </w:tc>
      </w:tr>
      <w:tr w:rsidR="00CD4FED" w:rsidRPr="00981592" w:rsidTr="00981592">
        <w:tc>
          <w:tcPr>
            <w:tcW w:w="1659" w:type="dxa"/>
            <w:shd w:val="clear" w:color="auto" w:fill="FFF2CC" w:themeFill="accent4" w:themeFillTint="33"/>
          </w:tcPr>
          <w:p w:rsidR="00CD4FED" w:rsidRPr="00981592" w:rsidRDefault="00981592" w:rsidP="00D57ADD">
            <w:pPr>
              <w:jc w:val="both"/>
              <w:rPr>
                <w:b/>
                <w:sz w:val="18"/>
                <w:szCs w:val="18"/>
              </w:rPr>
            </w:pPr>
            <w:r w:rsidRPr="00981592">
              <w:rPr>
                <w:b/>
                <w:sz w:val="18"/>
                <w:szCs w:val="18"/>
              </w:rPr>
              <w:t>Kopā</w:t>
            </w:r>
          </w:p>
        </w:tc>
        <w:tc>
          <w:tcPr>
            <w:tcW w:w="1659" w:type="dxa"/>
            <w:shd w:val="clear" w:color="auto" w:fill="FFF2CC" w:themeFill="accent4" w:themeFillTint="33"/>
            <w:vAlign w:val="bottom"/>
          </w:tcPr>
          <w:p w:rsidR="00CD4FED" w:rsidRPr="00981592" w:rsidRDefault="00C656F1" w:rsidP="00981592">
            <w:pPr>
              <w:jc w:val="center"/>
              <w:rPr>
                <w:b/>
                <w:sz w:val="18"/>
                <w:szCs w:val="18"/>
              </w:rPr>
            </w:pPr>
            <w:r>
              <w:rPr>
                <w:b/>
                <w:sz w:val="18"/>
                <w:szCs w:val="18"/>
              </w:rPr>
              <w:t>152</w:t>
            </w:r>
          </w:p>
        </w:tc>
        <w:tc>
          <w:tcPr>
            <w:tcW w:w="1659" w:type="dxa"/>
            <w:shd w:val="clear" w:color="auto" w:fill="FFF2CC" w:themeFill="accent4" w:themeFillTint="33"/>
            <w:vAlign w:val="bottom"/>
          </w:tcPr>
          <w:p w:rsidR="00CD4FED" w:rsidRPr="00981592" w:rsidRDefault="00981592" w:rsidP="00981592">
            <w:pPr>
              <w:jc w:val="center"/>
              <w:rPr>
                <w:b/>
                <w:sz w:val="18"/>
                <w:szCs w:val="18"/>
              </w:rPr>
            </w:pPr>
            <w:r>
              <w:rPr>
                <w:b/>
                <w:sz w:val="18"/>
                <w:szCs w:val="18"/>
              </w:rPr>
              <w:t>100,0%</w:t>
            </w:r>
          </w:p>
        </w:tc>
        <w:tc>
          <w:tcPr>
            <w:tcW w:w="1659" w:type="dxa"/>
            <w:shd w:val="clear" w:color="auto" w:fill="FFF2CC" w:themeFill="accent4" w:themeFillTint="33"/>
            <w:vAlign w:val="bottom"/>
          </w:tcPr>
          <w:p w:rsidR="00CD4FED" w:rsidRPr="00981592" w:rsidRDefault="00981592" w:rsidP="00981592">
            <w:pPr>
              <w:jc w:val="center"/>
              <w:rPr>
                <w:b/>
                <w:sz w:val="18"/>
                <w:szCs w:val="18"/>
              </w:rPr>
            </w:pPr>
            <w:r>
              <w:rPr>
                <w:b/>
                <w:sz w:val="18"/>
                <w:szCs w:val="18"/>
              </w:rPr>
              <w:t>684 132 147</w:t>
            </w:r>
          </w:p>
        </w:tc>
        <w:tc>
          <w:tcPr>
            <w:tcW w:w="1660" w:type="dxa"/>
            <w:shd w:val="clear" w:color="auto" w:fill="FFF2CC" w:themeFill="accent4" w:themeFillTint="33"/>
            <w:vAlign w:val="bottom"/>
          </w:tcPr>
          <w:p w:rsidR="00CD4FED" w:rsidRPr="00981592" w:rsidRDefault="00981592" w:rsidP="00981592">
            <w:pPr>
              <w:jc w:val="center"/>
              <w:rPr>
                <w:b/>
                <w:sz w:val="18"/>
                <w:szCs w:val="18"/>
              </w:rPr>
            </w:pPr>
            <w:r>
              <w:rPr>
                <w:b/>
                <w:sz w:val="18"/>
                <w:szCs w:val="18"/>
              </w:rPr>
              <w:t>100,0%</w:t>
            </w:r>
          </w:p>
        </w:tc>
      </w:tr>
    </w:tbl>
    <w:p w:rsidR="00D57ADD" w:rsidRPr="00D57ADD" w:rsidRDefault="00D57ADD" w:rsidP="00D57ADD">
      <w:pPr>
        <w:jc w:val="both"/>
        <w:rPr>
          <w:b/>
        </w:rPr>
      </w:pPr>
    </w:p>
    <w:p w:rsidR="00D57ADD" w:rsidRDefault="00997FFA" w:rsidP="00997FFA">
      <w:pPr>
        <w:ind w:firstLine="720"/>
        <w:jc w:val="both"/>
      </w:pPr>
      <w:r>
        <w:t>2014.gadā virs ES līgumcenu sliekšņa veikto iepirkumu rezultātā kopumā tika noslēgti 1</w:t>
      </w:r>
      <w:r w:rsidR="00C656F1">
        <w:t>52</w:t>
      </w:r>
      <w:r>
        <w:t xml:space="preserve"> līgum</w:t>
      </w:r>
      <w:r w:rsidR="006D0489">
        <w:t>i</w:t>
      </w:r>
      <w:r>
        <w:t xml:space="preserve"> par kopējo summu 684,1 </w:t>
      </w:r>
      <w:proofErr w:type="spellStart"/>
      <w:r>
        <w:t>milj.EUR</w:t>
      </w:r>
      <w:proofErr w:type="spellEnd"/>
      <w:r w:rsidR="006D0489">
        <w:t xml:space="preserve"> (skat. </w:t>
      </w:r>
      <w:r w:rsidR="006D0489" w:rsidRPr="006D0489">
        <w:rPr>
          <w:i/>
        </w:rPr>
        <w:t>3.10.tabula</w:t>
      </w:r>
      <w:r w:rsidR="006D0489">
        <w:t>)</w:t>
      </w:r>
      <w:r>
        <w:t xml:space="preserve">. No kopējā noslēgto līgumu </w:t>
      </w:r>
      <w:r>
        <w:lastRenderedPageBreak/>
        <w:t>skaita 3</w:t>
      </w:r>
      <w:r w:rsidR="00800877">
        <w:t>1</w:t>
      </w:r>
      <w:r>
        <w:t xml:space="preserve"> reiz</w:t>
      </w:r>
      <w:r w:rsidR="007F411B">
        <w:t>i</w:t>
      </w:r>
      <w:r>
        <w:t xml:space="preserve"> līgumi tika slēgti ar komersantiem no ārvalstīm. Noslēgto līgumu summas ar komersantiem no ārvalstīm veido 150,7 </w:t>
      </w:r>
      <w:proofErr w:type="spellStart"/>
      <w:r>
        <w:t>milj.EUR</w:t>
      </w:r>
      <w:proofErr w:type="spellEnd"/>
      <w:r>
        <w:t xml:space="preserve"> jeb 2</w:t>
      </w:r>
      <w:r w:rsidR="00800877">
        <w:t>2</w:t>
      </w:r>
      <w:r>
        <w:t>,</w:t>
      </w:r>
      <w:r w:rsidR="00800877">
        <w:t>0</w:t>
      </w:r>
      <w:r>
        <w:t>% lielu īpatsvaru no visas kopējās virs ES līgumcenu sliekšņa veikto iepirkumu rezultātā noslēgtās līgumu summas. Savukārt ar komersantiem no Latvijas 2014.gadā noslēgt</w:t>
      </w:r>
      <w:r w:rsidR="007F411B">
        <w:t>s</w:t>
      </w:r>
      <w:r>
        <w:t xml:space="preserve"> 1</w:t>
      </w:r>
      <w:r w:rsidR="00800877">
        <w:t>21</w:t>
      </w:r>
      <w:r>
        <w:t xml:space="preserve"> līgum</w:t>
      </w:r>
      <w:r w:rsidR="007F411B">
        <w:t>s</w:t>
      </w:r>
      <w:r>
        <w:t xml:space="preserve"> par kopējo summu – 53</w:t>
      </w:r>
      <w:r w:rsidR="00BC7C09">
        <w:t>2</w:t>
      </w:r>
      <w:r>
        <w:t>,</w:t>
      </w:r>
      <w:r w:rsidR="00BC7C09">
        <w:t>6</w:t>
      </w:r>
      <w:r w:rsidR="00DC6B42">
        <w:t xml:space="preserve"> </w:t>
      </w:r>
      <w:proofErr w:type="spellStart"/>
      <w:r w:rsidR="00DC6B42">
        <w:t>milj.EUR</w:t>
      </w:r>
      <w:proofErr w:type="spellEnd"/>
      <w:r w:rsidR="00DC6B42">
        <w:t xml:space="preserve"> jeb </w:t>
      </w:r>
      <w:r w:rsidR="00BC7C09">
        <w:t>78,0</w:t>
      </w:r>
      <w:r>
        <w:t>% lielu īpatsvaru no visas kopējās virs ES līgumcenu sliekšņa veikto iepirkumu rezultātā noslēgtās līgumu summas.</w:t>
      </w:r>
    </w:p>
    <w:p w:rsidR="00997FFA" w:rsidRDefault="00997FFA" w:rsidP="00997FFA">
      <w:pPr>
        <w:ind w:firstLine="720"/>
        <w:jc w:val="both"/>
      </w:pPr>
      <w:r>
        <w:t xml:space="preserve">Salīdzinot ar 2013.gadu, šajā gadā virs ES līgumcenu sliekšņa noslēgto līgumu summu apjoms ar komersantiem no ārvalstīm ir samazinājies par </w:t>
      </w:r>
      <w:r w:rsidR="00AE606F">
        <w:t>123</w:t>
      </w:r>
      <w:r w:rsidR="00DC6B42">
        <w:t>,</w:t>
      </w:r>
      <w:r w:rsidR="00AE606F">
        <w:t xml:space="preserve">0 </w:t>
      </w:r>
      <w:proofErr w:type="spellStart"/>
      <w:r w:rsidR="00AE606F">
        <w:t>milj.EUR</w:t>
      </w:r>
      <w:proofErr w:type="spellEnd"/>
      <w:r w:rsidR="00AE606F">
        <w:t xml:space="preserve"> jeb 44,</w:t>
      </w:r>
      <w:r w:rsidR="00560706">
        <w:t>9</w:t>
      </w:r>
      <w:r w:rsidR="00AE606F">
        <w:t>%,</w:t>
      </w:r>
      <w:r w:rsidR="009A34AC">
        <w:t xml:space="preserve"> </w:t>
      </w:r>
      <w:r w:rsidR="00A5124B">
        <w:t>bet</w:t>
      </w:r>
      <w:r w:rsidR="009A34AC">
        <w:t xml:space="preserve"> noslēgto līgumu summa ar komersantiem no Latvijas ir </w:t>
      </w:r>
      <w:r w:rsidR="00A5124B">
        <w:t>pieaugusi par 69,</w:t>
      </w:r>
      <w:r w:rsidR="00560706">
        <w:t>0</w:t>
      </w:r>
      <w:r w:rsidR="00A5124B">
        <w:t xml:space="preserve"> </w:t>
      </w:r>
      <w:proofErr w:type="spellStart"/>
      <w:r w:rsidR="00A5124B">
        <w:t>milj.EUR</w:t>
      </w:r>
      <w:proofErr w:type="spellEnd"/>
      <w:r w:rsidR="00A5124B">
        <w:t xml:space="preserve"> jeb 1</w:t>
      </w:r>
      <w:r w:rsidR="00560706">
        <w:t>4</w:t>
      </w:r>
      <w:r w:rsidR="00A5124B">
        <w:t>,</w:t>
      </w:r>
      <w:r w:rsidR="00560706">
        <w:t>9</w:t>
      </w:r>
      <w:r w:rsidR="00A5124B">
        <w:t>% vairāk kā šajā pašā piegādātāju grupā gadu iepriekš.</w:t>
      </w:r>
    </w:p>
    <w:p w:rsidR="00A5124B" w:rsidRPr="00D54F24" w:rsidRDefault="00D54F24" w:rsidP="00D54F24">
      <w:pPr>
        <w:ind w:firstLine="720"/>
        <w:jc w:val="right"/>
        <w:rPr>
          <w:i/>
        </w:rPr>
      </w:pPr>
      <w:r w:rsidRPr="00D54F24">
        <w:rPr>
          <w:i/>
        </w:rPr>
        <w:t>3.11.tabula</w:t>
      </w:r>
    </w:p>
    <w:p w:rsidR="00D54F24" w:rsidRDefault="00D54F24" w:rsidP="00D54F24">
      <w:pPr>
        <w:ind w:firstLine="720"/>
        <w:jc w:val="center"/>
        <w:rPr>
          <w:b/>
        </w:rPr>
      </w:pPr>
      <w:r w:rsidRPr="00D54F24">
        <w:rPr>
          <w:b/>
        </w:rPr>
        <w:t>Virs ES līgumcenu sliekšņa noslēgto līgumu summu sadalījums pēc to piegādātājiem pa iepirkumu veidiem 2014.gadā</w:t>
      </w:r>
    </w:p>
    <w:tbl>
      <w:tblPr>
        <w:tblStyle w:val="TableGrid"/>
        <w:tblW w:w="8642" w:type="dxa"/>
        <w:tblLook w:val="04A0" w:firstRow="1" w:lastRow="0" w:firstColumn="1" w:lastColumn="0" w:noHBand="0" w:noVBand="1"/>
      </w:tblPr>
      <w:tblGrid>
        <w:gridCol w:w="1185"/>
        <w:gridCol w:w="1185"/>
        <w:gridCol w:w="1185"/>
        <w:gridCol w:w="1402"/>
        <w:gridCol w:w="1275"/>
        <w:gridCol w:w="1134"/>
        <w:gridCol w:w="1276"/>
      </w:tblGrid>
      <w:tr w:rsidR="00D54F24" w:rsidRPr="00D54F24" w:rsidTr="00B51867">
        <w:tc>
          <w:tcPr>
            <w:tcW w:w="1185" w:type="dxa"/>
            <w:shd w:val="clear" w:color="auto" w:fill="FFF2CC" w:themeFill="accent4" w:themeFillTint="33"/>
            <w:vAlign w:val="center"/>
          </w:tcPr>
          <w:p w:rsidR="00D54F24" w:rsidRPr="00D54F24" w:rsidRDefault="00D54F24" w:rsidP="00D54F24">
            <w:pPr>
              <w:jc w:val="center"/>
              <w:rPr>
                <w:sz w:val="18"/>
                <w:szCs w:val="18"/>
              </w:rPr>
            </w:pPr>
            <w:r>
              <w:rPr>
                <w:sz w:val="18"/>
                <w:szCs w:val="18"/>
              </w:rPr>
              <w:t>Piegādātāji</w:t>
            </w:r>
          </w:p>
        </w:tc>
        <w:tc>
          <w:tcPr>
            <w:tcW w:w="1185" w:type="dxa"/>
            <w:shd w:val="clear" w:color="auto" w:fill="FFF2CC" w:themeFill="accent4" w:themeFillTint="33"/>
            <w:vAlign w:val="center"/>
          </w:tcPr>
          <w:p w:rsidR="00D54F24" w:rsidRPr="00D54F24" w:rsidRDefault="00D54F24" w:rsidP="00D54F24">
            <w:pPr>
              <w:jc w:val="center"/>
              <w:rPr>
                <w:sz w:val="18"/>
                <w:szCs w:val="18"/>
              </w:rPr>
            </w:pPr>
            <w:r>
              <w:rPr>
                <w:sz w:val="18"/>
                <w:szCs w:val="18"/>
              </w:rPr>
              <w:t>Būvdarbi (</w:t>
            </w:r>
            <w:proofErr w:type="spellStart"/>
            <w:r>
              <w:rPr>
                <w:sz w:val="18"/>
                <w:szCs w:val="18"/>
              </w:rPr>
              <w:t>milj.EUR</w:t>
            </w:r>
            <w:proofErr w:type="spellEnd"/>
            <w:r>
              <w:rPr>
                <w:sz w:val="18"/>
                <w:szCs w:val="18"/>
              </w:rPr>
              <w:t>)</w:t>
            </w:r>
          </w:p>
        </w:tc>
        <w:tc>
          <w:tcPr>
            <w:tcW w:w="1185" w:type="dxa"/>
            <w:shd w:val="clear" w:color="auto" w:fill="FFF2CC" w:themeFill="accent4" w:themeFillTint="33"/>
            <w:vAlign w:val="center"/>
          </w:tcPr>
          <w:p w:rsidR="00D54F24" w:rsidRPr="00D54F24" w:rsidRDefault="00D54F24" w:rsidP="00D54F24">
            <w:pPr>
              <w:jc w:val="center"/>
              <w:rPr>
                <w:sz w:val="18"/>
                <w:szCs w:val="18"/>
              </w:rPr>
            </w:pPr>
            <w:r>
              <w:rPr>
                <w:sz w:val="18"/>
                <w:szCs w:val="18"/>
              </w:rPr>
              <w:t>Īpatsvars (%)</w:t>
            </w:r>
          </w:p>
        </w:tc>
        <w:tc>
          <w:tcPr>
            <w:tcW w:w="1402" w:type="dxa"/>
            <w:shd w:val="clear" w:color="auto" w:fill="FFF2CC" w:themeFill="accent4" w:themeFillTint="33"/>
            <w:vAlign w:val="center"/>
          </w:tcPr>
          <w:p w:rsidR="00D54F24" w:rsidRPr="00D54F24" w:rsidRDefault="00D54F24" w:rsidP="00D54F24">
            <w:pPr>
              <w:jc w:val="center"/>
              <w:rPr>
                <w:sz w:val="18"/>
                <w:szCs w:val="18"/>
              </w:rPr>
            </w:pPr>
            <w:r>
              <w:rPr>
                <w:sz w:val="18"/>
                <w:szCs w:val="18"/>
              </w:rPr>
              <w:t>Preču piegāde (</w:t>
            </w:r>
            <w:proofErr w:type="spellStart"/>
            <w:r>
              <w:rPr>
                <w:sz w:val="18"/>
                <w:szCs w:val="18"/>
              </w:rPr>
              <w:t>milj.EUR</w:t>
            </w:r>
            <w:proofErr w:type="spellEnd"/>
            <w:r>
              <w:rPr>
                <w:sz w:val="18"/>
                <w:szCs w:val="18"/>
              </w:rPr>
              <w:t>)</w:t>
            </w:r>
          </w:p>
        </w:tc>
        <w:tc>
          <w:tcPr>
            <w:tcW w:w="1275" w:type="dxa"/>
            <w:shd w:val="clear" w:color="auto" w:fill="FFF2CC" w:themeFill="accent4" w:themeFillTint="33"/>
            <w:vAlign w:val="center"/>
          </w:tcPr>
          <w:p w:rsidR="00D54F24" w:rsidRPr="00D54F24" w:rsidRDefault="00D54F24" w:rsidP="00D54F24">
            <w:pPr>
              <w:jc w:val="center"/>
              <w:rPr>
                <w:sz w:val="18"/>
                <w:szCs w:val="18"/>
              </w:rPr>
            </w:pPr>
            <w:r>
              <w:rPr>
                <w:sz w:val="18"/>
                <w:szCs w:val="18"/>
              </w:rPr>
              <w:t>Īpatsvars (%)</w:t>
            </w:r>
          </w:p>
        </w:tc>
        <w:tc>
          <w:tcPr>
            <w:tcW w:w="1134" w:type="dxa"/>
            <w:shd w:val="clear" w:color="auto" w:fill="FFF2CC" w:themeFill="accent4" w:themeFillTint="33"/>
            <w:vAlign w:val="center"/>
          </w:tcPr>
          <w:p w:rsidR="00D54F24" w:rsidRPr="00D54F24" w:rsidRDefault="00D54F24" w:rsidP="00D54F24">
            <w:pPr>
              <w:jc w:val="center"/>
              <w:rPr>
                <w:sz w:val="18"/>
                <w:szCs w:val="18"/>
              </w:rPr>
            </w:pPr>
            <w:r>
              <w:rPr>
                <w:sz w:val="18"/>
                <w:szCs w:val="18"/>
              </w:rPr>
              <w:t>Pakalpojumi (</w:t>
            </w:r>
            <w:proofErr w:type="spellStart"/>
            <w:r>
              <w:rPr>
                <w:sz w:val="18"/>
                <w:szCs w:val="18"/>
              </w:rPr>
              <w:t>milj.EUR</w:t>
            </w:r>
            <w:proofErr w:type="spellEnd"/>
            <w:r>
              <w:rPr>
                <w:sz w:val="18"/>
                <w:szCs w:val="18"/>
              </w:rPr>
              <w:t>)</w:t>
            </w:r>
          </w:p>
        </w:tc>
        <w:tc>
          <w:tcPr>
            <w:tcW w:w="1276" w:type="dxa"/>
            <w:shd w:val="clear" w:color="auto" w:fill="FFF2CC" w:themeFill="accent4" w:themeFillTint="33"/>
            <w:vAlign w:val="center"/>
          </w:tcPr>
          <w:p w:rsidR="00D54F24" w:rsidRPr="00D54F24" w:rsidRDefault="00D54F24" w:rsidP="00D54F24">
            <w:pPr>
              <w:jc w:val="center"/>
              <w:rPr>
                <w:sz w:val="18"/>
                <w:szCs w:val="18"/>
              </w:rPr>
            </w:pPr>
            <w:r>
              <w:rPr>
                <w:sz w:val="18"/>
                <w:szCs w:val="18"/>
              </w:rPr>
              <w:t>Īpatsvars (%)</w:t>
            </w:r>
          </w:p>
        </w:tc>
      </w:tr>
      <w:tr w:rsidR="00D54F24" w:rsidRPr="00D54F24" w:rsidTr="00691A1F">
        <w:tc>
          <w:tcPr>
            <w:tcW w:w="1185" w:type="dxa"/>
          </w:tcPr>
          <w:p w:rsidR="00D54F24" w:rsidRPr="00D54F24" w:rsidRDefault="00D54F24" w:rsidP="00D54F24">
            <w:pPr>
              <w:jc w:val="both"/>
              <w:rPr>
                <w:sz w:val="18"/>
                <w:szCs w:val="18"/>
              </w:rPr>
            </w:pPr>
            <w:r>
              <w:rPr>
                <w:sz w:val="18"/>
                <w:szCs w:val="18"/>
              </w:rPr>
              <w:t>Vietējie</w:t>
            </w:r>
          </w:p>
        </w:tc>
        <w:tc>
          <w:tcPr>
            <w:tcW w:w="1185" w:type="dxa"/>
            <w:vAlign w:val="bottom"/>
          </w:tcPr>
          <w:p w:rsidR="00D54F24" w:rsidRPr="00D54F24" w:rsidRDefault="00691A1F" w:rsidP="00691A1F">
            <w:pPr>
              <w:jc w:val="center"/>
              <w:rPr>
                <w:sz w:val="18"/>
                <w:szCs w:val="18"/>
              </w:rPr>
            </w:pPr>
            <w:r>
              <w:rPr>
                <w:sz w:val="18"/>
                <w:szCs w:val="18"/>
              </w:rPr>
              <w:t>182 502 297</w:t>
            </w:r>
          </w:p>
        </w:tc>
        <w:tc>
          <w:tcPr>
            <w:tcW w:w="1185" w:type="dxa"/>
            <w:vAlign w:val="bottom"/>
          </w:tcPr>
          <w:p w:rsidR="00D54F24" w:rsidRPr="00D54F24" w:rsidRDefault="00B819FC" w:rsidP="00691A1F">
            <w:pPr>
              <w:jc w:val="center"/>
              <w:rPr>
                <w:sz w:val="18"/>
                <w:szCs w:val="18"/>
              </w:rPr>
            </w:pPr>
            <w:r>
              <w:rPr>
                <w:sz w:val="18"/>
                <w:szCs w:val="18"/>
              </w:rPr>
              <w:t>87,9%</w:t>
            </w:r>
          </w:p>
        </w:tc>
        <w:tc>
          <w:tcPr>
            <w:tcW w:w="1402" w:type="dxa"/>
            <w:vAlign w:val="bottom"/>
          </w:tcPr>
          <w:p w:rsidR="00D54F24" w:rsidRPr="00D54F24" w:rsidRDefault="00691A1F" w:rsidP="00691A1F">
            <w:pPr>
              <w:jc w:val="center"/>
              <w:rPr>
                <w:sz w:val="18"/>
                <w:szCs w:val="18"/>
              </w:rPr>
            </w:pPr>
            <w:r>
              <w:rPr>
                <w:sz w:val="18"/>
                <w:szCs w:val="18"/>
              </w:rPr>
              <w:t>241 629 022</w:t>
            </w:r>
          </w:p>
        </w:tc>
        <w:tc>
          <w:tcPr>
            <w:tcW w:w="1275" w:type="dxa"/>
            <w:vAlign w:val="bottom"/>
          </w:tcPr>
          <w:p w:rsidR="00D54F24" w:rsidRPr="00D54F24" w:rsidRDefault="00B819FC" w:rsidP="00691A1F">
            <w:pPr>
              <w:jc w:val="center"/>
              <w:rPr>
                <w:sz w:val="18"/>
                <w:szCs w:val="18"/>
              </w:rPr>
            </w:pPr>
            <w:r>
              <w:rPr>
                <w:sz w:val="18"/>
                <w:szCs w:val="18"/>
              </w:rPr>
              <w:t>67,4%</w:t>
            </w:r>
          </w:p>
        </w:tc>
        <w:tc>
          <w:tcPr>
            <w:tcW w:w="1134" w:type="dxa"/>
            <w:vAlign w:val="bottom"/>
          </w:tcPr>
          <w:p w:rsidR="00D54F24" w:rsidRPr="00D54F24" w:rsidRDefault="00691A1F" w:rsidP="00691A1F">
            <w:pPr>
              <w:jc w:val="center"/>
              <w:rPr>
                <w:sz w:val="18"/>
                <w:szCs w:val="18"/>
              </w:rPr>
            </w:pPr>
            <w:r>
              <w:rPr>
                <w:sz w:val="18"/>
                <w:szCs w:val="18"/>
              </w:rPr>
              <w:t>109 249 647</w:t>
            </w:r>
          </w:p>
        </w:tc>
        <w:tc>
          <w:tcPr>
            <w:tcW w:w="1276" w:type="dxa"/>
            <w:vAlign w:val="bottom"/>
          </w:tcPr>
          <w:p w:rsidR="00D54F24" w:rsidRPr="00D54F24" w:rsidRDefault="00B819FC" w:rsidP="00691A1F">
            <w:pPr>
              <w:jc w:val="center"/>
              <w:rPr>
                <w:sz w:val="18"/>
                <w:szCs w:val="18"/>
              </w:rPr>
            </w:pPr>
            <w:r>
              <w:rPr>
                <w:sz w:val="18"/>
                <w:szCs w:val="18"/>
              </w:rPr>
              <w:t>92,3%</w:t>
            </w:r>
          </w:p>
        </w:tc>
      </w:tr>
      <w:tr w:rsidR="00D54F24" w:rsidRPr="00D54F24" w:rsidTr="00691A1F">
        <w:tc>
          <w:tcPr>
            <w:tcW w:w="1185" w:type="dxa"/>
          </w:tcPr>
          <w:p w:rsidR="00D54F24" w:rsidRPr="00D54F24" w:rsidRDefault="00D54F24" w:rsidP="00D54F24">
            <w:pPr>
              <w:jc w:val="both"/>
              <w:rPr>
                <w:sz w:val="18"/>
                <w:szCs w:val="18"/>
              </w:rPr>
            </w:pPr>
            <w:r>
              <w:rPr>
                <w:sz w:val="18"/>
                <w:szCs w:val="18"/>
              </w:rPr>
              <w:t>Ārvalstu</w:t>
            </w:r>
          </w:p>
        </w:tc>
        <w:tc>
          <w:tcPr>
            <w:tcW w:w="1185" w:type="dxa"/>
            <w:vAlign w:val="bottom"/>
          </w:tcPr>
          <w:p w:rsidR="00D54F24" w:rsidRPr="00D54F24" w:rsidRDefault="00691A1F" w:rsidP="00691A1F">
            <w:pPr>
              <w:jc w:val="center"/>
              <w:rPr>
                <w:sz w:val="18"/>
                <w:szCs w:val="18"/>
              </w:rPr>
            </w:pPr>
            <w:r>
              <w:rPr>
                <w:sz w:val="18"/>
                <w:szCs w:val="18"/>
              </w:rPr>
              <w:t>25 049 044</w:t>
            </w:r>
          </w:p>
        </w:tc>
        <w:tc>
          <w:tcPr>
            <w:tcW w:w="1185" w:type="dxa"/>
            <w:vAlign w:val="bottom"/>
          </w:tcPr>
          <w:p w:rsidR="00D54F24" w:rsidRPr="00D54F24" w:rsidRDefault="00B819FC" w:rsidP="00691A1F">
            <w:pPr>
              <w:jc w:val="center"/>
              <w:rPr>
                <w:sz w:val="18"/>
                <w:szCs w:val="18"/>
              </w:rPr>
            </w:pPr>
            <w:r>
              <w:rPr>
                <w:sz w:val="18"/>
                <w:szCs w:val="18"/>
              </w:rPr>
              <w:t>12,1%</w:t>
            </w:r>
          </w:p>
        </w:tc>
        <w:tc>
          <w:tcPr>
            <w:tcW w:w="1402" w:type="dxa"/>
            <w:vAlign w:val="bottom"/>
          </w:tcPr>
          <w:p w:rsidR="00D54F24" w:rsidRPr="00D54F24" w:rsidRDefault="00691A1F" w:rsidP="00691A1F">
            <w:pPr>
              <w:jc w:val="center"/>
              <w:rPr>
                <w:sz w:val="18"/>
                <w:szCs w:val="18"/>
              </w:rPr>
            </w:pPr>
            <w:r>
              <w:rPr>
                <w:sz w:val="18"/>
                <w:szCs w:val="18"/>
              </w:rPr>
              <w:t>116 636 998</w:t>
            </w:r>
          </w:p>
        </w:tc>
        <w:tc>
          <w:tcPr>
            <w:tcW w:w="1275" w:type="dxa"/>
            <w:vAlign w:val="bottom"/>
          </w:tcPr>
          <w:p w:rsidR="00D54F24" w:rsidRPr="00D54F24" w:rsidRDefault="00B819FC" w:rsidP="00691A1F">
            <w:pPr>
              <w:jc w:val="center"/>
              <w:rPr>
                <w:sz w:val="18"/>
                <w:szCs w:val="18"/>
              </w:rPr>
            </w:pPr>
            <w:r>
              <w:rPr>
                <w:sz w:val="18"/>
                <w:szCs w:val="18"/>
              </w:rPr>
              <w:t>32,6%</w:t>
            </w:r>
          </w:p>
        </w:tc>
        <w:tc>
          <w:tcPr>
            <w:tcW w:w="1134" w:type="dxa"/>
            <w:vAlign w:val="bottom"/>
          </w:tcPr>
          <w:p w:rsidR="00D54F24" w:rsidRPr="00D54F24" w:rsidRDefault="00691A1F" w:rsidP="00691A1F">
            <w:pPr>
              <w:jc w:val="center"/>
              <w:rPr>
                <w:sz w:val="18"/>
                <w:szCs w:val="18"/>
              </w:rPr>
            </w:pPr>
            <w:r>
              <w:rPr>
                <w:sz w:val="18"/>
                <w:szCs w:val="18"/>
              </w:rPr>
              <w:t>9 065 139</w:t>
            </w:r>
          </w:p>
        </w:tc>
        <w:tc>
          <w:tcPr>
            <w:tcW w:w="1276" w:type="dxa"/>
            <w:vAlign w:val="bottom"/>
          </w:tcPr>
          <w:p w:rsidR="00D54F24" w:rsidRPr="00D54F24" w:rsidRDefault="00B819FC" w:rsidP="00691A1F">
            <w:pPr>
              <w:jc w:val="center"/>
              <w:rPr>
                <w:sz w:val="18"/>
                <w:szCs w:val="18"/>
              </w:rPr>
            </w:pPr>
            <w:r>
              <w:rPr>
                <w:sz w:val="18"/>
                <w:szCs w:val="18"/>
              </w:rPr>
              <w:t>7,7%</w:t>
            </w:r>
          </w:p>
        </w:tc>
      </w:tr>
      <w:tr w:rsidR="00D54F24" w:rsidRPr="00D54F24" w:rsidTr="00691A1F">
        <w:tc>
          <w:tcPr>
            <w:tcW w:w="1185" w:type="dxa"/>
            <w:shd w:val="clear" w:color="auto" w:fill="FFF2CC" w:themeFill="accent4" w:themeFillTint="33"/>
          </w:tcPr>
          <w:p w:rsidR="00D54F24" w:rsidRPr="00D54F24" w:rsidRDefault="00D54F24" w:rsidP="00D54F24">
            <w:pPr>
              <w:jc w:val="both"/>
              <w:rPr>
                <w:b/>
                <w:sz w:val="18"/>
                <w:szCs w:val="18"/>
              </w:rPr>
            </w:pPr>
            <w:r w:rsidRPr="00D54F24">
              <w:rPr>
                <w:b/>
                <w:sz w:val="18"/>
                <w:szCs w:val="18"/>
              </w:rPr>
              <w:t>Kopā</w:t>
            </w:r>
          </w:p>
        </w:tc>
        <w:tc>
          <w:tcPr>
            <w:tcW w:w="1185" w:type="dxa"/>
            <w:shd w:val="clear" w:color="auto" w:fill="FFF2CC" w:themeFill="accent4" w:themeFillTint="33"/>
            <w:vAlign w:val="bottom"/>
          </w:tcPr>
          <w:p w:rsidR="00D54F24" w:rsidRPr="00D54F24" w:rsidRDefault="00691A1F" w:rsidP="00691A1F">
            <w:pPr>
              <w:jc w:val="center"/>
              <w:rPr>
                <w:b/>
                <w:sz w:val="18"/>
                <w:szCs w:val="18"/>
              </w:rPr>
            </w:pPr>
            <w:r>
              <w:rPr>
                <w:b/>
                <w:sz w:val="18"/>
                <w:szCs w:val="18"/>
              </w:rPr>
              <w:t>207 551 341</w:t>
            </w:r>
          </w:p>
        </w:tc>
        <w:tc>
          <w:tcPr>
            <w:tcW w:w="1185" w:type="dxa"/>
            <w:shd w:val="clear" w:color="auto" w:fill="FFF2CC" w:themeFill="accent4" w:themeFillTint="33"/>
            <w:vAlign w:val="bottom"/>
          </w:tcPr>
          <w:p w:rsidR="00D54F24" w:rsidRPr="00D54F24" w:rsidRDefault="00691A1F" w:rsidP="00691A1F">
            <w:pPr>
              <w:jc w:val="center"/>
              <w:rPr>
                <w:b/>
                <w:sz w:val="18"/>
                <w:szCs w:val="18"/>
              </w:rPr>
            </w:pPr>
            <w:r>
              <w:rPr>
                <w:b/>
                <w:sz w:val="18"/>
                <w:szCs w:val="18"/>
              </w:rPr>
              <w:t>100,0%</w:t>
            </w:r>
          </w:p>
        </w:tc>
        <w:tc>
          <w:tcPr>
            <w:tcW w:w="1402" w:type="dxa"/>
            <w:shd w:val="clear" w:color="auto" w:fill="FFF2CC" w:themeFill="accent4" w:themeFillTint="33"/>
            <w:vAlign w:val="bottom"/>
          </w:tcPr>
          <w:p w:rsidR="00D54F24" w:rsidRPr="00D54F24" w:rsidRDefault="00691A1F" w:rsidP="00691A1F">
            <w:pPr>
              <w:jc w:val="center"/>
              <w:rPr>
                <w:b/>
                <w:sz w:val="18"/>
                <w:szCs w:val="18"/>
              </w:rPr>
            </w:pPr>
            <w:r>
              <w:rPr>
                <w:b/>
                <w:sz w:val="18"/>
                <w:szCs w:val="18"/>
              </w:rPr>
              <w:t>358 266 020</w:t>
            </w:r>
          </w:p>
        </w:tc>
        <w:tc>
          <w:tcPr>
            <w:tcW w:w="1275" w:type="dxa"/>
            <w:shd w:val="clear" w:color="auto" w:fill="FFF2CC" w:themeFill="accent4" w:themeFillTint="33"/>
            <w:vAlign w:val="bottom"/>
          </w:tcPr>
          <w:p w:rsidR="00D54F24" w:rsidRPr="00D54F24" w:rsidRDefault="00691A1F" w:rsidP="00691A1F">
            <w:pPr>
              <w:jc w:val="center"/>
              <w:rPr>
                <w:b/>
                <w:sz w:val="18"/>
                <w:szCs w:val="18"/>
              </w:rPr>
            </w:pPr>
            <w:r>
              <w:rPr>
                <w:b/>
                <w:sz w:val="18"/>
                <w:szCs w:val="18"/>
              </w:rPr>
              <w:t>100,0%</w:t>
            </w:r>
          </w:p>
        </w:tc>
        <w:tc>
          <w:tcPr>
            <w:tcW w:w="1134" w:type="dxa"/>
            <w:shd w:val="clear" w:color="auto" w:fill="FFF2CC" w:themeFill="accent4" w:themeFillTint="33"/>
            <w:vAlign w:val="bottom"/>
          </w:tcPr>
          <w:p w:rsidR="00D54F24" w:rsidRPr="00D54F24" w:rsidRDefault="00691A1F" w:rsidP="00691A1F">
            <w:pPr>
              <w:jc w:val="center"/>
              <w:rPr>
                <w:b/>
                <w:sz w:val="18"/>
                <w:szCs w:val="18"/>
              </w:rPr>
            </w:pPr>
            <w:r>
              <w:rPr>
                <w:b/>
                <w:sz w:val="18"/>
                <w:szCs w:val="18"/>
              </w:rPr>
              <w:t>118 314 786</w:t>
            </w:r>
          </w:p>
        </w:tc>
        <w:tc>
          <w:tcPr>
            <w:tcW w:w="1276" w:type="dxa"/>
            <w:shd w:val="clear" w:color="auto" w:fill="FFF2CC" w:themeFill="accent4" w:themeFillTint="33"/>
            <w:vAlign w:val="bottom"/>
          </w:tcPr>
          <w:p w:rsidR="00D54F24" w:rsidRPr="00D54F24" w:rsidRDefault="00691A1F" w:rsidP="00691A1F">
            <w:pPr>
              <w:jc w:val="center"/>
              <w:rPr>
                <w:b/>
                <w:sz w:val="18"/>
                <w:szCs w:val="18"/>
              </w:rPr>
            </w:pPr>
            <w:r>
              <w:rPr>
                <w:b/>
                <w:sz w:val="18"/>
                <w:szCs w:val="18"/>
              </w:rPr>
              <w:t>100,0%</w:t>
            </w:r>
          </w:p>
        </w:tc>
      </w:tr>
    </w:tbl>
    <w:p w:rsidR="00D54F24" w:rsidRDefault="00D54F24" w:rsidP="00D54F24">
      <w:pPr>
        <w:ind w:firstLine="720"/>
        <w:jc w:val="both"/>
        <w:rPr>
          <w:b/>
        </w:rPr>
      </w:pPr>
    </w:p>
    <w:p w:rsidR="008D44FA" w:rsidRDefault="008D44FA" w:rsidP="00D54F24">
      <w:pPr>
        <w:ind w:firstLine="720"/>
        <w:jc w:val="both"/>
      </w:pPr>
      <w:r w:rsidRPr="008D44FA">
        <w:t xml:space="preserve">Kā redzams </w:t>
      </w:r>
      <w:r w:rsidRPr="008D44FA">
        <w:rPr>
          <w:i/>
        </w:rPr>
        <w:t>3.11.tabulā</w:t>
      </w:r>
      <w:r w:rsidRPr="008D44FA">
        <w:t xml:space="preserve">, tad, dalot virs ES līgumcenu sliekšņa veiktos iepirkumus pa </w:t>
      </w:r>
      <w:r>
        <w:t xml:space="preserve">iepirkumu veidiem, būvdarbu iepirkumu rezultātā kopējā noslēgtā </w:t>
      </w:r>
      <w:r w:rsidR="00E8035C">
        <w:t xml:space="preserve">līgumu summa ar ārvalstu komersantu sastāda 25,0 </w:t>
      </w:r>
      <w:proofErr w:type="spellStart"/>
      <w:r w:rsidR="00E8035C">
        <w:t>milj.EUR</w:t>
      </w:r>
      <w:proofErr w:type="spellEnd"/>
      <w:r w:rsidR="00E8035C">
        <w:t>, kas no kopējās noslēgto līgumu summas būvdarbu iepirkumiem veidoj</w:t>
      </w:r>
      <w:r w:rsidR="007F411B">
        <w:t>a 12,1% lielu īpatsvaru. Rīgas B</w:t>
      </w:r>
      <w:r w:rsidR="00E8035C">
        <w:t>rīvostas pārvalde</w:t>
      </w:r>
      <w:r w:rsidR="007F411B">
        <w:t>i</w:t>
      </w:r>
      <w:r w:rsidR="00E8035C">
        <w:t xml:space="preserve"> 2014.gadā ir bijis būvdarbu iepirkums „Rīgas Brīvostas akvatorijas padziļināšanas darbi 2014./2015.gadā”</w:t>
      </w:r>
      <w:r w:rsidR="007F411B">
        <w:t xml:space="preserve">, </w:t>
      </w:r>
      <w:r w:rsidR="00E8035C">
        <w:t xml:space="preserve">slēdzot </w:t>
      </w:r>
      <w:r w:rsidR="00C656F1">
        <w:t xml:space="preserve">vienu </w:t>
      </w:r>
      <w:r w:rsidR="00E8035C">
        <w:t>vispārīgo vienošanos ar Dānijas, Somijas un Nīderlandes komersantiem. Un otrs A/S „Latvijas Gāze” būvdarbu iepirkums „24 urbumu remonts AS „Latvijas Gāze” ekspluatācijas iecirknim „Inčukalna pazemes gāzes krātuvē””</w:t>
      </w:r>
      <w:r w:rsidR="001B74D9">
        <w:t xml:space="preserve"> ar komersantu no Krievijas. Savukārt ar Latvijas komersantiem kopējā noslēgtā līgumu summa par būvdarbu iepirkumiem sastāda 182,5 </w:t>
      </w:r>
      <w:proofErr w:type="spellStart"/>
      <w:r w:rsidR="001B74D9">
        <w:t>milj.EUR</w:t>
      </w:r>
      <w:proofErr w:type="spellEnd"/>
      <w:r w:rsidR="001B74D9">
        <w:t xml:space="preserve">, kas veido 87,9% īpatsvaru no kopējās būvdarbu iepirkumu līgumcenas virs ES līgumcenu sliekšņa. Viens no vērienīgākajiem 2014.gada būvdarbu iepirkumiem ir VAS „Latvijas dzelzceļš” būvdarbu iepirkumu līgums par </w:t>
      </w:r>
      <w:r w:rsidR="00295601">
        <w:t xml:space="preserve">„Šķirotavas stacijas centralizācijas modernizāciju” ar komersantu no Latvijas. Salīdzinot būvdarbu iepirkumu līgumu summas izmaiņas attiecībā pret 2013.gadu, tad 2014.gadā būvdarbu līgumu summa ar piegādātājiem no </w:t>
      </w:r>
      <w:r w:rsidR="008C0899">
        <w:t xml:space="preserve">ārvalstīm ir pieaugusi par 10,3 </w:t>
      </w:r>
      <w:proofErr w:type="spellStart"/>
      <w:r w:rsidR="008C0899">
        <w:t>milj.EUR</w:t>
      </w:r>
      <w:proofErr w:type="spellEnd"/>
      <w:r w:rsidR="008C0899">
        <w:t xml:space="preserve"> jeb 70,4%.</w:t>
      </w:r>
    </w:p>
    <w:p w:rsidR="008C0899" w:rsidRDefault="008C0899" w:rsidP="00D54F24">
      <w:pPr>
        <w:ind w:firstLine="720"/>
        <w:jc w:val="both"/>
      </w:pPr>
      <w:r>
        <w:t xml:space="preserve">Tāpat kā 2013.gadā lielākais kopējo noslēgto līgumu summu īpatsvars par preču piegādes iepirkumiem bija ar Latvijas komersantiem – par 241,6 </w:t>
      </w:r>
      <w:proofErr w:type="spellStart"/>
      <w:r>
        <w:t>milj.EUR</w:t>
      </w:r>
      <w:proofErr w:type="spellEnd"/>
      <w:r>
        <w:t>, kas no kopējās noslēgto līgumu summas par preču piegādes iepirkumiem veido 67,4% lielu īpatsvaru.</w:t>
      </w:r>
    </w:p>
    <w:p w:rsidR="008C0899" w:rsidRDefault="008C0899" w:rsidP="00D54F24">
      <w:pPr>
        <w:ind w:firstLine="720"/>
        <w:jc w:val="both"/>
      </w:pPr>
      <w:r>
        <w:t xml:space="preserve">Salīdzinot preču piegādes iepirkumu līgumu summas izmaiņas attiecībā pret 2013.gadu, tad 2014.gadā preču piegādes līgumu summa ar piegādātājiem no ārvalstīm ir samazinājusies par 140,4 </w:t>
      </w:r>
      <w:proofErr w:type="spellStart"/>
      <w:r>
        <w:t>milj.EUR</w:t>
      </w:r>
      <w:proofErr w:type="spellEnd"/>
      <w:r>
        <w:t xml:space="preserve"> jeb 54,6%, </w:t>
      </w:r>
      <w:r w:rsidR="007F411B">
        <w:t xml:space="preserve">un </w:t>
      </w:r>
      <w:r>
        <w:t xml:space="preserve">ar piegādātājiem no Latvijas arī ir samazinājusies par 18,8 </w:t>
      </w:r>
      <w:proofErr w:type="spellStart"/>
      <w:r>
        <w:t>milj.EUR</w:t>
      </w:r>
      <w:proofErr w:type="spellEnd"/>
      <w:r>
        <w:t xml:space="preserve"> jeb 7,8%.</w:t>
      </w:r>
    </w:p>
    <w:p w:rsidR="00B211D3" w:rsidRDefault="008C0899" w:rsidP="00D54F24">
      <w:pPr>
        <w:ind w:firstLine="720"/>
        <w:jc w:val="both"/>
      </w:pPr>
      <w:r>
        <w:t>Sav</w:t>
      </w:r>
      <w:r w:rsidR="00C656F1">
        <w:t>u</w:t>
      </w:r>
      <w:r>
        <w:t xml:space="preserve">kārt par pakalpojumu iepirkumiem sabiedrisko pakalpojumu sniedzēji ar Latvijas komersantiem 2014.gadā ir noslēguši līgumus par kopējo summu 109,2 </w:t>
      </w:r>
      <w:proofErr w:type="spellStart"/>
      <w:r>
        <w:t>milj.EUR</w:t>
      </w:r>
      <w:proofErr w:type="spellEnd"/>
      <w:r>
        <w:t>, kas veido 92,3%</w:t>
      </w:r>
      <w:r w:rsidR="00B211D3">
        <w:t xml:space="preserve"> īpatsvaru no kopējās pakalpojumu iepirkumu līgumu summas virs ES līgumcenu </w:t>
      </w:r>
      <w:r w:rsidR="00B211D3">
        <w:lastRenderedPageBreak/>
        <w:t xml:space="preserve">sliekšņa. Attiecīgi ar ārvalstu komersantiem sabiedrisko pakalpojumu sniedzēji ir slēguši pakalpojumu līgumus par kopējo summu 9,0 </w:t>
      </w:r>
      <w:proofErr w:type="spellStart"/>
      <w:r w:rsidR="00B211D3">
        <w:t>milj.EUR</w:t>
      </w:r>
      <w:proofErr w:type="spellEnd"/>
      <w:r w:rsidR="00B211D3">
        <w:t xml:space="preserve">, kas salīdzinājumā ar 2013.gadu ir par 7,0 </w:t>
      </w:r>
      <w:proofErr w:type="spellStart"/>
      <w:r w:rsidR="00B211D3">
        <w:t>milj.EUR</w:t>
      </w:r>
      <w:proofErr w:type="spellEnd"/>
      <w:r w:rsidR="00B211D3">
        <w:t xml:space="preserve"> lielāk</w:t>
      </w:r>
      <w:r w:rsidR="007F411B">
        <w:t>a</w:t>
      </w:r>
      <w:r w:rsidR="00B211D3">
        <w:t xml:space="preserve"> (jeb 344,5%) kā gadu iepriekš.</w:t>
      </w:r>
      <w:r w:rsidR="00F24906">
        <w:t xml:space="preserve"> Bet ar piegādātājiem no Latvijas salīdzinājum</w:t>
      </w:r>
      <w:r w:rsidR="007F411B">
        <w:t>ā ar 2013.gadu, tad 2014.gadā tā</w:t>
      </w:r>
      <w:r w:rsidR="00F24906">
        <w:t xml:space="preserve"> ir pieau</w:t>
      </w:r>
      <w:r w:rsidR="007F411B">
        <w:t>gusi</w:t>
      </w:r>
      <w:r w:rsidR="00F24906">
        <w:t xml:space="preserve"> par 22,3 </w:t>
      </w:r>
      <w:proofErr w:type="spellStart"/>
      <w:r w:rsidR="00F24906">
        <w:t>milj.EUR</w:t>
      </w:r>
      <w:proofErr w:type="spellEnd"/>
      <w:r w:rsidR="00F24906">
        <w:t xml:space="preserve"> jeb 25,6%</w:t>
      </w:r>
      <w:r w:rsidR="007F411B">
        <w:t>.</w:t>
      </w:r>
    </w:p>
    <w:p w:rsidR="00F24906" w:rsidRPr="00F24906" w:rsidRDefault="00F24906" w:rsidP="00F24906">
      <w:pPr>
        <w:ind w:firstLine="720"/>
        <w:jc w:val="right"/>
        <w:rPr>
          <w:i/>
        </w:rPr>
      </w:pPr>
      <w:r w:rsidRPr="00F24906">
        <w:rPr>
          <w:i/>
        </w:rPr>
        <w:t>3.12.tabula</w:t>
      </w:r>
    </w:p>
    <w:p w:rsidR="00F24906" w:rsidRPr="00F24906" w:rsidRDefault="00F24906" w:rsidP="00F24906">
      <w:pPr>
        <w:ind w:firstLine="720"/>
        <w:jc w:val="center"/>
        <w:rPr>
          <w:b/>
        </w:rPr>
      </w:pPr>
      <w:r w:rsidRPr="00F24906">
        <w:rPr>
          <w:b/>
        </w:rPr>
        <w:t>Virs ES līgumcenu sliek</w:t>
      </w:r>
      <w:r w:rsidR="00A624DB">
        <w:rPr>
          <w:b/>
        </w:rPr>
        <w:t>š</w:t>
      </w:r>
      <w:r w:rsidRPr="00F24906">
        <w:rPr>
          <w:b/>
        </w:rPr>
        <w:t>ņa noslēgto līgumu skaita un summu sadalījums pēc jomām 2014.gadā</w:t>
      </w:r>
    </w:p>
    <w:tbl>
      <w:tblPr>
        <w:tblStyle w:val="TableGrid"/>
        <w:tblW w:w="0" w:type="auto"/>
        <w:tblInd w:w="-856" w:type="dxa"/>
        <w:tblLook w:val="04A0" w:firstRow="1" w:lastRow="0" w:firstColumn="1" w:lastColumn="0" w:noHBand="0" w:noVBand="1"/>
      </w:tblPr>
      <w:tblGrid>
        <w:gridCol w:w="2037"/>
        <w:gridCol w:w="1258"/>
        <w:gridCol w:w="1180"/>
        <w:gridCol w:w="1169"/>
        <w:gridCol w:w="1169"/>
        <w:gridCol w:w="1169"/>
        <w:gridCol w:w="1170"/>
      </w:tblGrid>
      <w:tr w:rsidR="00282CFE" w:rsidRPr="00BE5B32" w:rsidTr="00B51867">
        <w:tc>
          <w:tcPr>
            <w:tcW w:w="2037" w:type="dxa"/>
            <w:vMerge w:val="restart"/>
            <w:shd w:val="clear" w:color="auto" w:fill="FFF2CC" w:themeFill="accent4" w:themeFillTint="33"/>
            <w:vAlign w:val="center"/>
          </w:tcPr>
          <w:p w:rsidR="00282CFE" w:rsidRPr="00BE5B32" w:rsidRDefault="00282CFE" w:rsidP="00282CFE">
            <w:pPr>
              <w:jc w:val="center"/>
              <w:rPr>
                <w:sz w:val="18"/>
                <w:szCs w:val="18"/>
              </w:rPr>
            </w:pPr>
            <w:r>
              <w:rPr>
                <w:sz w:val="18"/>
                <w:szCs w:val="18"/>
              </w:rPr>
              <w:t>Darbības jomas</w:t>
            </w:r>
          </w:p>
        </w:tc>
        <w:tc>
          <w:tcPr>
            <w:tcW w:w="2438" w:type="dxa"/>
            <w:gridSpan w:val="2"/>
            <w:shd w:val="clear" w:color="auto" w:fill="FFF2CC" w:themeFill="accent4" w:themeFillTint="33"/>
            <w:vAlign w:val="center"/>
          </w:tcPr>
          <w:p w:rsidR="00282CFE" w:rsidRPr="00BE5B32" w:rsidRDefault="00282CFE" w:rsidP="00282CFE">
            <w:pPr>
              <w:jc w:val="center"/>
              <w:rPr>
                <w:sz w:val="18"/>
                <w:szCs w:val="18"/>
              </w:rPr>
            </w:pPr>
            <w:r>
              <w:rPr>
                <w:sz w:val="18"/>
                <w:szCs w:val="18"/>
              </w:rPr>
              <w:t>Noslēgto līgumu skaits ar piegādātājiem no:</w:t>
            </w:r>
          </w:p>
        </w:tc>
        <w:tc>
          <w:tcPr>
            <w:tcW w:w="4677" w:type="dxa"/>
            <w:gridSpan w:val="4"/>
            <w:shd w:val="clear" w:color="auto" w:fill="FFF2CC" w:themeFill="accent4" w:themeFillTint="33"/>
            <w:vAlign w:val="center"/>
          </w:tcPr>
          <w:p w:rsidR="00282CFE" w:rsidRPr="00BE5B32" w:rsidRDefault="00282CFE" w:rsidP="00282CFE">
            <w:pPr>
              <w:jc w:val="center"/>
              <w:rPr>
                <w:sz w:val="18"/>
                <w:szCs w:val="18"/>
              </w:rPr>
            </w:pPr>
            <w:r>
              <w:rPr>
                <w:sz w:val="18"/>
                <w:szCs w:val="18"/>
              </w:rPr>
              <w:t>Noslēgtās līgumu summas ar piegādātājiem no:</w:t>
            </w:r>
          </w:p>
        </w:tc>
      </w:tr>
      <w:tr w:rsidR="00282CFE" w:rsidRPr="00BE5B32" w:rsidTr="00B51867">
        <w:tc>
          <w:tcPr>
            <w:tcW w:w="2037" w:type="dxa"/>
            <w:vMerge/>
            <w:shd w:val="clear" w:color="auto" w:fill="FFF2CC" w:themeFill="accent4" w:themeFillTint="33"/>
            <w:vAlign w:val="center"/>
          </w:tcPr>
          <w:p w:rsidR="00282CFE" w:rsidRPr="00BE5B32" w:rsidRDefault="00282CFE" w:rsidP="00282CFE">
            <w:pPr>
              <w:jc w:val="center"/>
              <w:rPr>
                <w:sz w:val="18"/>
                <w:szCs w:val="18"/>
              </w:rPr>
            </w:pPr>
          </w:p>
        </w:tc>
        <w:tc>
          <w:tcPr>
            <w:tcW w:w="1258" w:type="dxa"/>
            <w:vMerge w:val="restart"/>
            <w:shd w:val="clear" w:color="auto" w:fill="FFF2CC" w:themeFill="accent4" w:themeFillTint="33"/>
            <w:vAlign w:val="center"/>
          </w:tcPr>
          <w:p w:rsidR="00282CFE" w:rsidRPr="00BE5B32" w:rsidRDefault="00282CFE" w:rsidP="00282CFE">
            <w:pPr>
              <w:jc w:val="center"/>
              <w:rPr>
                <w:sz w:val="18"/>
                <w:szCs w:val="18"/>
              </w:rPr>
            </w:pPr>
            <w:r>
              <w:rPr>
                <w:sz w:val="18"/>
                <w:szCs w:val="18"/>
              </w:rPr>
              <w:t>Latvijas</w:t>
            </w:r>
          </w:p>
        </w:tc>
        <w:tc>
          <w:tcPr>
            <w:tcW w:w="1180" w:type="dxa"/>
            <w:vMerge w:val="restart"/>
            <w:shd w:val="clear" w:color="auto" w:fill="FFF2CC" w:themeFill="accent4" w:themeFillTint="33"/>
            <w:vAlign w:val="center"/>
          </w:tcPr>
          <w:p w:rsidR="00282CFE" w:rsidRPr="00BE5B32" w:rsidRDefault="00282CFE" w:rsidP="00282CFE">
            <w:pPr>
              <w:jc w:val="center"/>
              <w:rPr>
                <w:sz w:val="18"/>
                <w:szCs w:val="18"/>
              </w:rPr>
            </w:pPr>
            <w:r>
              <w:rPr>
                <w:sz w:val="18"/>
                <w:szCs w:val="18"/>
              </w:rPr>
              <w:t>Ārvalstīm</w:t>
            </w:r>
          </w:p>
        </w:tc>
        <w:tc>
          <w:tcPr>
            <w:tcW w:w="2338" w:type="dxa"/>
            <w:gridSpan w:val="2"/>
            <w:shd w:val="clear" w:color="auto" w:fill="FFF2CC" w:themeFill="accent4" w:themeFillTint="33"/>
            <w:vAlign w:val="center"/>
          </w:tcPr>
          <w:p w:rsidR="00282CFE" w:rsidRPr="00BE5B32" w:rsidRDefault="00282CFE" w:rsidP="00282CFE">
            <w:pPr>
              <w:jc w:val="center"/>
              <w:rPr>
                <w:sz w:val="18"/>
                <w:szCs w:val="18"/>
              </w:rPr>
            </w:pPr>
            <w:r>
              <w:rPr>
                <w:sz w:val="18"/>
                <w:szCs w:val="18"/>
              </w:rPr>
              <w:t>Latvijas</w:t>
            </w:r>
          </w:p>
        </w:tc>
        <w:tc>
          <w:tcPr>
            <w:tcW w:w="2339" w:type="dxa"/>
            <w:gridSpan w:val="2"/>
            <w:shd w:val="clear" w:color="auto" w:fill="FFF2CC" w:themeFill="accent4" w:themeFillTint="33"/>
            <w:vAlign w:val="center"/>
          </w:tcPr>
          <w:p w:rsidR="00282CFE" w:rsidRPr="00BE5B32" w:rsidRDefault="00282CFE" w:rsidP="00282CFE">
            <w:pPr>
              <w:jc w:val="center"/>
              <w:rPr>
                <w:sz w:val="18"/>
                <w:szCs w:val="18"/>
              </w:rPr>
            </w:pPr>
            <w:r>
              <w:rPr>
                <w:sz w:val="18"/>
                <w:szCs w:val="18"/>
              </w:rPr>
              <w:t>Ārvalstīm</w:t>
            </w:r>
          </w:p>
        </w:tc>
      </w:tr>
      <w:tr w:rsidR="00282CFE" w:rsidRPr="00BE5B32" w:rsidTr="00B51867">
        <w:tc>
          <w:tcPr>
            <w:tcW w:w="2037" w:type="dxa"/>
            <w:vMerge/>
            <w:shd w:val="clear" w:color="auto" w:fill="FFF2CC" w:themeFill="accent4" w:themeFillTint="33"/>
            <w:vAlign w:val="center"/>
          </w:tcPr>
          <w:p w:rsidR="00282CFE" w:rsidRPr="00BE5B32" w:rsidRDefault="00282CFE" w:rsidP="00282CFE">
            <w:pPr>
              <w:jc w:val="center"/>
              <w:rPr>
                <w:sz w:val="18"/>
                <w:szCs w:val="18"/>
              </w:rPr>
            </w:pPr>
          </w:p>
        </w:tc>
        <w:tc>
          <w:tcPr>
            <w:tcW w:w="1258" w:type="dxa"/>
            <w:vMerge/>
            <w:shd w:val="clear" w:color="auto" w:fill="FFF2CC" w:themeFill="accent4" w:themeFillTint="33"/>
            <w:vAlign w:val="center"/>
          </w:tcPr>
          <w:p w:rsidR="00282CFE" w:rsidRPr="00BE5B32" w:rsidRDefault="00282CFE" w:rsidP="00282CFE">
            <w:pPr>
              <w:jc w:val="center"/>
              <w:rPr>
                <w:sz w:val="18"/>
                <w:szCs w:val="18"/>
              </w:rPr>
            </w:pPr>
          </w:p>
        </w:tc>
        <w:tc>
          <w:tcPr>
            <w:tcW w:w="1180" w:type="dxa"/>
            <w:vMerge/>
            <w:shd w:val="clear" w:color="auto" w:fill="FFF2CC" w:themeFill="accent4" w:themeFillTint="33"/>
            <w:vAlign w:val="center"/>
          </w:tcPr>
          <w:p w:rsidR="00282CFE" w:rsidRPr="00BE5B32" w:rsidRDefault="00282CFE" w:rsidP="00282CFE">
            <w:pPr>
              <w:jc w:val="center"/>
              <w:rPr>
                <w:sz w:val="18"/>
                <w:szCs w:val="18"/>
              </w:rPr>
            </w:pPr>
          </w:p>
        </w:tc>
        <w:tc>
          <w:tcPr>
            <w:tcW w:w="1169" w:type="dxa"/>
            <w:shd w:val="clear" w:color="auto" w:fill="FFF2CC" w:themeFill="accent4" w:themeFillTint="33"/>
            <w:vAlign w:val="center"/>
          </w:tcPr>
          <w:p w:rsidR="00282CFE" w:rsidRPr="00BE5B32" w:rsidRDefault="00282CFE" w:rsidP="00282CFE">
            <w:pPr>
              <w:jc w:val="center"/>
              <w:rPr>
                <w:sz w:val="18"/>
                <w:szCs w:val="18"/>
              </w:rPr>
            </w:pPr>
            <w:proofErr w:type="spellStart"/>
            <w:r>
              <w:rPr>
                <w:sz w:val="18"/>
                <w:szCs w:val="18"/>
              </w:rPr>
              <w:t>Milj.EUR</w:t>
            </w:r>
            <w:proofErr w:type="spellEnd"/>
          </w:p>
        </w:tc>
        <w:tc>
          <w:tcPr>
            <w:tcW w:w="1169" w:type="dxa"/>
            <w:shd w:val="clear" w:color="auto" w:fill="FFF2CC" w:themeFill="accent4" w:themeFillTint="33"/>
            <w:vAlign w:val="center"/>
          </w:tcPr>
          <w:p w:rsidR="00282CFE" w:rsidRPr="00BE5B32" w:rsidRDefault="00282CFE" w:rsidP="00282CFE">
            <w:pPr>
              <w:jc w:val="center"/>
              <w:rPr>
                <w:sz w:val="18"/>
                <w:szCs w:val="18"/>
              </w:rPr>
            </w:pPr>
            <w:r>
              <w:rPr>
                <w:sz w:val="18"/>
                <w:szCs w:val="18"/>
              </w:rPr>
              <w:t>Īpatsvars (%)</w:t>
            </w:r>
          </w:p>
        </w:tc>
        <w:tc>
          <w:tcPr>
            <w:tcW w:w="1169" w:type="dxa"/>
            <w:shd w:val="clear" w:color="auto" w:fill="FFF2CC" w:themeFill="accent4" w:themeFillTint="33"/>
            <w:vAlign w:val="center"/>
          </w:tcPr>
          <w:p w:rsidR="00282CFE" w:rsidRPr="00BE5B32" w:rsidRDefault="00282CFE" w:rsidP="00282CFE">
            <w:pPr>
              <w:jc w:val="center"/>
              <w:rPr>
                <w:sz w:val="18"/>
                <w:szCs w:val="18"/>
              </w:rPr>
            </w:pPr>
            <w:proofErr w:type="spellStart"/>
            <w:r>
              <w:rPr>
                <w:sz w:val="18"/>
                <w:szCs w:val="18"/>
              </w:rPr>
              <w:t>Milj.EUR</w:t>
            </w:r>
            <w:proofErr w:type="spellEnd"/>
          </w:p>
        </w:tc>
        <w:tc>
          <w:tcPr>
            <w:tcW w:w="1170" w:type="dxa"/>
            <w:shd w:val="clear" w:color="auto" w:fill="FFF2CC" w:themeFill="accent4" w:themeFillTint="33"/>
            <w:vAlign w:val="center"/>
          </w:tcPr>
          <w:p w:rsidR="00282CFE" w:rsidRPr="00BE5B32" w:rsidRDefault="00282CFE" w:rsidP="00282CFE">
            <w:pPr>
              <w:jc w:val="center"/>
              <w:rPr>
                <w:sz w:val="18"/>
                <w:szCs w:val="18"/>
              </w:rPr>
            </w:pPr>
            <w:r>
              <w:rPr>
                <w:sz w:val="18"/>
                <w:szCs w:val="18"/>
              </w:rPr>
              <w:t>Īpatsvars (%)</w:t>
            </w:r>
          </w:p>
        </w:tc>
      </w:tr>
      <w:tr w:rsidR="00BE5B32" w:rsidRPr="00BE5B32" w:rsidTr="00282CFE">
        <w:tc>
          <w:tcPr>
            <w:tcW w:w="2037" w:type="dxa"/>
          </w:tcPr>
          <w:p w:rsidR="00BE5B32" w:rsidRPr="00BE5B32" w:rsidRDefault="00282CFE" w:rsidP="00F24906">
            <w:pPr>
              <w:jc w:val="both"/>
              <w:rPr>
                <w:sz w:val="18"/>
                <w:szCs w:val="18"/>
              </w:rPr>
            </w:pPr>
            <w:r>
              <w:rPr>
                <w:sz w:val="18"/>
                <w:szCs w:val="18"/>
              </w:rPr>
              <w:t>Siltumapgāde, gāze</w:t>
            </w:r>
          </w:p>
        </w:tc>
        <w:tc>
          <w:tcPr>
            <w:tcW w:w="1258" w:type="dxa"/>
          </w:tcPr>
          <w:p w:rsidR="00BE5B32" w:rsidRPr="00BE5B32" w:rsidRDefault="00BD6D8D" w:rsidP="00BD6D8D">
            <w:pPr>
              <w:jc w:val="center"/>
              <w:rPr>
                <w:sz w:val="18"/>
                <w:szCs w:val="18"/>
              </w:rPr>
            </w:pPr>
            <w:r>
              <w:rPr>
                <w:sz w:val="18"/>
                <w:szCs w:val="18"/>
              </w:rPr>
              <w:t>2</w:t>
            </w:r>
          </w:p>
        </w:tc>
        <w:tc>
          <w:tcPr>
            <w:tcW w:w="1180" w:type="dxa"/>
          </w:tcPr>
          <w:p w:rsidR="00BE5B32" w:rsidRPr="00BE5B32" w:rsidRDefault="00BD6D8D" w:rsidP="00BD6D8D">
            <w:pPr>
              <w:jc w:val="center"/>
              <w:rPr>
                <w:sz w:val="18"/>
                <w:szCs w:val="18"/>
              </w:rPr>
            </w:pPr>
            <w:r>
              <w:rPr>
                <w:sz w:val="18"/>
                <w:szCs w:val="18"/>
              </w:rPr>
              <w:t>1</w:t>
            </w:r>
          </w:p>
        </w:tc>
        <w:tc>
          <w:tcPr>
            <w:tcW w:w="1169" w:type="dxa"/>
          </w:tcPr>
          <w:p w:rsidR="00BE5B32" w:rsidRPr="00BE5B32" w:rsidRDefault="00BD6D8D" w:rsidP="00BD6D8D">
            <w:pPr>
              <w:jc w:val="center"/>
              <w:rPr>
                <w:sz w:val="18"/>
                <w:szCs w:val="18"/>
              </w:rPr>
            </w:pPr>
            <w:r>
              <w:rPr>
                <w:sz w:val="18"/>
                <w:szCs w:val="18"/>
              </w:rPr>
              <w:t>1 892 713</w:t>
            </w:r>
          </w:p>
        </w:tc>
        <w:tc>
          <w:tcPr>
            <w:tcW w:w="1169" w:type="dxa"/>
          </w:tcPr>
          <w:p w:rsidR="00BE5B32" w:rsidRPr="00BE5B32" w:rsidRDefault="00EF41AD" w:rsidP="00BD6D8D">
            <w:pPr>
              <w:jc w:val="center"/>
              <w:rPr>
                <w:sz w:val="18"/>
                <w:szCs w:val="18"/>
              </w:rPr>
            </w:pPr>
            <w:r>
              <w:rPr>
                <w:sz w:val="18"/>
                <w:szCs w:val="18"/>
              </w:rPr>
              <w:t>0,4%</w:t>
            </w:r>
          </w:p>
        </w:tc>
        <w:tc>
          <w:tcPr>
            <w:tcW w:w="1169" w:type="dxa"/>
          </w:tcPr>
          <w:p w:rsidR="00BE5B32" w:rsidRPr="00BE5B32" w:rsidRDefault="00BD6D8D" w:rsidP="00BD6D8D">
            <w:pPr>
              <w:jc w:val="center"/>
              <w:rPr>
                <w:sz w:val="18"/>
                <w:szCs w:val="18"/>
              </w:rPr>
            </w:pPr>
            <w:r>
              <w:rPr>
                <w:sz w:val="18"/>
                <w:szCs w:val="18"/>
              </w:rPr>
              <w:t>14 422 044</w:t>
            </w:r>
          </w:p>
        </w:tc>
        <w:tc>
          <w:tcPr>
            <w:tcW w:w="1170" w:type="dxa"/>
          </w:tcPr>
          <w:p w:rsidR="00BE5B32" w:rsidRPr="00BE5B32" w:rsidRDefault="00EF41AD" w:rsidP="00BD6D8D">
            <w:pPr>
              <w:jc w:val="center"/>
              <w:rPr>
                <w:sz w:val="18"/>
                <w:szCs w:val="18"/>
              </w:rPr>
            </w:pPr>
            <w:r>
              <w:rPr>
                <w:sz w:val="18"/>
                <w:szCs w:val="18"/>
              </w:rPr>
              <w:t>9,6%</w:t>
            </w:r>
          </w:p>
        </w:tc>
      </w:tr>
      <w:tr w:rsidR="00BE5B32" w:rsidRPr="00BE5B32" w:rsidTr="00282CFE">
        <w:tc>
          <w:tcPr>
            <w:tcW w:w="2037" w:type="dxa"/>
          </w:tcPr>
          <w:p w:rsidR="00BE5B32" w:rsidRPr="00BE5B32" w:rsidRDefault="00282CFE" w:rsidP="00F24906">
            <w:pPr>
              <w:jc w:val="both"/>
              <w:rPr>
                <w:sz w:val="18"/>
                <w:szCs w:val="18"/>
              </w:rPr>
            </w:pPr>
            <w:r>
              <w:rPr>
                <w:sz w:val="18"/>
                <w:szCs w:val="18"/>
              </w:rPr>
              <w:t>Elektroenerģija</w:t>
            </w:r>
          </w:p>
        </w:tc>
        <w:tc>
          <w:tcPr>
            <w:tcW w:w="1258" w:type="dxa"/>
          </w:tcPr>
          <w:p w:rsidR="00BE5B32" w:rsidRPr="00BE5B32" w:rsidRDefault="00C656F1" w:rsidP="00BD6D8D">
            <w:pPr>
              <w:jc w:val="center"/>
              <w:rPr>
                <w:sz w:val="18"/>
                <w:szCs w:val="18"/>
              </w:rPr>
            </w:pPr>
            <w:r>
              <w:rPr>
                <w:sz w:val="18"/>
                <w:szCs w:val="18"/>
              </w:rPr>
              <w:t>56</w:t>
            </w:r>
          </w:p>
        </w:tc>
        <w:tc>
          <w:tcPr>
            <w:tcW w:w="1180" w:type="dxa"/>
          </w:tcPr>
          <w:p w:rsidR="00BE5B32" w:rsidRPr="00BE5B32" w:rsidRDefault="00296C80" w:rsidP="00BD6D8D">
            <w:pPr>
              <w:jc w:val="center"/>
              <w:rPr>
                <w:sz w:val="18"/>
                <w:szCs w:val="18"/>
              </w:rPr>
            </w:pPr>
            <w:r>
              <w:rPr>
                <w:sz w:val="18"/>
                <w:szCs w:val="18"/>
              </w:rPr>
              <w:t>15</w:t>
            </w:r>
          </w:p>
        </w:tc>
        <w:tc>
          <w:tcPr>
            <w:tcW w:w="1169" w:type="dxa"/>
          </w:tcPr>
          <w:p w:rsidR="00BE5B32" w:rsidRPr="00BE5B32" w:rsidRDefault="00F51493" w:rsidP="00BD6D8D">
            <w:pPr>
              <w:jc w:val="center"/>
              <w:rPr>
                <w:sz w:val="18"/>
                <w:szCs w:val="18"/>
              </w:rPr>
            </w:pPr>
            <w:r>
              <w:rPr>
                <w:sz w:val="18"/>
                <w:szCs w:val="18"/>
              </w:rPr>
              <w:t>236 501 365</w:t>
            </w:r>
          </w:p>
        </w:tc>
        <w:tc>
          <w:tcPr>
            <w:tcW w:w="1169" w:type="dxa"/>
          </w:tcPr>
          <w:p w:rsidR="00BE5B32" w:rsidRPr="00BE5B32" w:rsidRDefault="00EF41AD" w:rsidP="00BD6D8D">
            <w:pPr>
              <w:jc w:val="center"/>
              <w:rPr>
                <w:sz w:val="18"/>
                <w:szCs w:val="18"/>
              </w:rPr>
            </w:pPr>
            <w:r>
              <w:rPr>
                <w:sz w:val="18"/>
                <w:szCs w:val="18"/>
              </w:rPr>
              <w:t>44,3%</w:t>
            </w:r>
          </w:p>
        </w:tc>
        <w:tc>
          <w:tcPr>
            <w:tcW w:w="1169" w:type="dxa"/>
          </w:tcPr>
          <w:p w:rsidR="00BE5B32" w:rsidRPr="00BE5B32" w:rsidRDefault="00050BF3" w:rsidP="00BD6D8D">
            <w:pPr>
              <w:jc w:val="center"/>
              <w:rPr>
                <w:sz w:val="18"/>
                <w:szCs w:val="18"/>
              </w:rPr>
            </w:pPr>
            <w:r>
              <w:rPr>
                <w:sz w:val="18"/>
                <w:szCs w:val="18"/>
              </w:rPr>
              <w:t>106 778 842</w:t>
            </w:r>
          </w:p>
        </w:tc>
        <w:tc>
          <w:tcPr>
            <w:tcW w:w="1170" w:type="dxa"/>
          </w:tcPr>
          <w:p w:rsidR="00BE5B32" w:rsidRPr="00BE5B32" w:rsidRDefault="00EF41AD" w:rsidP="00BD6D8D">
            <w:pPr>
              <w:jc w:val="center"/>
              <w:rPr>
                <w:sz w:val="18"/>
                <w:szCs w:val="18"/>
              </w:rPr>
            </w:pPr>
            <w:r>
              <w:rPr>
                <w:sz w:val="18"/>
                <w:szCs w:val="18"/>
              </w:rPr>
              <w:t>70,8%</w:t>
            </w:r>
          </w:p>
        </w:tc>
      </w:tr>
      <w:tr w:rsidR="00BE5B32" w:rsidRPr="00BE5B32" w:rsidTr="00282CFE">
        <w:tc>
          <w:tcPr>
            <w:tcW w:w="2037" w:type="dxa"/>
          </w:tcPr>
          <w:p w:rsidR="00BE5B32" w:rsidRPr="00BE5B32" w:rsidRDefault="00282CFE" w:rsidP="00F24906">
            <w:pPr>
              <w:jc w:val="both"/>
              <w:rPr>
                <w:sz w:val="18"/>
                <w:szCs w:val="18"/>
              </w:rPr>
            </w:pPr>
            <w:r>
              <w:rPr>
                <w:sz w:val="18"/>
                <w:szCs w:val="18"/>
              </w:rPr>
              <w:t>Ūdensapgāde</w:t>
            </w:r>
          </w:p>
        </w:tc>
        <w:tc>
          <w:tcPr>
            <w:tcW w:w="1258" w:type="dxa"/>
          </w:tcPr>
          <w:p w:rsidR="00BE5B32" w:rsidRPr="00BE5B32" w:rsidRDefault="00296C80" w:rsidP="00BD6D8D">
            <w:pPr>
              <w:jc w:val="center"/>
              <w:rPr>
                <w:sz w:val="18"/>
                <w:szCs w:val="18"/>
              </w:rPr>
            </w:pPr>
            <w:r>
              <w:rPr>
                <w:sz w:val="18"/>
                <w:szCs w:val="18"/>
              </w:rPr>
              <w:t>8</w:t>
            </w:r>
          </w:p>
        </w:tc>
        <w:tc>
          <w:tcPr>
            <w:tcW w:w="1180" w:type="dxa"/>
          </w:tcPr>
          <w:p w:rsidR="00BE5B32" w:rsidRPr="00BE5B32" w:rsidRDefault="00296C80" w:rsidP="00BD6D8D">
            <w:pPr>
              <w:jc w:val="center"/>
              <w:rPr>
                <w:sz w:val="18"/>
                <w:szCs w:val="18"/>
              </w:rPr>
            </w:pPr>
            <w:r>
              <w:rPr>
                <w:sz w:val="18"/>
                <w:szCs w:val="18"/>
              </w:rPr>
              <w:t>2</w:t>
            </w:r>
          </w:p>
        </w:tc>
        <w:tc>
          <w:tcPr>
            <w:tcW w:w="1169" w:type="dxa"/>
          </w:tcPr>
          <w:p w:rsidR="00BE5B32" w:rsidRPr="00BE5B32" w:rsidRDefault="00F51493" w:rsidP="00BD6D8D">
            <w:pPr>
              <w:jc w:val="center"/>
              <w:rPr>
                <w:sz w:val="18"/>
                <w:szCs w:val="18"/>
              </w:rPr>
            </w:pPr>
            <w:r>
              <w:rPr>
                <w:sz w:val="18"/>
                <w:szCs w:val="18"/>
              </w:rPr>
              <w:t>26 357 079</w:t>
            </w:r>
          </w:p>
        </w:tc>
        <w:tc>
          <w:tcPr>
            <w:tcW w:w="1169" w:type="dxa"/>
          </w:tcPr>
          <w:p w:rsidR="00BE5B32" w:rsidRPr="00BE5B32" w:rsidRDefault="00EF41AD" w:rsidP="00BD6D8D">
            <w:pPr>
              <w:jc w:val="center"/>
              <w:rPr>
                <w:sz w:val="18"/>
                <w:szCs w:val="18"/>
              </w:rPr>
            </w:pPr>
            <w:r>
              <w:rPr>
                <w:sz w:val="18"/>
                <w:szCs w:val="18"/>
              </w:rPr>
              <w:t>4,9%</w:t>
            </w:r>
          </w:p>
        </w:tc>
        <w:tc>
          <w:tcPr>
            <w:tcW w:w="1169" w:type="dxa"/>
          </w:tcPr>
          <w:p w:rsidR="00BE5B32" w:rsidRPr="00BE5B32" w:rsidRDefault="00050BF3" w:rsidP="00BD6D8D">
            <w:pPr>
              <w:jc w:val="center"/>
              <w:rPr>
                <w:sz w:val="18"/>
                <w:szCs w:val="18"/>
              </w:rPr>
            </w:pPr>
            <w:r>
              <w:rPr>
                <w:sz w:val="18"/>
                <w:szCs w:val="18"/>
              </w:rPr>
              <w:t>1 024 160</w:t>
            </w:r>
          </w:p>
        </w:tc>
        <w:tc>
          <w:tcPr>
            <w:tcW w:w="1170" w:type="dxa"/>
          </w:tcPr>
          <w:p w:rsidR="00BE5B32" w:rsidRPr="00BE5B32" w:rsidRDefault="00EF41AD" w:rsidP="00BD6D8D">
            <w:pPr>
              <w:jc w:val="center"/>
              <w:rPr>
                <w:sz w:val="18"/>
                <w:szCs w:val="18"/>
              </w:rPr>
            </w:pPr>
            <w:r>
              <w:rPr>
                <w:sz w:val="18"/>
                <w:szCs w:val="18"/>
              </w:rPr>
              <w:t>0,7%</w:t>
            </w:r>
          </w:p>
        </w:tc>
      </w:tr>
      <w:tr w:rsidR="00BE5B32" w:rsidRPr="00BE5B32" w:rsidTr="00282CFE">
        <w:tc>
          <w:tcPr>
            <w:tcW w:w="2037" w:type="dxa"/>
          </w:tcPr>
          <w:p w:rsidR="00BE5B32" w:rsidRPr="00BE5B32" w:rsidRDefault="00282CFE" w:rsidP="00F24906">
            <w:pPr>
              <w:jc w:val="both"/>
              <w:rPr>
                <w:sz w:val="18"/>
                <w:szCs w:val="18"/>
              </w:rPr>
            </w:pPr>
            <w:r>
              <w:rPr>
                <w:sz w:val="18"/>
                <w:szCs w:val="18"/>
              </w:rPr>
              <w:t>Dzelzceļu pakalpojumi</w:t>
            </w:r>
          </w:p>
        </w:tc>
        <w:tc>
          <w:tcPr>
            <w:tcW w:w="1258" w:type="dxa"/>
          </w:tcPr>
          <w:p w:rsidR="00BE5B32" w:rsidRPr="00BE5B32" w:rsidRDefault="00296C80" w:rsidP="00BD6D8D">
            <w:pPr>
              <w:jc w:val="center"/>
              <w:rPr>
                <w:sz w:val="18"/>
                <w:szCs w:val="18"/>
              </w:rPr>
            </w:pPr>
            <w:r>
              <w:rPr>
                <w:sz w:val="18"/>
                <w:szCs w:val="18"/>
              </w:rPr>
              <w:t>27</w:t>
            </w:r>
          </w:p>
        </w:tc>
        <w:tc>
          <w:tcPr>
            <w:tcW w:w="1180" w:type="dxa"/>
          </w:tcPr>
          <w:p w:rsidR="00BE5B32" w:rsidRPr="00BE5B32" w:rsidRDefault="00296C80" w:rsidP="00BD6D8D">
            <w:pPr>
              <w:jc w:val="center"/>
              <w:rPr>
                <w:sz w:val="18"/>
                <w:szCs w:val="18"/>
              </w:rPr>
            </w:pPr>
            <w:r>
              <w:rPr>
                <w:sz w:val="18"/>
                <w:szCs w:val="18"/>
              </w:rPr>
              <w:t>10</w:t>
            </w:r>
          </w:p>
        </w:tc>
        <w:tc>
          <w:tcPr>
            <w:tcW w:w="1169" w:type="dxa"/>
          </w:tcPr>
          <w:p w:rsidR="00BE5B32" w:rsidRPr="00BE5B32" w:rsidRDefault="00F51493" w:rsidP="00BD6D8D">
            <w:pPr>
              <w:jc w:val="center"/>
              <w:rPr>
                <w:sz w:val="18"/>
                <w:szCs w:val="18"/>
              </w:rPr>
            </w:pPr>
            <w:r>
              <w:rPr>
                <w:sz w:val="18"/>
                <w:szCs w:val="18"/>
              </w:rPr>
              <w:t>177 169 807</w:t>
            </w:r>
          </w:p>
        </w:tc>
        <w:tc>
          <w:tcPr>
            <w:tcW w:w="1169" w:type="dxa"/>
          </w:tcPr>
          <w:p w:rsidR="00BE5B32" w:rsidRPr="00BE5B32" w:rsidRDefault="00EF41AD" w:rsidP="00BD6D8D">
            <w:pPr>
              <w:jc w:val="center"/>
              <w:rPr>
                <w:sz w:val="18"/>
                <w:szCs w:val="18"/>
              </w:rPr>
            </w:pPr>
            <w:r>
              <w:rPr>
                <w:sz w:val="18"/>
                <w:szCs w:val="18"/>
              </w:rPr>
              <w:t>33,2%</w:t>
            </w:r>
          </w:p>
        </w:tc>
        <w:tc>
          <w:tcPr>
            <w:tcW w:w="1169" w:type="dxa"/>
          </w:tcPr>
          <w:p w:rsidR="00BE5B32" w:rsidRPr="00BE5B32" w:rsidRDefault="00F51493" w:rsidP="00BD6D8D">
            <w:pPr>
              <w:jc w:val="center"/>
              <w:rPr>
                <w:sz w:val="18"/>
                <w:szCs w:val="18"/>
              </w:rPr>
            </w:pPr>
            <w:r>
              <w:rPr>
                <w:sz w:val="18"/>
                <w:szCs w:val="18"/>
              </w:rPr>
              <w:t>12 654 680</w:t>
            </w:r>
          </w:p>
        </w:tc>
        <w:tc>
          <w:tcPr>
            <w:tcW w:w="1170" w:type="dxa"/>
          </w:tcPr>
          <w:p w:rsidR="00BE5B32" w:rsidRPr="00BE5B32" w:rsidRDefault="00EF41AD" w:rsidP="00BD6D8D">
            <w:pPr>
              <w:jc w:val="center"/>
              <w:rPr>
                <w:sz w:val="18"/>
                <w:szCs w:val="18"/>
              </w:rPr>
            </w:pPr>
            <w:r>
              <w:rPr>
                <w:sz w:val="18"/>
                <w:szCs w:val="18"/>
              </w:rPr>
              <w:t>8,4%</w:t>
            </w:r>
          </w:p>
        </w:tc>
      </w:tr>
      <w:tr w:rsidR="00BE5B32" w:rsidRPr="00BE5B32" w:rsidTr="00282CFE">
        <w:tc>
          <w:tcPr>
            <w:tcW w:w="2037" w:type="dxa"/>
          </w:tcPr>
          <w:p w:rsidR="00BE5B32" w:rsidRPr="00BE5B32" w:rsidRDefault="00282CFE" w:rsidP="00F24906">
            <w:pPr>
              <w:jc w:val="both"/>
              <w:rPr>
                <w:sz w:val="18"/>
                <w:szCs w:val="18"/>
              </w:rPr>
            </w:pPr>
            <w:r>
              <w:rPr>
                <w:sz w:val="18"/>
                <w:szCs w:val="18"/>
              </w:rPr>
              <w:t>Pasažieru pakalpojumi</w:t>
            </w:r>
          </w:p>
        </w:tc>
        <w:tc>
          <w:tcPr>
            <w:tcW w:w="1258" w:type="dxa"/>
          </w:tcPr>
          <w:p w:rsidR="00BE5B32" w:rsidRPr="00BE5B32" w:rsidRDefault="00296C80" w:rsidP="00BD6D8D">
            <w:pPr>
              <w:jc w:val="center"/>
              <w:rPr>
                <w:sz w:val="18"/>
                <w:szCs w:val="18"/>
              </w:rPr>
            </w:pPr>
            <w:r>
              <w:rPr>
                <w:sz w:val="18"/>
                <w:szCs w:val="18"/>
              </w:rPr>
              <w:t>13</w:t>
            </w:r>
          </w:p>
        </w:tc>
        <w:tc>
          <w:tcPr>
            <w:tcW w:w="1180" w:type="dxa"/>
          </w:tcPr>
          <w:p w:rsidR="00BE5B32" w:rsidRPr="00BE5B32" w:rsidRDefault="00296C80" w:rsidP="00BD6D8D">
            <w:pPr>
              <w:jc w:val="center"/>
              <w:rPr>
                <w:sz w:val="18"/>
                <w:szCs w:val="18"/>
              </w:rPr>
            </w:pPr>
            <w:r>
              <w:rPr>
                <w:sz w:val="18"/>
                <w:szCs w:val="18"/>
              </w:rPr>
              <w:t>1</w:t>
            </w:r>
          </w:p>
        </w:tc>
        <w:tc>
          <w:tcPr>
            <w:tcW w:w="1169" w:type="dxa"/>
          </w:tcPr>
          <w:p w:rsidR="00BE5B32" w:rsidRPr="00BE5B32" w:rsidRDefault="00F51493" w:rsidP="00BD6D8D">
            <w:pPr>
              <w:jc w:val="center"/>
              <w:rPr>
                <w:sz w:val="18"/>
                <w:szCs w:val="18"/>
              </w:rPr>
            </w:pPr>
            <w:r>
              <w:rPr>
                <w:sz w:val="18"/>
                <w:szCs w:val="18"/>
              </w:rPr>
              <w:t>37 599 742</w:t>
            </w:r>
          </w:p>
        </w:tc>
        <w:tc>
          <w:tcPr>
            <w:tcW w:w="1169" w:type="dxa"/>
          </w:tcPr>
          <w:p w:rsidR="00BE5B32" w:rsidRPr="00BE5B32" w:rsidRDefault="00EF41AD" w:rsidP="00BD6D8D">
            <w:pPr>
              <w:jc w:val="center"/>
              <w:rPr>
                <w:sz w:val="18"/>
                <w:szCs w:val="18"/>
              </w:rPr>
            </w:pPr>
            <w:r>
              <w:rPr>
                <w:sz w:val="18"/>
                <w:szCs w:val="18"/>
              </w:rPr>
              <w:t>7,0%</w:t>
            </w:r>
          </w:p>
        </w:tc>
        <w:tc>
          <w:tcPr>
            <w:tcW w:w="1169" w:type="dxa"/>
          </w:tcPr>
          <w:p w:rsidR="00BE5B32" w:rsidRPr="00BE5B32" w:rsidRDefault="00F51493" w:rsidP="00BD6D8D">
            <w:pPr>
              <w:jc w:val="center"/>
              <w:rPr>
                <w:sz w:val="18"/>
                <w:szCs w:val="18"/>
              </w:rPr>
            </w:pPr>
            <w:r>
              <w:rPr>
                <w:sz w:val="18"/>
                <w:szCs w:val="18"/>
              </w:rPr>
              <w:t>4 000 000</w:t>
            </w:r>
          </w:p>
        </w:tc>
        <w:tc>
          <w:tcPr>
            <w:tcW w:w="1170" w:type="dxa"/>
          </w:tcPr>
          <w:p w:rsidR="00BE5B32" w:rsidRPr="00BE5B32" w:rsidRDefault="00EF41AD" w:rsidP="00BD6D8D">
            <w:pPr>
              <w:jc w:val="center"/>
              <w:rPr>
                <w:sz w:val="18"/>
                <w:szCs w:val="18"/>
              </w:rPr>
            </w:pPr>
            <w:r>
              <w:rPr>
                <w:sz w:val="18"/>
                <w:szCs w:val="18"/>
              </w:rPr>
              <w:t>2,7%</w:t>
            </w:r>
          </w:p>
        </w:tc>
      </w:tr>
      <w:tr w:rsidR="00282CFE" w:rsidRPr="00BE5B32" w:rsidTr="00282CFE">
        <w:tc>
          <w:tcPr>
            <w:tcW w:w="2037" w:type="dxa"/>
          </w:tcPr>
          <w:p w:rsidR="00282CFE" w:rsidRDefault="00282CFE" w:rsidP="00F24906">
            <w:pPr>
              <w:jc w:val="both"/>
              <w:rPr>
                <w:sz w:val="18"/>
                <w:szCs w:val="18"/>
              </w:rPr>
            </w:pPr>
            <w:r>
              <w:rPr>
                <w:sz w:val="18"/>
                <w:szCs w:val="18"/>
              </w:rPr>
              <w:t>Pasta pakalpojumi</w:t>
            </w:r>
          </w:p>
        </w:tc>
        <w:tc>
          <w:tcPr>
            <w:tcW w:w="1258" w:type="dxa"/>
          </w:tcPr>
          <w:p w:rsidR="00282CFE" w:rsidRPr="00BE5B32" w:rsidRDefault="00296C80" w:rsidP="00BD6D8D">
            <w:pPr>
              <w:jc w:val="center"/>
              <w:rPr>
                <w:sz w:val="18"/>
                <w:szCs w:val="18"/>
              </w:rPr>
            </w:pPr>
            <w:r>
              <w:rPr>
                <w:sz w:val="18"/>
                <w:szCs w:val="18"/>
              </w:rPr>
              <w:t>1</w:t>
            </w:r>
          </w:p>
        </w:tc>
        <w:tc>
          <w:tcPr>
            <w:tcW w:w="1180" w:type="dxa"/>
          </w:tcPr>
          <w:p w:rsidR="00282CFE" w:rsidRPr="00BE5B32" w:rsidRDefault="00296C80" w:rsidP="00BD6D8D">
            <w:pPr>
              <w:jc w:val="center"/>
              <w:rPr>
                <w:sz w:val="18"/>
                <w:szCs w:val="18"/>
              </w:rPr>
            </w:pPr>
            <w:r>
              <w:rPr>
                <w:sz w:val="18"/>
                <w:szCs w:val="18"/>
              </w:rPr>
              <w:t>0</w:t>
            </w:r>
          </w:p>
        </w:tc>
        <w:tc>
          <w:tcPr>
            <w:tcW w:w="1169" w:type="dxa"/>
          </w:tcPr>
          <w:p w:rsidR="00282CFE" w:rsidRPr="00BE5B32" w:rsidRDefault="00F51493" w:rsidP="00BD6D8D">
            <w:pPr>
              <w:jc w:val="center"/>
              <w:rPr>
                <w:sz w:val="18"/>
                <w:szCs w:val="18"/>
              </w:rPr>
            </w:pPr>
            <w:r>
              <w:rPr>
                <w:sz w:val="18"/>
                <w:szCs w:val="18"/>
              </w:rPr>
              <w:t>1 110 000</w:t>
            </w:r>
          </w:p>
        </w:tc>
        <w:tc>
          <w:tcPr>
            <w:tcW w:w="1169" w:type="dxa"/>
          </w:tcPr>
          <w:p w:rsidR="00282CFE" w:rsidRPr="00BE5B32" w:rsidRDefault="00EF41AD" w:rsidP="00BD6D8D">
            <w:pPr>
              <w:jc w:val="center"/>
              <w:rPr>
                <w:sz w:val="18"/>
                <w:szCs w:val="18"/>
              </w:rPr>
            </w:pPr>
            <w:r>
              <w:rPr>
                <w:sz w:val="18"/>
                <w:szCs w:val="18"/>
              </w:rPr>
              <w:t>0,2%</w:t>
            </w:r>
          </w:p>
        </w:tc>
        <w:tc>
          <w:tcPr>
            <w:tcW w:w="1169" w:type="dxa"/>
          </w:tcPr>
          <w:p w:rsidR="00282CFE" w:rsidRPr="00BE5B32" w:rsidRDefault="00F51493" w:rsidP="00BD6D8D">
            <w:pPr>
              <w:jc w:val="center"/>
              <w:rPr>
                <w:sz w:val="18"/>
                <w:szCs w:val="18"/>
              </w:rPr>
            </w:pPr>
            <w:r>
              <w:rPr>
                <w:sz w:val="18"/>
                <w:szCs w:val="18"/>
              </w:rPr>
              <w:t>0</w:t>
            </w:r>
          </w:p>
        </w:tc>
        <w:tc>
          <w:tcPr>
            <w:tcW w:w="1170" w:type="dxa"/>
          </w:tcPr>
          <w:p w:rsidR="00282CFE" w:rsidRPr="00BE5B32" w:rsidRDefault="00EF41AD" w:rsidP="00BD6D8D">
            <w:pPr>
              <w:jc w:val="center"/>
              <w:rPr>
                <w:sz w:val="18"/>
                <w:szCs w:val="18"/>
              </w:rPr>
            </w:pPr>
            <w:r>
              <w:rPr>
                <w:sz w:val="18"/>
                <w:szCs w:val="18"/>
              </w:rPr>
              <w:t>0,0%</w:t>
            </w:r>
          </w:p>
        </w:tc>
      </w:tr>
      <w:tr w:rsidR="00282CFE" w:rsidRPr="00BE5B32" w:rsidTr="00282CFE">
        <w:tc>
          <w:tcPr>
            <w:tcW w:w="2037" w:type="dxa"/>
          </w:tcPr>
          <w:p w:rsidR="00282CFE" w:rsidRDefault="00282CFE" w:rsidP="00F24906">
            <w:pPr>
              <w:jc w:val="both"/>
              <w:rPr>
                <w:sz w:val="18"/>
                <w:szCs w:val="18"/>
              </w:rPr>
            </w:pPr>
            <w:r>
              <w:rPr>
                <w:sz w:val="18"/>
                <w:szCs w:val="18"/>
              </w:rPr>
              <w:t>Ostas</w:t>
            </w:r>
          </w:p>
        </w:tc>
        <w:tc>
          <w:tcPr>
            <w:tcW w:w="1258" w:type="dxa"/>
          </w:tcPr>
          <w:p w:rsidR="00282CFE" w:rsidRPr="00BE5B32" w:rsidRDefault="00296C80" w:rsidP="00BD6D8D">
            <w:pPr>
              <w:jc w:val="center"/>
              <w:rPr>
                <w:sz w:val="18"/>
                <w:szCs w:val="18"/>
              </w:rPr>
            </w:pPr>
            <w:r>
              <w:rPr>
                <w:sz w:val="18"/>
                <w:szCs w:val="18"/>
              </w:rPr>
              <w:t>11</w:t>
            </w:r>
          </w:p>
        </w:tc>
        <w:tc>
          <w:tcPr>
            <w:tcW w:w="1180" w:type="dxa"/>
          </w:tcPr>
          <w:p w:rsidR="00282CFE" w:rsidRPr="00BE5B32" w:rsidRDefault="00C656F1" w:rsidP="00BD6D8D">
            <w:pPr>
              <w:jc w:val="center"/>
              <w:rPr>
                <w:sz w:val="18"/>
                <w:szCs w:val="18"/>
              </w:rPr>
            </w:pPr>
            <w:r>
              <w:rPr>
                <w:sz w:val="18"/>
                <w:szCs w:val="18"/>
              </w:rPr>
              <w:t>1</w:t>
            </w:r>
          </w:p>
        </w:tc>
        <w:tc>
          <w:tcPr>
            <w:tcW w:w="1169" w:type="dxa"/>
          </w:tcPr>
          <w:p w:rsidR="00282CFE" w:rsidRPr="00BE5B32" w:rsidRDefault="00F51493" w:rsidP="00BD6D8D">
            <w:pPr>
              <w:jc w:val="center"/>
              <w:rPr>
                <w:sz w:val="18"/>
                <w:szCs w:val="18"/>
              </w:rPr>
            </w:pPr>
            <w:r>
              <w:rPr>
                <w:sz w:val="18"/>
                <w:szCs w:val="18"/>
              </w:rPr>
              <w:t>18 320 674</w:t>
            </w:r>
          </w:p>
        </w:tc>
        <w:tc>
          <w:tcPr>
            <w:tcW w:w="1169" w:type="dxa"/>
          </w:tcPr>
          <w:p w:rsidR="00282CFE" w:rsidRPr="00BE5B32" w:rsidRDefault="00EF41AD" w:rsidP="00BD6D8D">
            <w:pPr>
              <w:jc w:val="center"/>
              <w:rPr>
                <w:sz w:val="18"/>
                <w:szCs w:val="18"/>
              </w:rPr>
            </w:pPr>
            <w:r>
              <w:rPr>
                <w:sz w:val="18"/>
                <w:szCs w:val="18"/>
              </w:rPr>
              <w:t>3,4%</w:t>
            </w:r>
          </w:p>
        </w:tc>
        <w:tc>
          <w:tcPr>
            <w:tcW w:w="1169" w:type="dxa"/>
          </w:tcPr>
          <w:p w:rsidR="00282CFE" w:rsidRPr="00BE5B32" w:rsidRDefault="00F51493" w:rsidP="00BD6D8D">
            <w:pPr>
              <w:jc w:val="center"/>
              <w:rPr>
                <w:sz w:val="18"/>
                <w:szCs w:val="18"/>
              </w:rPr>
            </w:pPr>
            <w:r>
              <w:rPr>
                <w:sz w:val="18"/>
                <w:szCs w:val="18"/>
              </w:rPr>
              <w:t>10 627 000</w:t>
            </w:r>
          </w:p>
        </w:tc>
        <w:tc>
          <w:tcPr>
            <w:tcW w:w="1170" w:type="dxa"/>
          </w:tcPr>
          <w:p w:rsidR="00282CFE" w:rsidRPr="00BE5B32" w:rsidRDefault="00EF41AD" w:rsidP="00BD6D8D">
            <w:pPr>
              <w:jc w:val="center"/>
              <w:rPr>
                <w:sz w:val="18"/>
                <w:szCs w:val="18"/>
              </w:rPr>
            </w:pPr>
            <w:r>
              <w:rPr>
                <w:sz w:val="18"/>
                <w:szCs w:val="18"/>
              </w:rPr>
              <w:t>7,0%</w:t>
            </w:r>
          </w:p>
        </w:tc>
      </w:tr>
      <w:tr w:rsidR="00282CFE" w:rsidRPr="00BE5B32" w:rsidTr="00282CFE">
        <w:tc>
          <w:tcPr>
            <w:tcW w:w="2037" w:type="dxa"/>
          </w:tcPr>
          <w:p w:rsidR="00282CFE" w:rsidRDefault="00282CFE" w:rsidP="00F24906">
            <w:pPr>
              <w:jc w:val="both"/>
              <w:rPr>
                <w:sz w:val="18"/>
                <w:szCs w:val="18"/>
              </w:rPr>
            </w:pPr>
            <w:r>
              <w:rPr>
                <w:sz w:val="18"/>
                <w:szCs w:val="18"/>
              </w:rPr>
              <w:t>Lidostas</w:t>
            </w:r>
          </w:p>
        </w:tc>
        <w:tc>
          <w:tcPr>
            <w:tcW w:w="1258" w:type="dxa"/>
          </w:tcPr>
          <w:p w:rsidR="00282CFE" w:rsidRPr="00BE5B32" w:rsidRDefault="00296C80" w:rsidP="00BD6D8D">
            <w:pPr>
              <w:jc w:val="center"/>
              <w:rPr>
                <w:sz w:val="18"/>
                <w:szCs w:val="18"/>
              </w:rPr>
            </w:pPr>
            <w:r>
              <w:rPr>
                <w:sz w:val="18"/>
                <w:szCs w:val="18"/>
              </w:rPr>
              <w:t>3</w:t>
            </w:r>
          </w:p>
        </w:tc>
        <w:tc>
          <w:tcPr>
            <w:tcW w:w="1180" w:type="dxa"/>
          </w:tcPr>
          <w:p w:rsidR="00282CFE" w:rsidRPr="00BE5B32" w:rsidRDefault="00F51493" w:rsidP="00BD6D8D">
            <w:pPr>
              <w:jc w:val="center"/>
              <w:rPr>
                <w:sz w:val="18"/>
                <w:szCs w:val="18"/>
              </w:rPr>
            </w:pPr>
            <w:r>
              <w:rPr>
                <w:sz w:val="18"/>
                <w:szCs w:val="18"/>
              </w:rPr>
              <w:t>1</w:t>
            </w:r>
          </w:p>
        </w:tc>
        <w:tc>
          <w:tcPr>
            <w:tcW w:w="1169" w:type="dxa"/>
          </w:tcPr>
          <w:p w:rsidR="00282CFE" w:rsidRPr="00BE5B32" w:rsidRDefault="00F51493" w:rsidP="00BD6D8D">
            <w:pPr>
              <w:jc w:val="center"/>
              <w:rPr>
                <w:sz w:val="18"/>
                <w:szCs w:val="18"/>
              </w:rPr>
            </w:pPr>
            <w:r>
              <w:rPr>
                <w:sz w:val="18"/>
                <w:szCs w:val="18"/>
              </w:rPr>
              <w:t>34 429 586</w:t>
            </w:r>
          </w:p>
        </w:tc>
        <w:tc>
          <w:tcPr>
            <w:tcW w:w="1169" w:type="dxa"/>
          </w:tcPr>
          <w:p w:rsidR="00282CFE" w:rsidRPr="00BE5B32" w:rsidRDefault="00EF41AD" w:rsidP="00BD6D8D">
            <w:pPr>
              <w:jc w:val="center"/>
              <w:rPr>
                <w:sz w:val="18"/>
                <w:szCs w:val="18"/>
              </w:rPr>
            </w:pPr>
            <w:r>
              <w:rPr>
                <w:sz w:val="18"/>
                <w:szCs w:val="18"/>
              </w:rPr>
              <w:t>6,5%</w:t>
            </w:r>
          </w:p>
        </w:tc>
        <w:tc>
          <w:tcPr>
            <w:tcW w:w="1169" w:type="dxa"/>
          </w:tcPr>
          <w:p w:rsidR="00282CFE" w:rsidRPr="00BE5B32" w:rsidRDefault="00F51493" w:rsidP="00BD6D8D">
            <w:pPr>
              <w:jc w:val="center"/>
              <w:rPr>
                <w:sz w:val="18"/>
                <w:szCs w:val="18"/>
              </w:rPr>
            </w:pPr>
            <w:r>
              <w:rPr>
                <w:sz w:val="18"/>
                <w:szCs w:val="18"/>
              </w:rPr>
              <w:t>1 244 455</w:t>
            </w:r>
          </w:p>
        </w:tc>
        <w:tc>
          <w:tcPr>
            <w:tcW w:w="1170" w:type="dxa"/>
          </w:tcPr>
          <w:p w:rsidR="00282CFE" w:rsidRPr="00BE5B32" w:rsidRDefault="00EF41AD" w:rsidP="00BD6D8D">
            <w:pPr>
              <w:jc w:val="center"/>
              <w:rPr>
                <w:sz w:val="18"/>
                <w:szCs w:val="18"/>
              </w:rPr>
            </w:pPr>
            <w:r>
              <w:rPr>
                <w:sz w:val="18"/>
                <w:szCs w:val="18"/>
              </w:rPr>
              <w:t>0,8%</w:t>
            </w:r>
          </w:p>
        </w:tc>
      </w:tr>
      <w:tr w:rsidR="00282CFE" w:rsidRPr="00282CFE" w:rsidTr="00282CFE">
        <w:tc>
          <w:tcPr>
            <w:tcW w:w="2037" w:type="dxa"/>
            <w:shd w:val="clear" w:color="auto" w:fill="FFF2CC" w:themeFill="accent4" w:themeFillTint="33"/>
          </w:tcPr>
          <w:p w:rsidR="00282CFE" w:rsidRPr="00282CFE" w:rsidRDefault="00282CFE" w:rsidP="00F24906">
            <w:pPr>
              <w:jc w:val="both"/>
              <w:rPr>
                <w:b/>
                <w:sz w:val="18"/>
                <w:szCs w:val="18"/>
              </w:rPr>
            </w:pPr>
            <w:r w:rsidRPr="00282CFE">
              <w:rPr>
                <w:b/>
                <w:sz w:val="18"/>
                <w:szCs w:val="18"/>
              </w:rPr>
              <w:t>Kopā</w:t>
            </w:r>
          </w:p>
        </w:tc>
        <w:tc>
          <w:tcPr>
            <w:tcW w:w="1258" w:type="dxa"/>
            <w:shd w:val="clear" w:color="auto" w:fill="FFF2CC" w:themeFill="accent4" w:themeFillTint="33"/>
          </w:tcPr>
          <w:p w:rsidR="00282CFE" w:rsidRPr="00282CFE" w:rsidRDefault="00C656F1" w:rsidP="00050BF3">
            <w:pPr>
              <w:jc w:val="center"/>
              <w:rPr>
                <w:b/>
                <w:sz w:val="18"/>
                <w:szCs w:val="18"/>
              </w:rPr>
            </w:pPr>
            <w:r>
              <w:rPr>
                <w:b/>
                <w:sz w:val="18"/>
                <w:szCs w:val="18"/>
              </w:rPr>
              <w:t>121</w:t>
            </w:r>
          </w:p>
        </w:tc>
        <w:tc>
          <w:tcPr>
            <w:tcW w:w="1180" w:type="dxa"/>
            <w:shd w:val="clear" w:color="auto" w:fill="FFF2CC" w:themeFill="accent4" w:themeFillTint="33"/>
          </w:tcPr>
          <w:p w:rsidR="00282CFE" w:rsidRPr="00282CFE" w:rsidRDefault="00C656F1" w:rsidP="00BD6D8D">
            <w:pPr>
              <w:jc w:val="center"/>
              <w:rPr>
                <w:b/>
                <w:sz w:val="18"/>
                <w:szCs w:val="18"/>
              </w:rPr>
            </w:pPr>
            <w:r>
              <w:rPr>
                <w:b/>
                <w:sz w:val="18"/>
                <w:szCs w:val="18"/>
              </w:rPr>
              <w:t>31</w:t>
            </w:r>
          </w:p>
        </w:tc>
        <w:tc>
          <w:tcPr>
            <w:tcW w:w="1169" w:type="dxa"/>
            <w:shd w:val="clear" w:color="auto" w:fill="FFF2CC" w:themeFill="accent4" w:themeFillTint="33"/>
          </w:tcPr>
          <w:p w:rsidR="00282CFE" w:rsidRPr="00282CFE" w:rsidRDefault="00EF41AD" w:rsidP="00BD6D8D">
            <w:pPr>
              <w:jc w:val="center"/>
              <w:rPr>
                <w:b/>
                <w:sz w:val="18"/>
                <w:szCs w:val="18"/>
              </w:rPr>
            </w:pPr>
            <w:r>
              <w:rPr>
                <w:b/>
                <w:sz w:val="18"/>
                <w:szCs w:val="18"/>
              </w:rPr>
              <w:t>533 380 966</w:t>
            </w:r>
          </w:p>
        </w:tc>
        <w:tc>
          <w:tcPr>
            <w:tcW w:w="1169" w:type="dxa"/>
            <w:shd w:val="clear" w:color="auto" w:fill="FFF2CC" w:themeFill="accent4" w:themeFillTint="33"/>
          </w:tcPr>
          <w:p w:rsidR="00282CFE" w:rsidRPr="00282CFE" w:rsidRDefault="00BD6D8D" w:rsidP="00BD6D8D">
            <w:pPr>
              <w:jc w:val="center"/>
              <w:rPr>
                <w:b/>
                <w:sz w:val="18"/>
                <w:szCs w:val="18"/>
              </w:rPr>
            </w:pPr>
            <w:r>
              <w:rPr>
                <w:b/>
                <w:sz w:val="18"/>
                <w:szCs w:val="18"/>
              </w:rPr>
              <w:t>100,0%</w:t>
            </w:r>
          </w:p>
        </w:tc>
        <w:tc>
          <w:tcPr>
            <w:tcW w:w="1169" w:type="dxa"/>
            <w:shd w:val="clear" w:color="auto" w:fill="FFF2CC" w:themeFill="accent4" w:themeFillTint="33"/>
          </w:tcPr>
          <w:p w:rsidR="00282CFE" w:rsidRPr="00282CFE" w:rsidRDefault="00BD6D8D" w:rsidP="00BD6D8D">
            <w:pPr>
              <w:jc w:val="center"/>
              <w:rPr>
                <w:b/>
                <w:sz w:val="18"/>
                <w:szCs w:val="18"/>
              </w:rPr>
            </w:pPr>
            <w:r>
              <w:rPr>
                <w:b/>
                <w:sz w:val="18"/>
                <w:szCs w:val="18"/>
              </w:rPr>
              <w:t>150 751 181</w:t>
            </w:r>
          </w:p>
        </w:tc>
        <w:tc>
          <w:tcPr>
            <w:tcW w:w="1170" w:type="dxa"/>
            <w:shd w:val="clear" w:color="auto" w:fill="FFF2CC" w:themeFill="accent4" w:themeFillTint="33"/>
          </w:tcPr>
          <w:p w:rsidR="00282CFE" w:rsidRPr="00282CFE" w:rsidRDefault="00BD6D8D" w:rsidP="00BD6D8D">
            <w:pPr>
              <w:jc w:val="center"/>
              <w:rPr>
                <w:b/>
                <w:sz w:val="18"/>
                <w:szCs w:val="18"/>
              </w:rPr>
            </w:pPr>
            <w:r>
              <w:rPr>
                <w:b/>
                <w:sz w:val="18"/>
                <w:szCs w:val="18"/>
              </w:rPr>
              <w:t>100,0%</w:t>
            </w:r>
          </w:p>
        </w:tc>
      </w:tr>
    </w:tbl>
    <w:p w:rsidR="008C0899" w:rsidRPr="008D44FA" w:rsidRDefault="00B211D3" w:rsidP="00F24906">
      <w:pPr>
        <w:jc w:val="both"/>
      </w:pPr>
      <w:r>
        <w:t xml:space="preserve"> </w:t>
      </w:r>
    </w:p>
    <w:p w:rsidR="00D54F24" w:rsidRDefault="00296C80" w:rsidP="00296C80">
      <w:pPr>
        <w:ind w:firstLine="720"/>
        <w:jc w:val="both"/>
      </w:pPr>
      <w:r>
        <w:t xml:space="preserve">Atsevišķi salīdzinot noslēgtās līgumu summas iepirkumiem virs ES līgumcenu sliekšņa pēc darbības jomām, </w:t>
      </w:r>
      <w:r w:rsidRPr="00296C80">
        <w:rPr>
          <w:i/>
        </w:rPr>
        <w:t>3.12.tabulā</w:t>
      </w:r>
      <w:r>
        <w:t xml:space="preserve"> redzams, ka summas ziņā </w:t>
      </w:r>
      <w:r w:rsidR="00EA7E50">
        <w:t xml:space="preserve">vislielākos līgumus ar komersantiem no ārvalstīm noslēguši </w:t>
      </w:r>
      <w:r w:rsidR="00560706">
        <w:t xml:space="preserve">elektroenerģijas jomas uzņēmumi, t.i., kopsummā par 106,7 </w:t>
      </w:r>
      <w:proofErr w:type="spellStart"/>
      <w:r w:rsidR="00560706">
        <w:t>milj.EUR</w:t>
      </w:r>
      <w:proofErr w:type="spellEnd"/>
      <w:r w:rsidR="00560706">
        <w:t xml:space="preserve">, kas veido 70,8% īpatsvaru no kopējās noslēgto līgumu summas ar komersantiem no ārvalstīm. Salīdzinājumā ar 2013.gadu, 2014.gadā noslēgtā līgumu summa ar ārvalstu komersantiem elektroenerģijas jomā ir pieaugusi par 66,0 </w:t>
      </w:r>
      <w:proofErr w:type="spellStart"/>
      <w:r w:rsidR="00560706">
        <w:t>milj.EUR</w:t>
      </w:r>
      <w:proofErr w:type="spellEnd"/>
      <w:r w:rsidR="00560706">
        <w:t xml:space="preserve"> jeb 162,3%.</w:t>
      </w:r>
    </w:p>
    <w:p w:rsidR="00560706" w:rsidRDefault="00560706" w:rsidP="00296C80">
      <w:pPr>
        <w:ind w:firstLine="720"/>
        <w:jc w:val="both"/>
      </w:pPr>
      <w:r>
        <w:t xml:space="preserve">Otru lielāko noslēgto līgumu summu īpatsvaru 2014.gadā ar ārvalstu komersantiem veido siltumapgādes, gāzes jomas uzņēmumi, 2014.gadā siltumapgādes jomas uzņēmumi virs ES līgumcenu sliekšņa līgumus ar ārvalstu pretendentiem noslēguši par 14,4 </w:t>
      </w:r>
      <w:proofErr w:type="spellStart"/>
      <w:r>
        <w:t>milj.EUR</w:t>
      </w:r>
      <w:proofErr w:type="spellEnd"/>
      <w:r>
        <w:t xml:space="preserve">, kas veido 9,6% lielu īpatsvaru. 2013.gadā siltumapgādes jomas uzņēmumi virs ES līgumcenu sliekšņa veikto iepirkumu rezultātā ar ārvalstu komersantiem noslēdza līgumus par </w:t>
      </w:r>
      <w:r w:rsidR="00B97EFA">
        <w:t xml:space="preserve">4,8 </w:t>
      </w:r>
      <w:proofErr w:type="spellStart"/>
      <w:r w:rsidR="00B97EFA">
        <w:t>milj.EUR</w:t>
      </w:r>
      <w:proofErr w:type="spellEnd"/>
      <w:r w:rsidR="00B97EFA">
        <w:t xml:space="preserve">, un attiecīgi 2014.gadā kopējā līgumu summa veido 14,4 </w:t>
      </w:r>
      <w:proofErr w:type="spellStart"/>
      <w:r w:rsidR="00B97EFA">
        <w:t>milj.EUR</w:t>
      </w:r>
      <w:proofErr w:type="spellEnd"/>
      <w:r w:rsidR="00B97EFA">
        <w:t xml:space="preserve"> jeb 198,1% pieaugumu.</w:t>
      </w:r>
    </w:p>
    <w:p w:rsidR="00B97EFA" w:rsidRDefault="00B97EFA" w:rsidP="00296C80">
      <w:pPr>
        <w:ind w:firstLine="720"/>
        <w:jc w:val="both"/>
      </w:pPr>
      <w:r>
        <w:t>Salīdzinot ar 2013.gadu, 2014.gadā pieaugums vēl vērojams ūdensapgādes (par 2,8% vairāk), dzelzceļu pakalpojumu (par 455,8% vairāk) un lidostas jomas (par 100,0% vairāk) uzņēmumiem.</w:t>
      </w:r>
    </w:p>
    <w:p w:rsidR="002174CA" w:rsidRDefault="002174CA" w:rsidP="00296C80">
      <w:pPr>
        <w:ind w:firstLine="720"/>
        <w:jc w:val="both"/>
      </w:pPr>
      <w:r>
        <w:t xml:space="preserve">Salīdzinājumā ar 2013.gadu 2014.gadā noslēgtā līgumu summa ar ārvalstu komersantiem pasažieru pārvadājumu jomas uzņēmumiem samazinājusies par 203,4 </w:t>
      </w:r>
      <w:proofErr w:type="spellStart"/>
      <w:r>
        <w:t>milj.EUR</w:t>
      </w:r>
      <w:proofErr w:type="spellEnd"/>
      <w:r>
        <w:t xml:space="preserve"> un ostu jomā samazinājusies par 6,8 </w:t>
      </w:r>
      <w:proofErr w:type="spellStart"/>
      <w:r>
        <w:t>milj.EUR</w:t>
      </w:r>
      <w:proofErr w:type="spellEnd"/>
      <w:r>
        <w:t>, savukārt pasta pakalpojumu jomā, tāpat kā gadu iepriekš, netika slēgti līgumi ar ārvalstu piegādātājiem.</w:t>
      </w:r>
    </w:p>
    <w:p w:rsidR="002174CA" w:rsidRDefault="002174CA" w:rsidP="00296C80">
      <w:pPr>
        <w:ind w:firstLine="720"/>
        <w:jc w:val="both"/>
      </w:pPr>
      <w:r>
        <w:t>Attiecīgi salīdzinot noslēgtās līgumu summas iepirkumiem virs ES līgumcenu sliekšņa pēc darbības jomām,</w:t>
      </w:r>
      <w:r w:rsidR="007F411B">
        <w:t xml:space="preserve"> visvairāk ar </w:t>
      </w:r>
      <w:r>
        <w:t xml:space="preserve">komersantiem no Latvijas izvēlējušies </w:t>
      </w:r>
      <w:r w:rsidR="007F411B">
        <w:t xml:space="preserve">slēgt līgumus </w:t>
      </w:r>
      <w:r>
        <w:t xml:space="preserve">elektroenerģijas jomas uzņēmumi, kur 2014.gadā noslēgti līgumi par 236,5 </w:t>
      </w:r>
      <w:proofErr w:type="spellStart"/>
      <w:r>
        <w:t>milj.EUR</w:t>
      </w:r>
      <w:proofErr w:type="spellEnd"/>
      <w:r>
        <w:t xml:space="preserve">, kas veido 44,3% īpatsvaru no kopējās noslēgto līgumu summas ar komersantiem no Latvijas. </w:t>
      </w:r>
      <w:r>
        <w:lastRenderedPageBreak/>
        <w:t xml:space="preserve">Salīdzinājumā ar 2013.gadu, 2014.gadā noslēgtā līgumu summa ar komersantiem no Latvijas elektroenerģijas jomā </w:t>
      </w:r>
      <w:r w:rsidR="007F411B">
        <w:t xml:space="preserve">bija </w:t>
      </w:r>
      <w:r>
        <w:t xml:space="preserve">136,4 </w:t>
      </w:r>
      <w:proofErr w:type="spellStart"/>
      <w:r>
        <w:t>milj.EUR</w:t>
      </w:r>
      <w:proofErr w:type="spellEnd"/>
      <w:r>
        <w:t>.</w:t>
      </w:r>
    </w:p>
    <w:p w:rsidR="002174CA" w:rsidRDefault="002174CA" w:rsidP="00296C80">
      <w:pPr>
        <w:ind w:firstLine="720"/>
        <w:jc w:val="both"/>
      </w:pPr>
      <w:r>
        <w:t xml:space="preserve">Otru lielāko noslēgto līgumu summu īpatsvaru 2014.gadā ar komersantiem no Latvijas veidoja dzelzceļu pakalpojumu jomas uzņēmumi. 2014.gadā dzelzceļu pakalpojumu jomas uzņēmumi virs ES līgumcenu sliekšņa līgumus ar Latvijas pretendentiem noslēguši par </w:t>
      </w:r>
      <w:r w:rsidR="00FA4749">
        <w:t xml:space="preserve">177,1 </w:t>
      </w:r>
      <w:proofErr w:type="spellStart"/>
      <w:r w:rsidR="00FA4749">
        <w:t>milj.EUR</w:t>
      </w:r>
      <w:proofErr w:type="spellEnd"/>
      <w:r w:rsidR="00FA4749">
        <w:t xml:space="preserve">, veidojot 33,2% lielu īpatsvaru. 2013.gadā dzelzceļu pakalpojumu jomas uzņēmumi virs ES līgumcenu sliekšņa veikto iepirkumu rezultātā ar komersantiem no Latvijas noslēdza līgumus par 145,8 </w:t>
      </w:r>
      <w:proofErr w:type="spellStart"/>
      <w:r w:rsidR="00FA4749">
        <w:t>milj.EUR</w:t>
      </w:r>
      <w:proofErr w:type="spellEnd"/>
      <w:r w:rsidR="00FA4749">
        <w:t xml:space="preserve">, un attiecīgi 2014.gadā kopējā līgumu summa veido 177,1 </w:t>
      </w:r>
      <w:proofErr w:type="spellStart"/>
      <w:r w:rsidR="00FA4749">
        <w:t>milj.EUR</w:t>
      </w:r>
      <w:proofErr w:type="spellEnd"/>
      <w:r w:rsidR="00FA4749">
        <w:t xml:space="preserve"> jeb 21,4% pieaugumu.</w:t>
      </w:r>
    </w:p>
    <w:p w:rsidR="00FA4749" w:rsidRDefault="00FA4749" w:rsidP="00296C80">
      <w:pPr>
        <w:ind w:firstLine="720"/>
        <w:jc w:val="both"/>
      </w:pPr>
      <w:r>
        <w:t xml:space="preserve">Salīdzinot ar 2013.gadu, 2014.gadā noslēgtā līgumu summa ar komersantiem no Latvijas arī </w:t>
      </w:r>
      <w:r w:rsidR="009B0E06">
        <w:t xml:space="preserve">ūdensapgādes jomā pieaugusi par 9,5 </w:t>
      </w:r>
      <w:proofErr w:type="spellStart"/>
      <w:r w:rsidR="009B0E06">
        <w:t>milj.EUR</w:t>
      </w:r>
      <w:proofErr w:type="spellEnd"/>
      <w:r w:rsidR="009B0E06">
        <w:t xml:space="preserve"> un lidostu jomā par 26,0 </w:t>
      </w:r>
      <w:proofErr w:type="spellStart"/>
      <w:r w:rsidR="009B0E06">
        <w:t>milj.EUR</w:t>
      </w:r>
      <w:proofErr w:type="spellEnd"/>
      <w:r w:rsidR="009B0E06">
        <w:t xml:space="preserve"> vairāk kā gadu iepriekš.</w:t>
      </w:r>
    </w:p>
    <w:p w:rsidR="009B0E06" w:rsidRDefault="009B0E06" w:rsidP="00296C80">
      <w:pPr>
        <w:ind w:firstLine="720"/>
        <w:jc w:val="both"/>
      </w:pPr>
      <w:r>
        <w:t xml:space="preserve">Savukārt salīdzinājumā ar 2013.gadu 2014.gadā noslēgto līgumu skaits ar ārvalstniekiem samazinājies par </w:t>
      </w:r>
      <w:r w:rsidR="001426D9">
        <w:t>4</w:t>
      </w:r>
      <w:r>
        <w:t xml:space="preserve"> līgumiem, un ar Latvijas komersantiem tas samazinājies par </w:t>
      </w:r>
      <w:r w:rsidR="001426D9">
        <w:t>224</w:t>
      </w:r>
      <w:r>
        <w:t xml:space="preserve"> līgumiem.</w:t>
      </w:r>
    </w:p>
    <w:p w:rsidR="00997FFA" w:rsidRPr="00B51867" w:rsidRDefault="00B51867" w:rsidP="00B51867">
      <w:pPr>
        <w:jc w:val="right"/>
        <w:rPr>
          <w:i/>
        </w:rPr>
      </w:pPr>
      <w:r w:rsidRPr="00B51867">
        <w:rPr>
          <w:i/>
        </w:rPr>
        <w:t>3.13.tabula</w:t>
      </w:r>
    </w:p>
    <w:p w:rsidR="00B51867" w:rsidRDefault="00B51867" w:rsidP="00B51867">
      <w:pPr>
        <w:jc w:val="center"/>
        <w:rPr>
          <w:b/>
        </w:rPr>
      </w:pPr>
      <w:r w:rsidRPr="00B51867">
        <w:rPr>
          <w:b/>
        </w:rPr>
        <w:t>Virs ES līgumcenu sliekšņa noslēgto līgumu summu sadalījums pēc piegādātāju valstiskās piederības 2014.gadā un attiecībā pret 2013.gadu</w:t>
      </w:r>
    </w:p>
    <w:tbl>
      <w:tblPr>
        <w:tblStyle w:val="TableGrid"/>
        <w:tblW w:w="8784" w:type="dxa"/>
        <w:tblLayout w:type="fixed"/>
        <w:tblLook w:val="04A0" w:firstRow="1" w:lastRow="0" w:firstColumn="1" w:lastColumn="0" w:noHBand="0" w:noVBand="1"/>
      </w:tblPr>
      <w:tblGrid>
        <w:gridCol w:w="2120"/>
        <w:gridCol w:w="889"/>
        <w:gridCol w:w="1215"/>
        <w:gridCol w:w="874"/>
        <w:gridCol w:w="1418"/>
        <w:gridCol w:w="2268"/>
      </w:tblGrid>
      <w:tr w:rsidR="009F1604" w:rsidRPr="00B51867" w:rsidTr="007938BD">
        <w:tc>
          <w:tcPr>
            <w:tcW w:w="2120" w:type="dxa"/>
            <w:shd w:val="clear" w:color="auto" w:fill="FFF2CC" w:themeFill="accent4" w:themeFillTint="33"/>
            <w:vAlign w:val="center"/>
          </w:tcPr>
          <w:p w:rsidR="00B51867" w:rsidRPr="00B51867" w:rsidRDefault="00B51867" w:rsidP="00B51867">
            <w:pPr>
              <w:jc w:val="center"/>
              <w:rPr>
                <w:sz w:val="18"/>
                <w:szCs w:val="18"/>
              </w:rPr>
            </w:pPr>
            <w:r w:rsidRPr="00B51867">
              <w:rPr>
                <w:sz w:val="18"/>
                <w:szCs w:val="18"/>
              </w:rPr>
              <w:t>Komersantu valstiskā piederība</w:t>
            </w:r>
          </w:p>
        </w:tc>
        <w:tc>
          <w:tcPr>
            <w:tcW w:w="889" w:type="dxa"/>
            <w:shd w:val="clear" w:color="auto" w:fill="FFF2CC" w:themeFill="accent4" w:themeFillTint="33"/>
            <w:vAlign w:val="center"/>
          </w:tcPr>
          <w:p w:rsidR="00B51867" w:rsidRPr="00B51867" w:rsidRDefault="00B51867" w:rsidP="00B51867">
            <w:pPr>
              <w:jc w:val="center"/>
              <w:rPr>
                <w:sz w:val="18"/>
                <w:szCs w:val="18"/>
              </w:rPr>
            </w:pPr>
            <w:r>
              <w:rPr>
                <w:sz w:val="18"/>
                <w:szCs w:val="18"/>
              </w:rPr>
              <w:t>Līgumu skaits</w:t>
            </w:r>
          </w:p>
        </w:tc>
        <w:tc>
          <w:tcPr>
            <w:tcW w:w="1215" w:type="dxa"/>
            <w:shd w:val="clear" w:color="auto" w:fill="FFF2CC" w:themeFill="accent4" w:themeFillTint="33"/>
            <w:vAlign w:val="center"/>
          </w:tcPr>
          <w:p w:rsidR="00B51867" w:rsidRPr="00B51867" w:rsidRDefault="00B51867" w:rsidP="00B51867">
            <w:pPr>
              <w:jc w:val="center"/>
              <w:rPr>
                <w:sz w:val="18"/>
                <w:szCs w:val="18"/>
              </w:rPr>
            </w:pPr>
            <w:r>
              <w:rPr>
                <w:sz w:val="18"/>
                <w:szCs w:val="18"/>
              </w:rPr>
              <w:t>Noslēgto līgumu summa (</w:t>
            </w:r>
            <w:proofErr w:type="spellStart"/>
            <w:r>
              <w:rPr>
                <w:sz w:val="18"/>
                <w:szCs w:val="18"/>
              </w:rPr>
              <w:t>milj.EUR</w:t>
            </w:r>
            <w:proofErr w:type="spellEnd"/>
            <w:r>
              <w:rPr>
                <w:sz w:val="18"/>
                <w:szCs w:val="18"/>
              </w:rPr>
              <w:t>)</w:t>
            </w:r>
          </w:p>
        </w:tc>
        <w:tc>
          <w:tcPr>
            <w:tcW w:w="874" w:type="dxa"/>
            <w:shd w:val="clear" w:color="auto" w:fill="FFF2CC" w:themeFill="accent4" w:themeFillTint="33"/>
            <w:vAlign w:val="center"/>
          </w:tcPr>
          <w:p w:rsidR="00B51867" w:rsidRPr="00B51867" w:rsidRDefault="00B51867" w:rsidP="00B51867">
            <w:pPr>
              <w:jc w:val="center"/>
              <w:rPr>
                <w:sz w:val="18"/>
                <w:szCs w:val="18"/>
              </w:rPr>
            </w:pPr>
            <w:r>
              <w:rPr>
                <w:sz w:val="18"/>
                <w:szCs w:val="18"/>
              </w:rPr>
              <w:t>Īpatsvars (%)</w:t>
            </w:r>
          </w:p>
        </w:tc>
        <w:tc>
          <w:tcPr>
            <w:tcW w:w="1418" w:type="dxa"/>
            <w:shd w:val="clear" w:color="auto" w:fill="FFF2CC" w:themeFill="accent4" w:themeFillTint="33"/>
            <w:vAlign w:val="center"/>
          </w:tcPr>
          <w:p w:rsidR="00B51867" w:rsidRPr="00B51867" w:rsidRDefault="00B51867" w:rsidP="00B51867">
            <w:pPr>
              <w:jc w:val="center"/>
              <w:rPr>
                <w:sz w:val="18"/>
                <w:szCs w:val="18"/>
              </w:rPr>
            </w:pPr>
            <w:r>
              <w:rPr>
                <w:sz w:val="18"/>
                <w:szCs w:val="18"/>
              </w:rPr>
              <w:t>Noslēgto līgumu summa 2013.gadā (</w:t>
            </w:r>
            <w:proofErr w:type="spellStart"/>
            <w:r>
              <w:rPr>
                <w:sz w:val="18"/>
                <w:szCs w:val="18"/>
              </w:rPr>
              <w:t>milj.EUR</w:t>
            </w:r>
            <w:proofErr w:type="spellEnd"/>
            <w:r>
              <w:rPr>
                <w:sz w:val="18"/>
                <w:szCs w:val="18"/>
              </w:rPr>
              <w:t>)</w:t>
            </w:r>
          </w:p>
        </w:tc>
        <w:tc>
          <w:tcPr>
            <w:tcW w:w="2268" w:type="dxa"/>
            <w:shd w:val="clear" w:color="auto" w:fill="FFF2CC" w:themeFill="accent4" w:themeFillTint="33"/>
            <w:vAlign w:val="center"/>
          </w:tcPr>
          <w:p w:rsidR="00B51867" w:rsidRPr="00B51867" w:rsidRDefault="00B51867" w:rsidP="00B51867">
            <w:pPr>
              <w:jc w:val="center"/>
              <w:rPr>
                <w:sz w:val="18"/>
                <w:szCs w:val="18"/>
              </w:rPr>
            </w:pPr>
            <w:r>
              <w:rPr>
                <w:sz w:val="18"/>
                <w:szCs w:val="18"/>
              </w:rPr>
              <w:t>Īpatsvars (%) attiecībā pret 2013.gadu</w:t>
            </w:r>
          </w:p>
        </w:tc>
      </w:tr>
      <w:tr w:rsidR="007938BD" w:rsidRPr="00B51867" w:rsidTr="007938BD">
        <w:tc>
          <w:tcPr>
            <w:tcW w:w="2120" w:type="dxa"/>
          </w:tcPr>
          <w:p w:rsidR="00B51867" w:rsidRPr="00B51867" w:rsidRDefault="00B51867" w:rsidP="00B51867">
            <w:pPr>
              <w:jc w:val="both"/>
              <w:rPr>
                <w:sz w:val="18"/>
                <w:szCs w:val="18"/>
              </w:rPr>
            </w:pPr>
            <w:r w:rsidRPr="00B51867">
              <w:rPr>
                <w:sz w:val="18"/>
                <w:szCs w:val="18"/>
              </w:rPr>
              <w:t>Latvija</w:t>
            </w:r>
          </w:p>
        </w:tc>
        <w:tc>
          <w:tcPr>
            <w:tcW w:w="889" w:type="dxa"/>
          </w:tcPr>
          <w:p w:rsidR="00B51867" w:rsidRPr="00B51867" w:rsidRDefault="009F1604" w:rsidP="001426D9">
            <w:pPr>
              <w:jc w:val="center"/>
              <w:rPr>
                <w:sz w:val="18"/>
                <w:szCs w:val="18"/>
              </w:rPr>
            </w:pPr>
            <w:r>
              <w:rPr>
                <w:sz w:val="18"/>
                <w:szCs w:val="18"/>
              </w:rPr>
              <w:t>1</w:t>
            </w:r>
            <w:r w:rsidR="001426D9">
              <w:rPr>
                <w:sz w:val="18"/>
                <w:szCs w:val="18"/>
              </w:rPr>
              <w:t>21</w:t>
            </w:r>
          </w:p>
        </w:tc>
        <w:tc>
          <w:tcPr>
            <w:tcW w:w="1215" w:type="dxa"/>
          </w:tcPr>
          <w:p w:rsidR="00B51867" w:rsidRPr="00B51867" w:rsidRDefault="009F1604" w:rsidP="009F1604">
            <w:pPr>
              <w:jc w:val="center"/>
              <w:rPr>
                <w:sz w:val="18"/>
                <w:szCs w:val="18"/>
              </w:rPr>
            </w:pPr>
            <w:r>
              <w:rPr>
                <w:sz w:val="18"/>
                <w:szCs w:val="18"/>
              </w:rPr>
              <w:t>533 380 966</w:t>
            </w:r>
          </w:p>
        </w:tc>
        <w:tc>
          <w:tcPr>
            <w:tcW w:w="874" w:type="dxa"/>
          </w:tcPr>
          <w:p w:rsidR="00B51867" w:rsidRPr="00B51867" w:rsidRDefault="009F1604" w:rsidP="009F1604">
            <w:pPr>
              <w:jc w:val="center"/>
              <w:rPr>
                <w:sz w:val="18"/>
                <w:szCs w:val="18"/>
              </w:rPr>
            </w:pPr>
            <w:r>
              <w:rPr>
                <w:sz w:val="18"/>
                <w:szCs w:val="18"/>
              </w:rPr>
              <w:t>78,0%</w:t>
            </w:r>
          </w:p>
        </w:tc>
        <w:tc>
          <w:tcPr>
            <w:tcW w:w="1418" w:type="dxa"/>
          </w:tcPr>
          <w:p w:rsidR="00B51867" w:rsidRPr="00B51867" w:rsidRDefault="007938BD" w:rsidP="009F1604">
            <w:pPr>
              <w:jc w:val="center"/>
              <w:rPr>
                <w:sz w:val="18"/>
                <w:szCs w:val="18"/>
              </w:rPr>
            </w:pPr>
            <w:r>
              <w:rPr>
                <w:sz w:val="18"/>
                <w:szCs w:val="18"/>
              </w:rPr>
              <w:t>463,5</w:t>
            </w:r>
          </w:p>
        </w:tc>
        <w:tc>
          <w:tcPr>
            <w:tcW w:w="2268" w:type="dxa"/>
          </w:tcPr>
          <w:p w:rsidR="00B51867" w:rsidRPr="00B51867" w:rsidRDefault="006D5751" w:rsidP="007938BD">
            <w:pPr>
              <w:jc w:val="center"/>
              <w:rPr>
                <w:sz w:val="18"/>
                <w:szCs w:val="18"/>
              </w:rPr>
            </w:pPr>
            <w:r>
              <w:rPr>
                <w:sz w:val="18"/>
                <w:szCs w:val="18"/>
              </w:rPr>
              <w:t>15,1%</w:t>
            </w:r>
          </w:p>
        </w:tc>
      </w:tr>
      <w:tr w:rsidR="007938BD" w:rsidRPr="00B51867" w:rsidTr="001426D9">
        <w:tc>
          <w:tcPr>
            <w:tcW w:w="2120" w:type="dxa"/>
          </w:tcPr>
          <w:p w:rsidR="009F1604" w:rsidRPr="00B51867" w:rsidRDefault="009F1604" w:rsidP="009F1604">
            <w:pPr>
              <w:jc w:val="both"/>
              <w:rPr>
                <w:sz w:val="18"/>
                <w:szCs w:val="18"/>
              </w:rPr>
            </w:pPr>
            <w:r>
              <w:rPr>
                <w:sz w:val="18"/>
                <w:szCs w:val="18"/>
              </w:rPr>
              <w:t>Krievija</w:t>
            </w:r>
          </w:p>
        </w:tc>
        <w:tc>
          <w:tcPr>
            <w:tcW w:w="889" w:type="dxa"/>
            <w:shd w:val="clear" w:color="auto" w:fill="FFFFFF" w:themeFill="background1"/>
          </w:tcPr>
          <w:p w:rsidR="009F1604" w:rsidRPr="00B51867" w:rsidRDefault="009F1604" w:rsidP="009F1604">
            <w:pPr>
              <w:jc w:val="center"/>
              <w:rPr>
                <w:sz w:val="18"/>
                <w:szCs w:val="18"/>
              </w:rPr>
            </w:pPr>
            <w:r>
              <w:rPr>
                <w:sz w:val="18"/>
                <w:szCs w:val="18"/>
              </w:rPr>
              <w:t>3</w:t>
            </w:r>
          </w:p>
        </w:tc>
        <w:tc>
          <w:tcPr>
            <w:tcW w:w="1215" w:type="dxa"/>
          </w:tcPr>
          <w:p w:rsidR="009F1604" w:rsidRPr="00B51867" w:rsidRDefault="009F1604" w:rsidP="009F1604">
            <w:pPr>
              <w:jc w:val="center"/>
              <w:rPr>
                <w:sz w:val="18"/>
                <w:szCs w:val="18"/>
              </w:rPr>
            </w:pPr>
            <w:r>
              <w:rPr>
                <w:sz w:val="18"/>
                <w:szCs w:val="18"/>
              </w:rPr>
              <w:t>68 322 044</w:t>
            </w:r>
          </w:p>
        </w:tc>
        <w:tc>
          <w:tcPr>
            <w:tcW w:w="874" w:type="dxa"/>
          </w:tcPr>
          <w:p w:rsidR="009F1604" w:rsidRPr="00B51867" w:rsidRDefault="009F1604" w:rsidP="009F1604">
            <w:pPr>
              <w:jc w:val="center"/>
              <w:rPr>
                <w:sz w:val="18"/>
                <w:szCs w:val="18"/>
              </w:rPr>
            </w:pPr>
            <w:r>
              <w:rPr>
                <w:sz w:val="18"/>
                <w:szCs w:val="18"/>
              </w:rPr>
              <w:t>10,0%</w:t>
            </w:r>
          </w:p>
        </w:tc>
        <w:tc>
          <w:tcPr>
            <w:tcW w:w="1418" w:type="dxa"/>
          </w:tcPr>
          <w:p w:rsidR="009F1604" w:rsidRPr="00B51867" w:rsidRDefault="007938BD" w:rsidP="009F1604">
            <w:pPr>
              <w:jc w:val="center"/>
              <w:rPr>
                <w:sz w:val="18"/>
                <w:szCs w:val="18"/>
              </w:rPr>
            </w:pPr>
            <w:r>
              <w:rPr>
                <w:sz w:val="18"/>
                <w:szCs w:val="18"/>
              </w:rPr>
              <w:t>28,1</w:t>
            </w:r>
          </w:p>
        </w:tc>
        <w:tc>
          <w:tcPr>
            <w:tcW w:w="2268" w:type="dxa"/>
          </w:tcPr>
          <w:p w:rsidR="009F1604" w:rsidRPr="00B51867" w:rsidRDefault="006D5751" w:rsidP="007938BD">
            <w:pPr>
              <w:jc w:val="center"/>
              <w:rPr>
                <w:sz w:val="18"/>
                <w:szCs w:val="18"/>
              </w:rPr>
            </w:pPr>
            <w:r>
              <w:rPr>
                <w:sz w:val="18"/>
                <w:szCs w:val="18"/>
              </w:rPr>
              <w:t>142,7%</w:t>
            </w:r>
          </w:p>
        </w:tc>
      </w:tr>
      <w:tr w:rsidR="007938BD" w:rsidRPr="00B51867" w:rsidTr="001426D9">
        <w:tc>
          <w:tcPr>
            <w:tcW w:w="2120" w:type="dxa"/>
          </w:tcPr>
          <w:p w:rsidR="00D4265F" w:rsidRPr="00B51867" w:rsidRDefault="00D4265F" w:rsidP="00D4265F">
            <w:pPr>
              <w:rPr>
                <w:sz w:val="18"/>
                <w:szCs w:val="18"/>
              </w:rPr>
            </w:pPr>
            <w:r>
              <w:rPr>
                <w:sz w:val="18"/>
                <w:szCs w:val="18"/>
              </w:rPr>
              <w:t>Lietuva</w:t>
            </w:r>
          </w:p>
        </w:tc>
        <w:tc>
          <w:tcPr>
            <w:tcW w:w="889" w:type="dxa"/>
            <w:shd w:val="clear" w:color="auto" w:fill="FFFFFF" w:themeFill="background1"/>
          </w:tcPr>
          <w:p w:rsidR="00D4265F" w:rsidRPr="00B51867" w:rsidRDefault="00D4265F" w:rsidP="00D4265F">
            <w:pPr>
              <w:jc w:val="center"/>
              <w:rPr>
                <w:sz w:val="18"/>
                <w:szCs w:val="18"/>
              </w:rPr>
            </w:pPr>
            <w:r>
              <w:rPr>
                <w:sz w:val="18"/>
                <w:szCs w:val="18"/>
              </w:rPr>
              <w:t>6</w:t>
            </w:r>
          </w:p>
        </w:tc>
        <w:tc>
          <w:tcPr>
            <w:tcW w:w="1215" w:type="dxa"/>
          </w:tcPr>
          <w:p w:rsidR="00D4265F" w:rsidRPr="00B51867" w:rsidRDefault="00D4265F" w:rsidP="00D4265F">
            <w:pPr>
              <w:jc w:val="center"/>
              <w:rPr>
                <w:sz w:val="18"/>
                <w:szCs w:val="18"/>
              </w:rPr>
            </w:pPr>
            <w:r>
              <w:rPr>
                <w:sz w:val="18"/>
                <w:szCs w:val="18"/>
              </w:rPr>
              <w:t>26 398 800</w:t>
            </w:r>
          </w:p>
        </w:tc>
        <w:tc>
          <w:tcPr>
            <w:tcW w:w="874" w:type="dxa"/>
          </w:tcPr>
          <w:p w:rsidR="00D4265F" w:rsidRPr="00B51867" w:rsidRDefault="00D4265F" w:rsidP="00D4265F">
            <w:pPr>
              <w:jc w:val="center"/>
              <w:rPr>
                <w:sz w:val="18"/>
                <w:szCs w:val="18"/>
              </w:rPr>
            </w:pPr>
            <w:r>
              <w:rPr>
                <w:sz w:val="18"/>
                <w:szCs w:val="18"/>
              </w:rPr>
              <w:t>3,9%</w:t>
            </w:r>
          </w:p>
        </w:tc>
        <w:tc>
          <w:tcPr>
            <w:tcW w:w="1418" w:type="dxa"/>
          </w:tcPr>
          <w:p w:rsidR="00D4265F" w:rsidRPr="00B51867" w:rsidRDefault="007938BD" w:rsidP="00D4265F">
            <w:pPr>
              <w:jc w:val="center"/>
              <w:rPr>
                <w:sz w:val="18"/>
                <w:szCs w:val="18"/>
              </w:rPr>
            </w:pPr>
            <w:r>
              <w:rPr>
                <w:sz w:val="18"/>
                <w:szCs w:val="18"/>
              </w:rPr>
              <w:t>1,4</w:t>
            </w:r>
          </w:p>
        </w:tc>
        <w:tc>
          <w:tcPr>
            <w:tcW w:w="2268" w:type="dxa"/>
          </w:tcPr>
          <w:p w:rsidR="00D4265F" w:rsidRPr="00B51867" w:rsidRDefault="006D5751" w:rsidP="007938BD">
            <w:pPr>
              <w:jc w:val="center"/>
              <w:rPr>
                <w:sz w:val="18"/>
                <w:szCs w:val="18"/>
              </w:rPr>
            </w:pPr>
            <w:r>
              <w:rPr>
                <w:sz w:val="18"/>
                <w:szCs w:val="18"/>
              </w:rPr>
              <w:t>1737,4%</w:t>
            </w:r>
          </w:p>
        </w:tc>
      </w:tr>
      <w:tr w:rsidR="00D4265F" w:rsidRPr="00B51867" w:rsidTr="001426D9">
        <w:tc>
          <w:tcPr>
            <w:tcW w:w="2120" w:type="dxa"/>
          </w:tcPr>
          <w:p w:rsidR="00D4265F" w:rsidRPr="00B51867" w:rsidRDefault="00D4265F" w:rsidP="00D4265F">
            <w:pPr>
              <w:jc w:val="both"/>
              <w:rPr>
                <w:sz w:val="18"/>
                <w:szCs w:val="18"/>
              </w:rPr>
            </w:pPr>
            <w:r>
              <w:rPr>
                <w:sz w:val="18"/>
                <w:szCs w:val="18"/>
              </w:rPr>
              <w:t>Norvēģija</w:t>
            </w:r>
          </w:p>
        </w:tc>
        <w:tc>
          <w:tcPr>
            <w:tcW w:w="889" w:type="dxa"/>
            <w:shd w:val="clear" w:color="auto" w:fill="FFFFFF" w:themeFill="background1"/>
          </w:tcPr>
          <w:p w:rsidR="00D4265F" w:rsidRPr="00B51867" w:rsidRDefault="00D4265F" w:rsidP="00D4265F">
            <w:pPr>
              <w:jc w:val="center"/>
              <w:rPr>
                <w:sz w:val="18"/>
                <w:szCs w:val="18"/>
              </w:rPr>
            </w:pPr>
            <w:r>
              <w:rPr>
                <w:sz w:val="18"/>
                <w:szCs w:val="18"/>
              </w:rPr>
              <w:t>1</w:t>
            </w:r>
          </w:p>
        </w:tc>
        <w:tc>
          <w:tcPr>
            <w:tcW w:w="1215" w:type="dxa"/>
          </w:tcPr>
          <w:p w:rsidR="00D4265F" w:rsidRPr="00B51867" w:rsidRDefault="00D4265F" w:rsidP="00D4265F">
            <w:pPr>
              <w:jc w:val="center"/>
              <w:rPr>
                <w:sz w:val="18"/>
                <w:szCs w:val="18"/>
              </w:rPr>
            </w:pPr>
            <w:r>
              <w:rPr>
                <w:sz w:val="18"/>
                <w:szCs w:val="18"/>
              </w:rPr>
              <w:t>12 420 000</w:t>
            </w:r>
          </w:p>
        </w:tc>
        <w:tc>
          <w:tcPr>
            <w:tcW w:w="874" w:type="dxa"/>
          </w:tcPr>
          <w:p w:rsidR="00D4265F" w:rsidRPr="00B51867" w:rsidRDefault="00D4265F" w:rsidP="00D4265F">
            <w:pPr>
              <w:jc w:val="center"/>
              <w:rPr>
                <w:sz w:val="18"/>
                <w:szCs w:val="18"/>
              </w:rPr>
            </w:pPr>
            <w:r>
              <w:rPr>
                <w:sz w:val="18"/>
                <w:szCs w:val="18"/>
              </w:rPr>
              <w:t>1,8%</w:t>
            </w:r>
          </w:p>
        </w:tc>
        <w:tc>
          <w:tcPr>
            <w:tcW w:w="1418" w:type="dxa"/>
          </w:tcPr>
          <w:p w:rsidR="00D4265F" w:rsidRPr="00B51867" w:rsidRDefault="007938BD" w:rsidP="00D4265F">
            <w:pPr>
              <w:jc w:val="center"/>
              <w:rPr>
                <w:sz w:val="18"/>
                <w:szCs w:val="18"/>
              </w:rPr>
            </w:pPr>
            <w:r>
              <w:rPr>
                <w:sz w:val="18"/>
                <w:szCs w:val="18"/>
              </w:rPr>
              <w:t>0</w:t>
            </w:r>
          </w:p>
        </w:tc>
        <w:tc>
          <w:tcPr>
            <w:tcW w:w="2268" w:type="dxa"/>
          </w:tcPr>
          <w:p w:rsidR="00D4265F" w:rsidRPr="00B51867" w:rsidRDefault="006D5751" w:rsidP="007938BD">
            <w:pPr>
              <w:jc w:val="center"/>
              <w:rPr>
                <w:sz w:val="18"/>
                <w:szCs w:val="18"/>
              </w:rPr>
            </w:pPr>
            <w:r>
              <w:rPr>
                <w:sz w:val="18"/>
                <w:szCs w:val="18"/>
              </w:rPr>
              <w:t>0,0%</w:t>
            </w:r>
          </w:p>
        </w:tc>
      </w:tr>
      <w:tr w:rsidR="00D4265F" w:rsidRPr="00B51867" w:rsidTr="007938BD">
        <w:tc>
          <w:tcPr>
            <w:tcW w:w="2120" w:type="dxa"/>
          </w:tcPr>
          <w:p w:rsidR="00D4265F" w:rsidRPr="00B51867" w:rsidRDefault="00D4265F" w:rsidP="001426D9">
            <w:pPr>
              <w:jc w:val="both"/>
              <w:rPr>
                <w:sz w:val="18"/>
                <w:szCs w:val="18"/>
              </w:rPr>
            </w:pPr>
            <w:r>
              <w:rPr>
                <w:sz w:val="18"/>
                <w:szCs w:val="18"/>
              </w:rPr>
              <w:t>Dānija</w:t>
            </w:r>
          </w:p>
        </w:tc>
        <w:tc>
          <w:tcPr>
            <w:tcW w:w="889" w:type="dxa"/>
          </w:tcPr>
          <w:p w:rsidR="00D4265F" w:rsidRPr="00B51867" w:rsidRDefault="001426D9" w:rsidP="00D4265F">
            <w:pPr>
              <w:jc w:val="center"/>
              <w:rPr>
                <w:sz w:val="18"/>
                <w:szCs w:val="18"/>
              </w:rPr>
            </w:pPr>
            <w:r>
              <w:rPr>
                <w:sz w:val="18"/>
                <w:szCs w:val="18"/>
              </w:rPr>
              <w:t>1</w:t>
            </w:r>
          </w:p>
        </w:tc>
        <w:tc>
          <w:tcPr>
            <w:tcW w:w="1215" w:type="dxa"/>
          </w:tcPr>
          <w:p w:rsidR="00D4265F" w:rsidRPr="00B51867" w:rsidRDefault="00D4265F" w:rsidP="00D4265F">
            <w:pPr>
              <w:jc w:val="center"/>
              <w:rPr>
                <w:sz w:val="18"/>
                <w:szCs w:val="18"/>
              </w:rPr>
            </w:pPr>
            <w:r>
              <w:rPr>
                <w:sz w:val="18"/>
                <w:szCs w:val="18"/>
              </w:rPr>
              <w:t>10 627 000</w:t>
            </w:r>
          </w:p>
        </w:tc>
        <w:tc>
          <w:tcPr>
            <w:tcW w:w="874" w:type="dxa"/>
          </w:tcPr>
          <w:p w:rsidR="00D4265F" w:rsidRPr="00B51867" w:rsidRDefault="00D4265F" w:rsidP="00D4265F">
            <w:pPr>
              <w:jc w:val="center"/>
              <w:rPr>
                <w:sz w:val="18"/>
                <w:szCs w:val="18"/>
              </w:rPr>
            </w:pPr>
            <w:r>
              <w:rPr>
                <w:sz w:val="18"/>
                <w:szCs w:val="18"/>
              </w:rPr>
              <w:t>1,6%</w:t>
            </w:r>
          </w:p>
        </w:tc>
        <w:tc>
          <w:tcPr>
            <w:tcW w:w="1418" w:type="dxa"/>
          </w:tcPr>
          <w:p w:rsidR="00D4265F" w:rsidRPr="00B51867" w:rsidRDefault="006D5751" w:rsidP="00D4265F">
            <w:pPr>
              <w:jc w:val="center"/>
              <w:rPr>
                <w:sz w:val="18"/>
                <w:szCs w:val="18"/>
              </w:rPr>
            </w:pPr>
            <w:r>
              <w:rPr>
                <w:sz w:val="18"/>
                <w:szCs w:val="18"/>
              </w:rPr>
              <w:t>0</w:t>
            </w:r>
          </w:p>
        </w:tc>
        <w:tc>
          <w:tcPr>
            <w:tcW w:w="2268" w:type="dxa"/>
          </w:tcPr>
          <w:p w:rsidR="00D4265F" w:rsidRPr="00B51867" w:rsidRDefault="006D5751" w:rsidP="007938BD">
            <w:pPr>
              <w:jc w:val="center"/>
              <w:rPr>
                <w:sz w:val="18"/>
                <w:szCs w:val="18"/>
              </w:rPr>
            </w:pPr>
            <w:r>
              <w:rPr>
                <w:sz w:val="18"/>
                <w:szCs w:val="18"/>
              </w:rPr>
              <w:t>0,0%</w:t>
            </w:r>
          </w:p>
        </w:tc>
      </w:tr>
      <w:tr w:rsidR="007938BD" w:rsidRPr="00B51867" w:rsidTr="007938BD">
        <w:tc>
          <w:tcPr>
            <w:tcW w:w="2120" w:type="dxa"/>
          </w:tcPr>
          <w:p w:rsidR="00D4265F" w:rsidRDefault="00D4265F" w:rsidP="00D4265F">
            <w:pPr>
              <w:rPr>
                <w:sz w:val="18"/>
                <w:szCs w:val="18"/>
              </w:rPr>
            </w:pPr>
            <w:r>
              <w:rPr>
                <w:sz w:val="18"/>
                <w:szCs w:val="18"/>
              </w:rPr>
              <w:t>Polija</w:t>
            </w:r>
          </w:p>
        </w:tc>
        <w:tc>
          <w:tcPr>
            <w:tcW w:w="889" w:type="dxa"/>
          </w:tcPr>
          <w:p w:rsidR="00D4265F" w:rsidRDefault="00D4265F" w:rsidP="00D4265F">
            <w:pPr>
              <w:jc w:val="center"/>
              <w:rPr>
                <w:sz w:val="18"/>
                <w:szCs w:val="18"/>
              </w:rPr>
            </w:pPr>
            <w:r>
              <w:rPr>
                <w:sz w:val="18"/>
                <w:szCs w:val="18"/>
              </w:rPr>
              <w:t>1</w:t>
            </w:r>
          </w:p>
        </w:tc>
        <w:tc>
          <w:tcPr>
            <w:tcW w:w="1215" w:type="dxa"/>
          </w:tcPr>
          <w:p w:rsidR="00D4265F" w:rsidRDefault="00D4265F" w:rsidP="00D4265F">
            <w:pPr>
              <w:jc w:val="center"/>
              <w:rPr>
                <w:sz w:val="18"/>
                <w:szCs w:val="18"/>
              </w:rPr>
            </w:pPr>
            <w:r>
              <w:rPr>
                <w:sz w:val="18"/>
                <w:szCs w:val="18"/>
              </w:rPr>
              <w:t>9 073 000</w:t>
            </w:r>
          </w:p>
        </w:tc>
        <w:tc>
          <w:tcPr>
            <w:tcW w:w="874" w:type="dxa"/>
          </w:tcPr>
          <w:p w:rsidR="00D4265F" w:rsidRPr="00B51867" w:rsidRDefault="00D4265F" w:rsidP="00D4265F">
            <w:pPr>
              <w:jc w:val="center"/>
              <w:rPr>
                <w:sz w:val="18"/>
                <w:szCs w:val="18"/>
              </w:rPr>
            </w:pPr>
            <w:r>
              <w:rPr>
                <w:sz w:val="18"/>
                <w:szCs w:val="18"/>
              </w:rPr>
              <w:t>1,3%</w:t>
            </w:r>
          </w:p>
        </w:tc>
        <w:tc>
          <w:tcPr>
            <w:tcW w:w="1418" w:type="dxa"/>
          </w:tcPr>
          <w:p w:rsidR="00D4265F" w:rsidRPr="00B51867" w:rsidRDefault="006D5751" w:rsidP="00D4265F">
            <w:pPr>
              <w:jc w:val="center"/>
              <w:rPr>
                <w:sz w:val="18"/>
                <w:szCs w:val="18"/>
              </w:rPr>
            </w:pPr>
            <w:r>
              <w:rPr>
                <w:sz w:val="18"/>
                <w:szCs w:val="18"/>
              </w:rPr>
              <w:t>75,8</w:t>
            </w:r>
          </w:p>
        </w:tc>
        <w:tc>
          <w:tcPr>
            <w:tcW w:w="2268" w:type="dxa"/>
          </w:tcPr>
          <w:p w:rsidR="00D4265F" w:rsidRPr="00B51867" w:rsidRDefault="006D5751" w:rsidP="007938BD">
            <w:pPr>
              <w:jc w:val="center"/>
              <w:rPr>
                <w:sz w:val="18"/>
                <w:szCs w:val="18"/>
              </w:rPr>
            </w:pPr>
            <w:r>
              <w:rPr>
                <w:sz w:val="18"/>
                <w:szCs w:val="18"/>
              </w:rPr>
              <w:t>-88,0%</w:t>
            </w:r>
          </w:p>
        </w:tc>
      </w:tr>
      <w:tr w:rsidR="007938BD" w:rsidRPr="00B51867" w:rsidTr="007938BD">
        <w:tc>
          <w:tcPr>
            <w:tcW w:w="2120" w:type="dxa"/>
          </w:tcPr>
          <w:p w:rsidR="00D4265F" w:rsidRPr="00B51867" w:rsidRDefault="00D4265F" w:rsidP="00D4265F">
            <w:pPr>
              <w:jc w:val="both"/>
              <w:rPr>
                <w:sz w:val="18"/>
                <w:szCs w:val="18"/>
              </w:rPr>
            </w:pPr>
            <w:r>
              <w:rPr>
                <w:sz w:val="18"/>
                <w:szCs w:val="18"/>
              </w:rPr>
              <w:t>Somija</w:t>
            </w:r>
          </w:p>
        </w:tc>
        <w:tc>
          <w:tcPr>
            <w:tcW w:w="889" w:type="dxa"/>
          </w:tcPr>
          <w:p w:rsidR="00D4265F" w:rsidRPr="00B51867" w:rsidRDefault="00D4265F" w:rsidP="00D4265F">
            <w:pPr>
              <w:jc w:val="center"/>
              <w:rPr>
                <w:sz w:val="18"/>
                <w:szCs w:val="18"/>
              </w:rPr>
            </w:pPr>
            <w:r>
              <w:rPr>
                <w:sz w:val="18"/>
                <w:szCs w:val="18"/>
              </w:rPr>
              <w:t>3</w:t>
            </w:r>
          </w:p>
        </w:tc>
        <w:tc>
          <w:tcPr>
            <w:tcW w:w="1215" w:type="dxa"/>
          </w:tcPr>
          <w:p w:rsidR="00D4265F" w:rsidRPr="00B51867" w:rsidRDefault="00D4265F" w:rsidP="00D4265F">
            <w:pPr>
              <w:jc w:val="center"/>
              <w:rPr>
                <w:sz w:val="18"/>
                <w:szCs w:val="18"/>
              </w:rPr>
            </w:pPr>
            <w:r>
              <w:rPr>
                <w:sz w:val="18"/>
                <w:szCs w:val="18"/>
              </w:rPr>
              <w:t>8 451 368</w:t>
            </w:r>
          </w:p>
        </w:tc>
        <w:tc>
          <w:tcPr>
            <w:tcW w:w="874" w:type="dxa"/>
          </w:tcPr>
          <w:p w:rsidR="00D4265F" w:rsidRPr="00B51867" w:rsidRDefault="00D4265F" w:rsidP="00D4265F">
            <w:pPr>
              <w:jc w:val="center"/>
              <w:rPr>
                <w:sz w:val="18"/>
                <w:szCs w:val="18"/>
              </w:rPr>
            </w:pPr>
            <w:r>
              <w:rPr>
                <w:sz w:val="18"/>
                <w:szCs w:val="18"/>
              </w:rPr>
              <w:t>1,2%</w:t>
            </w:r>
          </w:p>
        </w:tc>
        <w:tc>
          <w:tcPr>
            <w:tcW w:w="1418" w:type="dxa"/>
          </w:tcPr>
          <w:p w:rsidR="00D4265F" w:rsidRPr="00B51867" w:rsidRDefault="006D5751" w:rsidP="00D4265F">
            <w:pPr>
              <w:jc w:val="center"/>
              <w:rPr>
                <w:sz w:val="18"/>
                <w:szCs w:val="18"/>
              </w:rPr>
            </w:pPr>
            <w:r>
              <w:rPr>
                <w:sz w:val="18"/>
                <w:szCs w:val="18"/>
              </w:rPr>
              <w:t>1,4</w:t>
            </w:r>
          </w:p>
        </w:tc>
        <w:tc>
          <w:tcPr>
            <w:tcW w:w="2268" w:type="dxa"/>
          </w:tcPr>
          <w:p w:rsidR="00D4265F" w:rsidRPr="00B51867" w:rsidRDefault="006D5751" w:rsidP="007938BD">
            <w:pPr>
              <w:jc w:val="center"/>
              <w:rPr>
                <w:sz w:val="18"/>
                <w:szCs w:val="18"/>
              </w:rPr>
            </w:pPr>
            <w:r>
              <w:rPr>
                <w:sz w:val="18"/>
                <w:szCs w:val="18"/>
              </w:rPr>
              <w:t>482,5%</w:t>
            </w:r>
          </w:p>
        </w:tc>
      </w:tr>
      <w:tr w:rsidR="007938BD" w:rsidRPr="00B51867" w:rsidTr="007938BD">
        <w:tc>
          <w:tcPr>
            <w:tcW w:w="2120" w:type="dxa"/>
          </w:tcPr>
          <w:p w:rsidR="00D4265F" w:rsidRDefault="00D4265F" w:rsidP="00D4265F">
            <w:pPr>
              <w:rPr>
                <w:sz w:val="18"/>
                <w:szCs w:val="18"/>
              </w:rPr>
            </w:pPr>
            <w:r>
              <w:rPr>
                <w:sz w:val="18"/>
                <w:szCs w:val="18"/>
              </w:rPr>
              <w:t>Zviedrija</w:t>
            </w:r>
          </w:p>
        </w:tc>
        <w:tc>
          <w:tcPr>
            <w:tcW w:w="889" w:type="dxa"/>
          </w:tcPr>
          <w:p w:rsidR="00D4265F" w:rsidRDefault="00D4265F" w:rsidP="00D4265F">
            <w:pPr>
              <w:jc w:val="center"/>
              <w:rPr>
                <w:sz w:val="18"/>
                <w:szCs w:val="18"/>
              </w:rPr>
            </w:pPr>
            <w:r>
              <w:rPr>
                <w:sz w:val="18"/>
                <w:szCs w:val="18"/>
              </w:rPr>
              <w:t>1</w:t>
            </w:r>
          </w:p>
        </w:tc>
        <w:tc>
          <w:tcPr>
            <w:tcW w:w="1215" w:type="dxa"/>
          </w:tcPr>
          <w:p w:rsidR="00D4265F" w:rsidRDefault="00D4265F" w:rsidP="00D4265F">
            <w:pPr>
              <w:jc w:val="center"/>
              <w:rPr>
                <w:sz w:val="18"/>
                <w:szCs w:val="18"/>
              </w:rPr>
            </w:pPr>
            <w:r>
              <w:rPr>
                <w:sz w:val="18"/>
                <w:szCs w:val="18"/>
              </w:rPr>
              <w:t>5 357 409</w:t>
            </w:r>
          </w:p>
        </w:tc>
        <w:tc>
          <w:tcPr>
            <w:tcW w:w="874" w:type="dxa"/>
          </w:tcPr>
          <w:p w:rsidR="00D4265F" w:rsidRPr="00B51867" w:rsidRDefault="00D4265F" w:rsidP="00D4265F">
            <w:pPr>
              <w:jc w:val="center"/>
              <w:rPr>
                <w:sz w:val="18"/>
                <w:szCs w:val="18"/>
              </w:rPr>
            </w:pPr>
            <w:r>
              <w:rPr>
                <w:sz w:val="18"/>
                <w:szCs w:val="18"/>
              </w:rPr>
              <w:t>0,8%</w:t>
            </w:r>
          </w:p>
        </w:tc>
        <w:tc>
          <w:tcPr>
            <w:tcW w:w="1418" w:type="dxa"/>
          </w:tcPr>
          <w:p w:rsidR="00D4265F" w:rsidRPr="00B51867" w:rsidRDefault="006D5751" w:rsidP="00D4265F">
            <w:pPr>
              <w:jc w:val="center"/>
              <w:rPr>
                <w:sz w:val="18"/>
                <w:szCs w:val="18"/>
              </w:rPr>
            </w:pPr>
            <w:r>
              <w:rPr>
                <w:sz w:val="18"/>
                <w:szCs w:val="18"/>
              </w:rPr>
              <w:t>0,8</w:t>
            </w:r>
          </w:p>
        </w:tc>
        <w:tc>
          <w:tcPr>
            <w:tcW w:w="2268" w:type="dxa"/>
          </w:tcPr>
          <w:p w:rsidR="00D4265F" w:rsidRPr="00B51867" w:rsidRDefault="006D5751" w:rsidP="007938BD">
            <w:pPr>
              <w:jc w:val="center"/>
              <w:rPr>
                <w:sz w:val="18"/>
                <w:szCs w:val="18"/>
              </w:rPr>
            </w:pPr>
            <w:r>
              <w:rPr>
                <w:sz w:val="18"/>
                <w:szCs w:val="18"/>
              </w:rPr>
              <w:t>566,7%</w:t>
            </w:r>
          </w:p>
        </w:tc>
      </w:tr>
      <w:tr w:rsidR="007938BD" w:rsidRPr="00B51867" w:rsidTr="007938BD">
        <w:tc>
          <w:tcPr>
            <w:tcW w:w="2120" w:type="dxa"/>
          </w:tcPr>
          <w:p w:rsidR="00D4265F" w:rsidRPr="00B51867" w:rsidRDefault="00D4265F" w:rsidP="00D4265F">
            <w:pPr>
              <w:rPr>
                <w:sz w:val="18"/>
                <w:szCs w:val="18"/>
              </w:rPr>
            </w:pPr>
            <w:r>
              <w:rPr>
                <w:sz w:val="18"/>
                <w:szCs w:val="18"/>
              </w:rPr>
              <w:t>Čehija</w:t>
            </w:r>
          </w:p>
        </w:tc>
        <w:tc>
          <w:tcPr>
            <w:tcW w:w="889" w:type="dxa"/>
          </w:tcPr>
          <w:p w:rsidR="00D4265F" w:rsidRPr="00B51867" w:rsidRDefault="00D4265F" w:rsidP="00D4265F">
            <w:pPr>
              <w:jc w:val="center"/>
              <w:rPr>
                <w:sz w:val="18"/>
                <w:szCs w:val="18"/>
              </w:rPr>
            </w:pPr>
            <w:r>
              <w:rPr>
                <w:sz w:val="18"/>
                <w:szCs w:val="18"/>
              </w:rPr>
              <w:t>4</w:t>
            </w:r>
          </w:p>
        </w:tc>
        <w:tc>
          <w:tcPr>
            <w:tcW w:w="1215" w:type="dxa"/>
          </w:tcPr>
          <w:p w:rsidR="00D4265F" w:rsidRPr="00B51867" w:rsidRDefault="00D4265F" w:rsidP="00D4265F">
            <w:pPr>
              <w:jc w:val="center"/>
              <w:rPr>
                <w:sz w:val="18"/>
                <w:szCs w:val="18"/>
              </w:rPr>
            </w:pPr>
            <w:r>
              <w:rPr>
                <w:sz w:val="18"/>
                <w:szCs w:val="18"/>
              </w:rPr>
              <w:t>4 456 375</w:t>
            </w:r>
          </w:p>
        </w:tc>
        <w:tc>
          <w:tcPr>
            <w:tcW w:w="874" w:type="dxa"/>
          </w:tcPr>
          <w:p w:rsidR="00D4265F" w:rsidRPr="00B51867" w:rsidRDefault="00D4265F" w:rsidP="00D4265F">
            <w:pPr>
              <w:jc w:val="center"/>
              <w:rPr>
                <w:sz w:val="18"/>
                <w:szCs w:val="18"/>
              </w:rPr>
            </w:pPr>
            <w:r>
              <w:rPr>
                <w:sz w:val="18"/>
                <w:szCs w:val="18"/>
              </w:rPr>
              <w:t>0,7%</w:t>
            </w:r>
          </w:p>
        </w:tc>
        <w:tc>
          <w:tcPr>
            <w:tcW w:w="1418" w:type="dxa"/>
          </w:tcPr>
          <w:p w:rsidR="00D4265F" w:rsidRPr="00B51867" w:rsidRDefault="006D5751" w:rsidP="00D4265F">
            <w:pPr>
              <w:jc w:val="center"/>
              <w:rPr>
                <w:sz w:val="18"/>
                <w:szCs w:val="18"/>
              </w:rPr>
            </w:pPr>
            <w:r>
              <w:rPr>
                <w:sz w:val="18"/>
                <w:szCs w:val="18"/>
              </w:rPr>
              <w:t>132,5</w:t>
            </w:r>
          </w:p>
        </w:tc>
        <w:tc>
          <w:tcPr>
            <w:tcW w:w="2268" w:type="dxa"/>
          </w:tcPr>
          <w:p w:rsidR="00D4265F" w:rsidRPr="00B51867" w:rsidRDefault="006D5751" w:rsidP="007938BD">
            <w:pPr>
              <w:jc w:val="center"/>
              <w:rPr>
                <w:sz w:val="18"/>
                <w:szCs w:val="18"/>
              </w:rPr>
            </w:pPr>
            <w:r>
              <w:rPr>
                <w:sz w:val="18"/>
                <w:szCs w:val="18"/>
              </w:rPr>
              <w:t>-96,6%</w:t>
            </w:r>
          </w:p>
        </w:tc>
      </w:tr>
      <w:tr w:rsidR="007938BD" w:rsidRPr="00B51867" w:rsidTr="007938BD">
        <w:tc>
          <w:tcPr>
            <w:tcW w:w="2120" w:type="dxa"/>
          </w:tcPr>
          <w:p w:rsidR="00D4265F" w:rsidRDefault="00D4265F" w:rsidP="00D4265F">
            <w:pPr>
              <w:rPr>
                <w:sz w:val="18"/>
                <w:szCs w:val="18"/>
              </w:rPr>
            </w:pPr>
            <w:r>
              <w:rPr>
                <w:sz w:val="18"/>
                <w:szCs w:val="18"/>
              </w:rPr>
              <w:t>Horvātija</w:t>
            </w:r>
          </w:p>
        </w:tc>
        <w:tc>
          <w:tcPr>
            <w:tcW w:w="889" w:type="dxa"/>
          </w:tcPr>
          <w:p w:rsidR="00D4265F" w:rsidRDefault="00D4265F" w:rsidP="00D4265F">
            <w:pPr>
              <w:jc w:val="center"/>
              <w:rPr>
                <w:sz w:val="18"/>
                <w:szCs w:val="18"/>
              </w:rPr>
            </w:pPr>
            <w:r>
              <w:rPr>
                <w:sz w:val="18"/>
                <w:szCs w:val="18"/>
              </w:rPr>
              <w:t>3</w:t>
            </w:r>
          </w:p>
        </w:tc>
        <w:tc>
          <w:tcPr>
            <w:tcW w:w="1215" w:type="dxa"/>
          </w:tcPr>
          <w:p w:rsidR="00D4265F" w:rsidRDefault="00D4265F" w:rsidP="00D4265F">
            <w:pPr>
              <w:jc w:val="center"/>
              <w:rPr>
                <w:sz w:val="18"/>
                <w:szCs w:val="18"/>
              </w:rPr>
            </w:pPr>
            <w:r>
              <w:rPr>
                <w:sz w:val="18"/>
                <w:szCs w:val="18"/>
              </w:rPr>
              <w:t>1 646 510</w:t>
            </w:r>
          </w:p>
        </w:tc>
        <w:tc>
          <w:tcPr>
            <w:tcW w:w="874" w:type="dxa"/>
          </w:tcPr>
          <w:p w:rsidR="00D4265F" w:rsidRPr="00B51867" w:rsidRDefault="00D4265F" w:rsidP="00D4265F">
            <w:pPr>
              <w:jc w:val="center"/>
              <w:rPr>
                <w:sz w:val="18"/>
                <w:szCs w:val="18"/>
              </w:rPr>
            </w:pPr>
            <w:r>
              <w:rPr>
                <w:sz w:val="18"/>
                <w:szCs w:val="18"/>
              </w:rPr>
              <w:t>0,2%</w:t>
            </w:r>
          </w:p>
        </w:tc>
        <w:tc>
          <w:tcPr>
            <w:tcW w:w="1418" w:type="dxa"/>
          </w:tcPr>
          <w:p w:rsidR="00D4265F" w:rsidRPr="00B51867" w:rsidRDefault="006D5751" w:rsidP="00D4265F">
            <w:pPr>
              <w:jc w:val="center"/>
              <w:rPr>
                <w:sz w:val="18"/>
                <w:szCs w:val="18"/>
              </w:rPr>
            </w:pPr>
            <w:r>
              <w:rPr>
                <w:sz w:val="18"/>
                <w:szCs w:val="18"/>
              </w:rPr>
              <w:t>2,8</w:t>
            </w:r>
          </w:p>
        </w:tc>
        <w:tc>
          <w:tcPr>
            <w:tcW w:w="2268" w:type="dxa"/>
          </w:tcPr>
          <w:p w:rsidR="00D4265F" w:rsidRPr="00B51867" w:rsidRDefault="006D5751" w:rsidP="007938BD">
            <w:pPr>
              <w:jc w:val="center"/>
              <w:rPr>
                <w:sz w:val="18"/>
                <w:szCs w:val="18"/>
              </w:rPr>
            </w:pPr>
            <w:r>
              <w:rPr>
                <w:sz w:val="18"/>
                <w:szCs w:val="18"/>
              </w:rPr>
              <w:t>-43,0%</w:t>
            </w:r>
          </w:p>
        </w:tc>
      </w:tr>
      <w:tr w:rsidR="007938BD" w:rsidRPr="00B51867" w:rsidTr="007938BD">
        <w:tc>
          <w:tcPr>
            <w:tcW w:w="2120" w:type="dxa"/>
          </w:tcPr>
          <w:p w:rsidR="00D4265F" w:rsidRPr="00B51867" w:rsidRDefault="00D4265F" w:rsidP="00D4265F">
            <w:pPr>
              <w:jc w:val="both"/>
              <w:rPr>
                <w:sz w:val="18"/>
                <w:szCs w:val="18"/>
              </w:rPr>
            </w:pPr>
            <w:r>
              <w:rPr>
                <w:sz w:val="18"/>
                <w:szCs w:val="18"/>
              </w:rPr>
              <w:t>Igaunija</w:t>
            </w:r>
          </w:p>
        </w:tc>
        <w:tc>
          <w:tcPr>
            <w:tcW w:w="889" w:type="dxa"/>
          </w:tcPr>
          <w:p w:rsidR="00D4265F" w:rsidRPr="00B51867" w:rsidRDefault="00D4265F" w:rsidP="00D4265F">
            <w:pPr>
              <w:jc w:val="center"/>
              <w:rPr>
                <w:sz w:val="18"/>
                <w:szCs w:val="18"/>
              </w:rPr>
            </w:pPr>
            <w:r>
              <w:rPr>
                <w:sz w:val="18"/>
                <w:szCs w:val="18"/>
              </w:rPr>
              <w:t>3</w:t>
            </w:r>
          </w:p>
        </w:tc>
        <w:tc>
          <w:tcPr>
            <w:tcW w:w="1215" w:type="dxa"/>
          </w:tcPr>
          <w:p w:rsidR="00D4265F" w:rsidRPr="00B51867" w:rsidRDefault="00D4265F" w:rsidP="00D4265F">
            <w:pPr>
              <w:jc w:val="center"/>
              <w:rPr>
                <w:sz w:val="18"/>
                <w:szCs w:val="18"/>
              </w:rPr>
            </w:pPr>
            <w:r>
              <w:rPr>
                <w:sz w:val="18"/>
                <w:szCs w:val="18"/>
              </w:rPr>
              <w:t>1 447 710</w:t>
            </w:r>
          </w:p>
        </w:tc>
        <w:tc>
          <w:tcPr>
            <w:tcW w:w="874" w:type="dxa"/>
          </w:tcPr>
          <w:p w:rsidR="00D4265F" w:rsidRPr="00B51867" w:rsidRDefault="00D4265F" w:rsidP="00D4265F">
            <w:pPr>
              <w:jc w:val="center"/>
              <w:rPr>
                <w:sz w:val="18"/>
                <w:szCs w:val="18"/>
              </w:rPr>
            </w:pPr>
            <w:r>
              <w:rPr>
                <w:sz w:val="18"/>
                <w:szCs w:val="18"/>
              </w:rPr>
              <w:t>0,2%</w:t>
            </w:r>
          </w:p>
        </w:tc>
        <w:tc>
          <w:tcPr>
            <w:tcW w:w="1418" w:type="dxa"/>
          </w:tcPr>
          <w:p w:rsidR="00D4265F" w:rsidRPr="00B51867" w:rsidRDefault="006D5751" w:rsidP="00D4265F">
            <w:pPr>
              <w:jc w:val="center"/>
              <w:rPr>
                <w:sz w:val="18"/>
                <w:szCs w:val="18"/>
              </w:rPr>
            </w:pPr>
            <w:r>
              <w:rPr>
                <w:sz w:val="18"/>
                <w:szCs w:val="18"/>
              </w:rPr>
              <w:t>3,1</w:t>
            </w:r>
          </w:p>
        </w:tc>
        <w:tc>
          <w:tcPr>
            <w:tcW w:w="2268" w:type="dxa"/>
          </w:tcPr>
          <w:p w:rsidR="00D4265F" w:rsidRPr="00B51867" w:rsidRDefault="006D5751" w:rsidP="007938BD">
            <w:pPr>
              <w:jc w:val="center"/>
              <w:rPr>
                <w:sz w:val="18"/>
                <w:szCs w:val="18"/>
              </w:rPr>
            </w:pPr>
            <w:r>
              <w:rPr>
                <w:sz w:val="18"/>
                <w:szCs w:val="18"/>
              </w:rPr>
              <w:t>-54,2%</w:t>
            </w:r>
          </w:p>
        </w:tc>
      </w:tr>
      <w:tr w:rsidR="007938BD" w:rsidRPr="00B51867" w:rsidTr="007938BD">
        <w:tc>
          <w:tcPr>
            <w:tcW w:w="2120" w:type="dxa"/>
          </w:tcPr>
          <w:p w:rsidR="00D4265F" w:rsidRDefault="00D4265F" w:rsidP="00D4265F">
            <w:pPr>
              <w:rPr>
                <w:sz w:val="18"/>
                <w:szCs w:val="18"/>
              </w:rPr>
            </w:pPr>
            <w:r>
              <w:rPr>
                <w:sz w:val="18"/>
                <w:szCs w:val="18"/>
              </w:rPr>
              <w:t>Turcija</w:t>
            </w:r>
          </w:p>
        </w:tc>
        <w:tc>
          <w:tcPr>
            <w:tcW w:w="889" w:type="dxa"/>
          </w:tcPr>
          <w:p w:rsidR="00D4265F" w:rsidRDefault="00D4265F" w:rsidP="00D4265F">
            <w:pPr>
              <w:jc w:val="center"/>
              <w:rPr>
                <w:sz w:val="18"/>
                <w:szCs w:val="18"/>
              </w:rPr>
            </w:pPr>
            <w:r>
              <w:rPr>
                <w:sz w:val="18"/>
                <w:szCs w:val="18"/>
              </w:rPr>
              <w:t>1</w:t>
            </w:r>
          </w:p>
        </w:tc>
        <w:tc>
          <w:tcPr>
            <w:tcW w:w="1215" w:type="dxa"/>
          </w:tcPr>
          <w:p w:rsidR="00D4265F" w:rsidRDefault="00D4265F" w:rsidP="00D4265F">
            <w:pPr>
              <w:jc w:val="center"/>
              <w:rPr>
                <w:sz w:val="18"/>
                <w:szCs w:val="18"/>
              </w:rPr>
            </w:pPr>
            <w:r>
              <w:rPr>
                <w:sz w:val="18"/>
                <w:szCs w:val="18"/>
              </w:rPr>
              <w:t>735 290</w:t>
            </w:r>
          </w:p>
        </w:tc>
        <w:tc>
          <w:tcPr>
            <w:tcW w:w="874" w:type="dxa"/>
          </w:tcPr>
          <w:p w:rsidR="00D4265F" w:rsidRPr="00B51867" w:rsidRDefault="00D4265F" w:rsidP="00D4265F">
            <w:pPr>
              <w:jc w:val="center"/>
              <w:rPr>
                <w:sz w:val="18"/>
                <w:szCs w:val="18"/>
              </w:rPr>
            </w:pPr>
            <w:r>
              <w:rPr>
                <w:sz w:val="18"/>
                <w:szCs w:val="18"/>
              </w:rPr>
              <w:t>0,1%</w:t>
            </w:r>
          </w:p>
        </w:tc>
        <w:tc>
          <w:tcPr>
            <w:tcW w:w="1418" w:type="dxa"/>
          </w:tcPr>
          <w:p w:rsidR="00D4265F" w:rsidRPr="00B51867" w:rsidRDefault="006D5751" w:rsidP="00D4265F">
            <w:pPr>
              <w:jc w:val="center"/>
              <w:rPr>
                <w:sz w:val="18"/>
                <w:szCs w:val="18"/>
              </w:rPr>
            </w:pPr>
            <w:r>
              <w:rPr>
                <w:sz w:val="18"/>
                <w:szCs w:val="18"/>
              </w:rPr>
              <w:t>0,7</w:t>
            </w:r>
          </w:p>
        </w:tc>
        <w:tc>
          <w:tcPr>
            <w:tcW w:w="2268" w:type="dxa"/>
          </w:tcPr>
          <w:p w:rsidR="00D4265F" w:rsidRPr="00B51867" w:rsidRDefault="006D5751" w:rsidP="007938BD">
            <w:pPr>
              <w:jc w:val="center"/>
              <w:rPr>
                <w:sz w:val="18"/>
                <w:szCs w:val="18"/>
              </w:rPr>
            </w:pPr>
            <w:r>
              <w:rPr>
                <w:sz w:val="18"/>
                <w:szCs w:val="18"/>
              </w:rPr>
              <w:t>-1,4%</w:t>
            </w:r>
          </w:p>
        </w:tc>
      </w:tr>
      <w:tr w:rsidR="007938BD" w:rsidRPr="00B51867" w:rsidTr="007938BD">
        <w:tc>
          <w:tcPr>
            <w:tcW w:w="2120" w:type="dxa"/>
          </w:tcPr>
          <w:p w:rsidR="00D4265F" w:rsidRDefault="00D4265F" w:rsidP="00D4265F">
            <w:pPr>
              <w:rPr>
                <w:sz w:val="18"/>
                <w:szCs w:val="18"/>
              </w:rPr>
            </w:pPr>
            <w:r>
              <w:rPr>
                <w:sz w:val="18"/>
                <w:szCs w:val="18"/>
              </w:rPr>
              <w:t>Austrija</w:t>
            </w:r>
          </w:p>
        </w:tc>
        <w:tc>
          <w:tcPr>
            <w:tcW w:w="889" w:type="dxa"/>
          </w:tcPr>
          <w:p w:rsidR="00D4265F" w:rsidRDefault="00D4265F" w:rsidP="00D4265F">
            <w:pPr>
              <w:jc w:val="center"/>
              <w:rPr>
                <w:sz w:val="18"/>
                <w:szCs w:val="18"/>
              </w:rPr>
            </w:pPr>
            <w:r>
              <w:rPr>
                <w:sz w:val="18"/>
                <w:szCs w:val="18"/>
              </w:rPr>
              <w:t>1</w:t>
            </w:r>
          </w:p>
        </w:tc>
        <w:tc>
          <w:tcPr>
            <w:tcW w:w="1215" w:type="dxa"/>
          </w:tcPr>
          <w:p w:rsidR="00D4265F" w:rsidRDefault="00D4265F" w:rsidP="00D4265F">
            <w:pPr>
              <w:jc w:val="center"/>
              <w:rPr>
                <w:sz w:val="18"/>
                <w:szCs w:val="18"/>
              </w:rPr>
            </w:pPr>
            <w:r>
              <w:rPr>
                <w:sz w:val="18"/>
                <w:szCs w:val="18"/>
              </w:rPr>
              <w:t>614 775</w:t>
            </w:r>
          </w:p>
        </w:tc>
        <w:tc>
          <w:tcPr>
            <w:tcW w:w="874" w:type="dxa"/>
          </w:tcPr>
          <w:p w:rsidR="00D4265F" w:rsidRPr="00B51867" w:rsidRDefault="00D4265F" w:rsidP="00D4265F">
            <w:pPr>
              <w:jc w:val="center"/>
              <w:rPr>
                <w:sz w:val="18"/>
                <w:szCs w:val="18"/>
              </w:rPr>
            </w:pPr>
            <w:r>
              <w:rPr>
                <w:sz w:val="18"/>
                <w:szCs w:val="18"/>
              </w:rPr>
              <w:t>0,1%</w:t>
            </w:r>
          </w:p>
        </w:tc>
        <w:tc>
          <w:tcPr>
            <w:tcW w:w="1418" w:type="dxa"/>
          </w:tcPr>
          <w:p w:rsidR="00D4265F" w:rsidRPr="00B51867" w:rsidRDefault="006D5751" w:rsidP="00D4265F">
            <w:pPr>
              <w:jc w:val="center"/>
              <w:rPr>
                <w:sz w:val="18"/>
                <w:szCs w:val="18"/>
              </w:rPr>
            </w:pPr>
            <w:r>
              <w:rPr>
                <w:sz w:val="18"/>
                <w:szCs w:val="18"/>
              </w:rPr>
              <w:t>0,7</w:t>
            </w:r>
          </w:p>
        </w:tc>
        <w:tc>
          <w:tcPr>
            <w:tcW w:w="2268" w:type="dxa"/>
          </w:tcPr>
          <w:p w:rsidR="00D4265F" w:rsidRPr="00B51867" w:rsidRDefault="006D5751" w:rsidP="007938BD">
            <w:pPr>
              <w:jc w:val="center"/>
              <w:rPr>
                <w:sz w:val="18"/>
                <w:szCs w:val="18"/>
              </w:rPr>
            </w:pPr>
            <w:r>
              <w:rPr>
                <w:sz w:val="18"/>
                <w:szCs w:val="18"/>
              </w:rPr>
              <w:t>-15,6%</w:t>
            </w:r>
          </w:p>
        </w:tc>
      </w:tr>
      <w:tr w:rsidR="007938BD" w:rsidRPr="00B51867" w:rsidTr="007938BD">
        <w:tc>
          <w:tcPr>
            <w:tcW w:w="2120" w:type="dxa"/>
          </w:tcPr>
          <w:p w:rsidR="00D4265F" w:rsidRDefault="00D4265F" w:rsidP="00D4265F">
            <w:pPr>
              <w:rPr>
                <w:sz w:val="18"/>
                <w:szCs w:val="18"/>
              </w:rPr>
            </w:pPr>
            <w:r>
              <w:rPr>
                <w:sz w:val="18"/>
                <w:szCs w:val="18"/>
              </w:rPr>
              <w:t>Šveice</w:t>
            </w:r>
          </w:p>
        </w:tc>
        <w:tc>
          <w:tcPr>
            <w:tcW w:w="889" w:type="dxa"/>
          </w:tcPr>
          <w:p w:rsidR="00D4265F" w:rsidRDefault="00D4265F" w:rsidP="00D4265F">
            <w:pPr>
              <w:jc w:val="center"/>
              <w:rPr>
                <w:sz w:val="18"/>
                <w:szCs w:val="18"/>
              </w:rPr>
            </w:pPr>
            <w:r>
              <w:rPr>
                <w:sz w:val="18"/>
                <w:szCs w:val="18"/>
              </w:rPr>
              <w:t>1</w:t>
            </w:r>
          </w:p>
        </w:tc>
        <w:tc>
          <w:tcPr>
            <w:tcW w:w="1215" w:type="dxa"/>
          </w:tcPr>
          <w:p w:rsidR="00D4265F" w:rsidRDefault="00D4265F" w:rsidP="00D4265F">
            <w:pPr>
              <w:jc w:val="center"/>
              <w:rPr>
                <w:sz w:val="18"/>
                <w:szCs w:val="18"/>
              </w:rPr>
            </w:pPr>
            <w:r>
              <w:rPr>
                <w:sz w:val="18"/>
                <w:szCs w:val="18"/>
              </w:rPr>
              <w:t>555 000</w:t>
            </w:r>
          </w:p>
        </w:tc>
        <w:tc>
          <w:tcPr>
            <w:tcW w:w="874" w:type="dxa"/>
          </w:tcPr>
          <w:p w:rsidR="00D4265F" w:rsidRPr="00B51867" w:rsidRDefault="00D4265F" w:rsidP="00D4265F">
            <w:pPr>
              <w:jc w:val="center"/>
              <w:rPr>
                <w:sz w:val="18"/>
                <w:szCs w:val="18"/>
              </w:rPr>
            </w:pPr>
            <w:r>
              <w:rPr>
                <w:sz w:val="18"/>
                <w:szCs w:val="18"/>
              </w:rPr>
              <w:t>0,1%</w:t>
            </w:r>
          </w:p>
        </w:tc>
        <w:tc>
          <w:tcPr>
            <w:tcW w:w="1418" w:type="dxa"/>
          </w:tcPr>
          <w:p w:rsidR="00D4265F" w:rsidRPr="00B51867" w:rsidRDefault="006D5751" w:rsidP="00D4265F">
            <w:pPr>
              <w:jc w:val="center"/>
              <w:rPr>
                <w:sz w:val="18"/>
                <w:szCs w:val="18"/>
              </w:rPr>
            </w:pPr>
            <w:r>
              <w:rPr>
                <w:sz w:val="18"/>
                <w:szCs w:val="18"/>
              </w:rPr>
              <w:t>0</w:t>
            </w:r>
          </w:p>
        </w:tc>
        <w:tc>
          <w:tcPr>
            <w:tcW w:w="2268" w:type="dxa"/>
          </w:tcPr>
          <w:p w:rsidR="00D4265F" w:rsidRPr="00B51867" w:rsidRDefault="006D5751" w:rsidP="007938BD">
            <w:pPr>
              <w:jc w:val="center"/>
              <w:rPr>
                <w:sz w:val="18"/>
                <w:szCs w:val="18"/>
              </w:rPr>
            </w:pPr>
            <w:r>
              <w:rPr>
                <w:sz w:val="18"/>
                <w:szCs w:val="18"/>
              </w:rPr>
              <w:t>0,0%</w:t>
            </w:r>
          </w:p>
        </w:tc>
      </w:tr>
      <w:tr w:rsidR="007938BD" w:rsidRPr="00B51867" w:rsidTr="007938BD">
        <w:tc>
          <w:tcPr>
            <w:tcW w:w="2120" w:type="dxa"/>
          </w:tcPr>
          <w:p w:rsidR="00D4265F" w:rsidRDefault="00D4265F" w:rsidP="00D4265F">
            <w:pPr>
              <w:rPr>
                <w:sz w:val="18"/>
                <w:szCs w:val="18"/>
              </w:rPr>
            </w:pPr>
            <w:r>
              <w:rPr>
                <w:sz w:val="18"/>
                <w:szCs w:val="18"/>
              </w:rPr>
              <w:t>Vācija</w:t>
            </w:r>
          </w:p>
        </w:tc>
        <w:tc>
          <w:tcPr>
            <w:tcW w:w="889" w:type="dxa"/>
          </w:tcPr>
          <w:p w:rsidR="00D4265F" w:rsidRDefault="00D4265F" w:rsidP="00D4265F">
            <w:pPr>
              <w:jc w:val="center"/>
              <w:rPr>
                <w:sz w:val="18"/>
                <w:szCs w:val="18"/>
              </w:rPr>
            </w:pPr>
            <w:r>
              <w:rPr>
                <w:sz w:val="18"/>
                <w:szCs w:val="18"/>
              </w:rPr>
              <w:t>1</w:t>
            </w:r>
          </w:p>
        </w:tc>
        <w:tc>
          <w:tcPr>
            <w:tcW w:w="1215" w:type="dxa"/>
          </w:tcPr>
          <w:p w:rsidR="00D4265F" w:rsidRDefault="00D4265F" w:rsidP="00D4265F">
            <w:pPr>
              <w:jc w:val="center"/>
              <w:rPr>
                <w:sz w:val="18"/>
                <w:szCs w:val="18"/>
              </w:rPr>
            </w:pPr>
            <w:r>
              <w:rPr>
                <w:sz w:val="18"/>
                <w:szCs w:val="18"/>
              </w:rPr>
              <w:t>438 000</w:t>
            </w:r>
          </w:p>
        </w:tc>
        <w:tc>
          <w:tcPr>
            <w:tcW w:w="874" w:type="dxa"/>
          </w:tcPr>
          <w:p w:rsidR="00D4265F" w:rsidRPr="00B51867" w:rsidRDefault="00D4265F" w:rsidP="00D4265F">
            <w:pPr>
              <w:jc w:val="center"/>
              <w:rPr>
                <w:sz w:val="18"/>
                <w:szCs w:val="18"/>
              </w:rPr>
            </w:pPr>
            <w:r>
              <w:rPr>
                <w:sz w:val="18"/>
                <w:szCs w:val="18"/>
              </w:rPr>
              <w:t>0,1%</w:t>
            </w:r>
          </w:p>
        </w:tc>
        <w:tc>
          <w:tcPr>
            <w:tcW w:w="1418" w:type="dxa"/>
          </w:tcPr>
          <w:p w:rsidR="00D4265F" w:rsidRPr="00B51867" w:rsidRDefault="006D5751" w:rsidP="00D4265F">
            <w:pPr>
              <w:jc w:val="center"/>
              <w:rPr>
                <w:sz w:val="18"/>
                <w:szCs w:val="18"/>
              </w:rPr>
            </w:pPr>
            <w:r>
              <w:rPr>
                <w:sz w:val="18"/>
                <w:szCs w:val="18"/>
              </w:rPr>
              <w:t>17,8</w:t>
            </w:r>
          </w:p>
        </w:tc>
        <w:tc>
          <w:tcPr>
            <w:tcW w:w="2268" w:type="dxa"/>
          </w:tcPr>
          <w:p w:rsidR="00D4265F" w:rsidRPr="00B51867" w:rsidRDefault="006D5751" w:rsidP="007938BD">
            <w:pPr>
              <w:jc w:val="center"/>
              <w:rPr>
                <w:sz w:val="18"/>
                <w:szCs w:val="18"/>
              </w:rPr>
            </w:pPr>
            <w:r>
              <w:rPr>
                <w:sz w:val="18"/>
                <w:szCs w:val="18"/>
              </w:rPr>
              <w:t>-97,6%</w:t>
            </w:r>
          </w:p>
        </w:tc>
      </w:tr>
      <w:tr w:rsidR="007938BD" w:rsidRPr="00B51867" w:rsidTr="007938BD">
        <w:tc>
          <w:tcPr>
            <w:tcW w:w="2120" w:type="dxa"/>
          </w:tcPr>
          <w:p w:rsidR="00D4265F" w:rsidRDefault="00D4265F" w:rsidP="00D4265F">
            <w:pPr>
              <w:rPr>
                <w:sz w:val="18"/>
                <w:szCs w:val="18"/>
              </w:rPr>
            </w:pPr>
            <w:r>
              <w:rPr>
                <w:sz w:val="18"/>
                <w:szCs w:val="18"/>
              </w:rPr>
              <w:t>Baltkrievija</w:t>
            </w:r>
          </w:p>
        </w:tc>
        <w:tc>
          <w:tcPr>
            <w:tcW w:w="889" w:type="dxa"/>
          </w:tcPr>
          <w:p w:rsidR="00D4265F" w:rsidRDefault="00D4265F" w:rsidP="00D4265F">
            <w:pPr>
              <w:jc w:val="center"/>
              <w:rPr>
                <w:sz w:val="18"/>
                <w:szCs w:val="18"/>
              </w:rPr>
            </w:pPr>
            <w:r>
              <w:rPr>
                <w:sz w:val="18"/>
                <w:szCs w:val="18"/>
              </w:rPr>
              <w:t>1</w:t>
            </w:r>
          </w:p>
        </w:tc>
        <w:tc>
          <w:tcPr>
            <w:tcW w:w="1215" w:type="dxa"/>
          </w:tcPr>
          <w:p w:rsidR="00D4265F" w:rsidRDefault="00D4265F" w:rsidP="00D4265F">
            <w:pPr>
              <w:jc w:val="center"/>
              <w:rPr>
                <w:sz w:val="18"/>
                <w:szCs w:val="18"/>
              </w:rPr>
            </w:pPr>
            <w:r>
              <w:rPr>
                <w:sz w:val="18"/>
                <w:szCs w:val="18"/>
              </w:rPr>
              <w:t>207 900</w:t>
            </w:r>
          </w:p>
        </w:tc>
        <w:tc>
          <w:tcPr>
            <w:tcW w:w="874" w:type="dxa"/>
          </w:tcPr>
          <w:p w:rsidR="00D4265F" w:rsidRPr="00B51867" w:rsidRDefault="00D4265F" w:rsidP="00D4265F">
            <w:pPr>
              <w:jc w:val="center"/>
              <w:rPr>
                <w:sz w:val="18"/>
                <w:szCs w:val="18"/>
              </w:rPr>
            </w:pPr>
            <w:r>
              <w:rPr>
                <w:sz w:val="18"/>
                <w:szCs w:val="18"/>
              </w:rPr>
              <w:t>0,0%</w:t>
            </w:r>
          </w:p>
        </w:tc>
        <w:tc>
          <w:tcPr>
            <w:tcW w:w="1418" w:type="dxa"/>
          </w:tcPr>
          <w:p w:rsidR="00D4265F" w:rsidRPr="00B51867" w:rsidRDefault="006D5751" w:rsidP="00D4265F">
            <w:pPr>
              <w:jc w:val="center"/>
              <w:rPr>
                <w:sz w:val="18"/>
                <w:szCs w:val="18"/>
              </w:rPr>
            </w:pPr>
            <w:r>
              <w:rPr>
                <w:sz w:val="18"/>
                <w:szCs w:val="18"/>
              </w:rPr>
              <w:t>5,5</w:t>
            </w:r>
          </w:p>
        </w:tc>
        <w:tc>
          <w:tcPr>
            <w:tcW w:w="2268" w:type="dxa"/>
          </w:tcPr>
          <w:p w:rsidR="00D4265F" w:rsidRPr="00B51867" w:rsidRDefault="006D5751" w:rsidP="007938BD">
            <w:pPr>
              <w:jc w:val="center"/>
              <w:rPr>
                <w:sz w:val="18"/>
                <w:szCs w:val="18"/>
              </w:rPr>
            </w:pPr>
            <w:r>
              <w:rPr>
                <w:sz w:val="18"/>
                <w:szCs w:val="18"/>
              </w:rPr>
              <w:t>-96,3%</w:t>
            </w:r>
          </w:p>
        </w:tc>
      </w:tr>
      <w:tr w:rsidR="007938BD" w:rsidRPr="007938BD" w:rsidTr="007938BD">
        <w:tc>
          <w:tcPr>
            <w:tcW w:w="2120" w:type="dxa"/>
            <w:shd w:val="clear" w:color="auto" w:fill="FFFFFF" w:themeFill="background1"/>
          </w:tcPr>
          <w:p w:rsidR="007938BD" w:rsidRPr="007938BD" w:rsidRDefault="007938BD" w:rsidP="00D4265F">
            <w:pPr>
              <w:rPr>
                <w:sz w:val="18"/>
                <w:szCs w:val="18"/>
              </w:rPr>
            </w:pPr>
            <w:r>
              <w:rPr>
                <w:sz w:val="18"/>
                <w:szCs w:val="18"/>
              </w:rPr>
              <w:t>Lielbritānija</w:t>
            </w:r>
          </w:p>
        </w:tc>
        <w:tc>
          <w:tcPr>
            <w:tcW w:w="889" w:type="dxa"/>
            <w:shd w:val="clear" w:color="auto" w:fill="FFFFFF" w:themeFill="background1"/>
          </w:tcPr>
          <w:p w:rsidR="007938BD" w:rsidRPr="007938BD" w:rsidRDefault="007938BD" w:rsidP="00D4265F">
            <w:pPr>
              <w:jc w:val="center"/>
              <w:rPr>
                <w:sz w:val="18"/>
                <w:szCs w:val="18"/>
              </w:rPr>
            </w:pPr>
            <w:r>
              <w:rPr>
                <w:sz w:val="18"/>
                <w:szCs w:val="18"/>
              </w:rPr>
              <w:t>0</w:t>
            </w:r>
          </w:p>
        </w:tc>
        <w:tc>
          <w:tcPr>
            <w:tcW w:w="1215" w:type="dxa"/>
            <w:shd w:val="clear" w:color="auto" w:fill="FFFFFF" w:themeFill="background1"/>
          </w:tcPr>
          <w:p w:rsidR="007938BD" w:rsidRPr="007938BD" w:rsidRDefault="007938BD" w:rsidP="00D4265F">
            <w:pPr>
              <w:jc w:val="center"/>
              <w:rPr>
                <w:sz w:val="18"/>
                <w:szCs w:val="18"/>
              </w:rPr>
            </w:pPr>
            <w:r>
              <w:rPr>
                <w:sz w:val="18"/>
                <w:szCs w:val="18"/>
              </w:rPr>
              <w:t>0</w:t>
            </w:r>
          </w:p>
        </w:tc>
        <w:tc>
          <w:tcPr>
            <w:tcW w:w="874" w:type="dxa"/>
            <w:shd w:val="clear" w:color="auto" w:fill="FFFFFF" w:themeFill="background1"/>
          </w:tcPr>
          <w:p w:rsidR="007938BD" w:rsidRPr="007938BD" w:rsidRDefault="007938BD" w:rsidP="00D4265F">
            <w:pPr>
              <w:jc w:val="center"/>
              <w:rPr>
                <w:sz w:val="18"/>
                <w:szCs w:val="18"/>
              </w:rPr>
            </w:pPr>
            <w:r>
              <w:rPr>
                <w:sz w:val="18"/>
                <w:szCs w:val="18"/>
              </w:rPr>
              <w:t>0,0%</w:t>
            </w:r>
          </w:p>
        </w:tc>
        <w:tc>
          <w:tcPr>
            <w:tcW w:w="1418" w:type="dxa"/>
            <w:shd w:val="clear" w:color="auto" w:fill="FFFFFF" w:themeFill="background1"/>
          </w:tcPr>
          <w:p w:rsidR="007938BD" w:rsidRPr="007938BD" w:rsidRDefault="007938BD" w:rsidP="00D4265F">
            <w:pPr>
              <w:jc w:val="center"/>
              <w:rPr>
                <w:sz w:val="18"/>
                <w:szCs w:val="18"/>
              </w:rPr>
            </w:pPr>
            <w:r>
              <w:rPr>
                <w:sz w:val="18"/>
                <w:szCs w:val="18"/>
              </w:rPr>
              <w:t>1,8</w:t>
            </w:r>
          </w:p>
        </w:tc>
        <w:tc>
          <w:tcPr>
            <w:tcW w:w="2268" w:type="dxa"/>
            <w:shd w:val="clear" w:color="auto" w:fill="FFFFFF" w:themeFill="background1"/>
          </w:tcPr>
          <w:p w:rsidR="007938BD" w:rsidRPr="007938BD" w:rsidRDefault="007938BD" w:rsidP="007938BD">
            <w:pPr>
              <w:rPr>
                <w:sz w:val="18"/>
                <w:szCs w:val="18"/>
              </w:rPr>
            </w:pPr>
            <w:r>
              <w:rPr>
                <w:sz w:val="18"/>
                <w:szCs w:val="18"/>
              </w:rPr>
              <w:t xml:space="preserve">                  -</w:t>
            </w:r>
            <w:r w:rsidRPr="007938BD">
              <w:rPr>
                <w:sz w:val="18"/>
                <w:szCs w:val="18"/>
              </w:rPr>
              <w:t>100,0%</w:t>
            </w:r>
          </w:p>
        </w:tc>
      </w:tr>
      <w:tr w:rsidR="007938BD" w:rsidRPr="007938BD" w:rsidTr="007938BD">
        <w:tc>
          <w:tcPr>
            <w:tcW w:w="2120" w:type="dxa"/>
            <w:shd w:val="clear" w:color="auto" w:fill="FFFFFF" w:themeFill="background1"/>
          </w:tcPr>
          <w:p w:rsidR="007938BD" w:rsidRPr="007938BD" w:rsidRDefault="007938BD" w:rsidP="00D4265F">
            <w:pPr>
              <w:rPr>
                <w:sz w:val="18"/>
                <w:szCs w:val="18"/>
              </w:rPr>
            </w:pPr>
            <w:r>
              <w:rPr>
                <w:sz w:val="18"/>
                <w:szCs w:val="18"/>
              </w:rPr>
              <w:t>Ungārija</w:t>
            </w:r>
          </w:p>
        </w:tc>
        <w:tc>
          <w:tcPr>
            <w:tcW w:w="889" w:type="dxa"/>
            <w:shd w:val="clear" w:color="auto" w:fill="FFFFFF" w:themeFill="background1"/>
          </w:tcPr>
          <w:p w:rsidR="007938BD" w:rsidRPr="007938BD" w:rsidRDefault="007938BD" w:rsidP="00D4265F">
            <w:pPr>
              <w:jc w:val="center"/>
              <w:rPr>
                <w:sz w:val="18"/>
                <w:szCs w:val="18"/>
              </w:rPr>
            </w:pPr>
            <w:r>
              <w:rPr>
                <w:sz w:val="18"/>
                <w:szCs w:val="18"/>
              </w:rPr>
              <w:t>0</w:t>
            </w:r>
          </w:p>
        </w:tc>
        <w:tc>
          <w:tcPr>
            <w:tcW w:w="1215" w:type="dxa"/>
            <w:shd w:val="clear" w:color="auto" w:fill="FFFFFF" w:themeFill="background1"/>
          </w:tcPr>
          <w:p w:rsidR="007938BD" w:rsidRPr="007938BD" w:rsidRDefault="007938BD" w:rsidP="00D4265F">
            <w:pPr>
              <w:jc w:val="center"/>
              <w:rPr>
                <w:sz w:val="18"/>
                <w:szCs w:val="18"/>
              </w:rPr>
            </w:pPr>
            <w:r>
              <w:rPr>
                <w:sz w:val="18"/>
                <w:szCs w:val="18"/>
              </w:rPr>
              <w:t>0</w:t>
            </w:r>
          </w:p>
        </w:tc>
        <w:tc>
          <w:tcPr>
            <w:tcW w:w="874" w:type="dxa"/>
            <w:shd w:val="clear" w:color="auto" w:fill="FFFFFF" w:themeFill="background1"/>
          </w:tcPr>
          <w:p w:rsidR="007938BD" w:rsidRPr="007938BD" w:rsidRDefault="007938BD" w:rsidP="00D4265F">
            <w:pPr>
              <w:jc w:val="center"/>
              <w:rPr>
                <w:sz w:val="18"/>
                <w:szCs w:val="18"/>
              </w:rPr>
            </w:pPr>
            <w:r>
              <w:rPr>
                <w:sz w:val="18"/>
                <w:szCs w:val="18"/>
              </w:rPr>
              <w:t>0,0%</w:t>
            </w:r>
          </w:p>
        </w:tc>
        <w:tc>
          <w:tcPr>
            <w:tcW w:w="1418" w:type="dxa"/>
            <w:shd w:val="clear" w:color="auto" w:fill="FFFFFF" w:themeFill="background1"/>
          </w:tcPr>
          <w:p w:rsidR="007938BD" w:rsidRPr="007938BD" w:rsidRDefault="007938BD" w:rsidP="00D4265F">
            <w:pPr>
              <w:jc w:val="center"/>
              <w:rPr>
                <w:sz w:val="18"/>
                <w:szCs w:val="18"/>
              </w:rPr>
            </w:pPr>
            <w:r>
              <w:rPr>
                <w:sz w:val="18"/>
                <w:szCs w:val="18"/>
              </w:rPr>
              <w:t>0,7</w:t>
            </w:r>
          </w:p>
        </w:tc>
        <w:tc>
          <w:tcPr>
            <w:tcW w:w="2268" w:type="dxa"/>
            <w:shd w:val="clear" w:color="auto" w:fill="FFFFFF" w:themeFill="background1"/>
          </w:tcPr>
          <w:p w:rsidR="007938BD" w:rsidRPr="007938BD" w:rsidRDefault="007938BD" w:rsidP="007938BD">
            <w:pPr>
              <w:jc w:val="center"/>
              <w:rPr>
                <w:sz w:val="18"/>
                <w:szCs w:val="18"/>
              </w:rPr>
            </w:pPr>
            <w:r>
              <w:rPr>
                <w:sz w:val="18"/>
                <w:szCs w:val="18"/>
              </w:rPr>
              <w:t>-</w:t>
            </w:r>
            <w:r w:rsidRPr="007938BD">
              <w:rPr>
                <w:sz w:val="18"/>
                <w:szCs w:val="18"/>
              </w:rPr>
              <w:t>100,0%</w:t>
            </w:r>
          </w:p>
        </w:tc>
      </w:tr>
      <w:tr w:rsidR="00D4265F" w:rsidRPr="009F1604" w:rsidTr="007938BD">
        <w:tc>
          <w:tcPr>
            <w:tcW w:w="2120" w:type="dxa"/>
            <w:shd w:val="clear" w:color="auto" w:fill="FFF2CC" w:themeFill="accent4" w:themeFillTint="33"/>
          </w:tcPr>
          <w:p w:rsidR="00D4265F" w:rsidRPr="009F1604" w:rsidRDefault="00D4265F" w:rsidP="00D4265F">
            <w:pPr>
              <w:rPr>
                <w:b/>
                <w:sz w:val="18"/>
                <w:szCs w:val="18"/>
              </w:rPr>
            </w:pPr>
            <w:r w:rsidRPr="009F1604">
              <w:rPr>
                <w:b/>
                <w:sz w:val="18"/>
                <w:szCs w:val="18"/>
              </w:rPr>
              <w:t>Kopā:</w:t>
            </w:r>
          </w:p>
        </w:tc>
        <w:tc>
          <w:tcPr>
            <w:tcW w:w="889" w:type="dxa"/>
            <w:shd w:val="clear" w:color="auto" w:fill="FFF2CC" w:themeFill="accent4" w:themeFillTint="33"/>
          </w:tcPr>
          <w:p w:rsidR="00D4265F" w:rsidRPr="009F1604" w:rsidRDefault="001426D9" w:rsidP="00D4265F">
            <w:pPr>
              <w:jc w:val="center"/>
              <w:rPr>
                <w:b/>
                <w:sz w:val="18"/>
                <w:szCs w:val="18"/>
              </w:rPr>
            </w:pPr>
            <w:r>
              <w:rPr>
                <w:b/>
                <w:sz w:val="18"/>
                <w:szCs w:val="18"/>
              </w:rPr>
              <w:t>152</w:t>
            </w:r>
          </w:p>
        </w:tc>
        <w:tc>
          <w:tcPr>
            <w:tcW w:w="1215" w:type="dxa"/>
            <w:shd w:val="clear" w:color="auto" w:fill="FFF2CC" w:themeFill="accent4" w:themeFillTint="33"/>
          </w:tcPr>
          <w:p w:rsidR="00D4265F" w:rsidRPr="009F1604" w:rsidRDefault="00D4265F" w:rsidP="00D4265F">
            <w:pPr>
              <w:jc w:val="center"/>
              <w:rPr>
                <w:b/>
                <w:sz w:val="18"/>
                <w:szCs w:val="18"/>
              </w:rPr>
            </w:pPr>
            <w:r>
              <w:rPr>
                <w:b/>
                <w:sz w:val="18"/>
                <w:szCs w:val="18"/>
              </w:rPr>
              <w:t>684 132 147</w:t>
            </w:r>
          </w:p>
        </w:tc>
        <w:tc>
          <w:tcPr>
            <w:tcW w:w="874" w:type="dxa"/>
            <w:shd w:val="clear" w:color="auto" w:fill="FFF2CC" w:themeFill="accent4" w:themeFillTint="33"/>
          </w:tcPr>
          <w:p w:rsidR="00D4265F" w:rsidRPr="009F1604" w:rsidRDefault="00D4265F" w:rsidP="00D4265F">
            <w:pPr>
              <w:jc w:val="center"/>
              <w:rPr>
                <w:b/>
                <w:sz w:val="18"/>
                <w:szCs w:val="18"/>
              </w:rPr>
            </w:pPr>
            <w:r>
              <w:rPr>
                <w:b/>
                <w:sz w:val="18"/>
                <w:szCs w:val="18"/>
              </w:rPr>
              <w:t>100,0%</w:t>
            </w:r>
          </w:p>
        </w:tc>
        <w:tc>
          <w:tcPr>
            <w:tcW w:w="1418" w:type="dxa"/>
            <w:shd w:val="clear" w:color="auto" w:fill="FFF2CC" w:themeFill="accent4" w:themeFillTint="33"/>
          </w:tcPr>
          <w:p w:rsidR="00D4265F" w:rsidRPr="009F1604" w:rsidRDefault="006D5751" w:rsidP="00D4265F">
            <w:pPr>
              <w:jc w:val="center"/>
              <w:rPr>
                <w:b/>
                <w:sz w:val="18"/>
                <w:szCs w:val="18"/>
              </w:rPr>
            </w:pPr>
            <w:r>
              <w:rPr>
                <w:b/>
                <w:sz w:val="18"/>
                <w:szCs w:val="18"/>
              </w:rPr>
              <w:t>737,3</w:t>
            </w:r>
          </w:p>
        </w:tc>
        <w:tc>
          <w:tcPr>
            <w:tcW w:w="2268" w:type="dxa"/>
            <w:shd w:val="clear" w:color="auto" w:fill="FFF2CC" w:themeFill="accent4" w:themeFillTint="33"/>
          </w:tcPr>
          <w:p w:rsidR="00D4265F" w:rsidRPr="009F1604" w:rsidRDefault="006D5751" w:rsidP="007938BD">
            <w:pPr>
              <w:jc w:val="center"/>
              <w:rPr>
                <w:b/>
                <w:sz w:val="18"/>
                <w:szCs w:val="18"/>
              </w:rPr>
            </w:pPr>
            <w:r>
              <w:rPr>
                <w:b/>
                <w:sz w:val="18"/>
                <w:szCs w:val="18"/>
              </w:rPr>
              <w:t>-7,2%</w:t>
            </w:r>
          </w:p>
        </w:tc>
      </w:tr>
    </w:tbl>
    <w:p w:rsidR="00B51867" w:rsidRPr="00B51867" w:rsidRDefault="00B51867" w:rsidP="00B51867">
      <w:pPr>
        <w:jc w:val="both"/>
        <w:rPr>
          <w:b/>
        </w:rPr>
      </w:pPr>
    </w:p>
    <w:p w:rsidR="00B51867" w:rsidRDefault="00D05D93" w:rsidP="00997FFA">
      <w:pPr>
        <w:jc w:val="both"/>
      </w:pPr>
      <w:r>
        <w:tab/>
      </w:r>
      <w:r w:rsidRPr="007F411B">
        <w:rPr>
          <w:i/>
        </w:rPr>
        <w:t>3.13.tabulā</w:t>
      </w:r>
      <w:r>
        <w:t xml:space="preserve"> redzams, kā sīkāk iedalās noslēgto līgumu summas iepirkumiem virs ES līgumcenu sliekšņa ar komersantiem no ārvalstīm. Skaita un summas ziņā visapjomīgākie līgumi (no visiem līgumiem, kuri noslēgti ar komersantiem no ārvalstīm) joprojām ik gadu tiek slēgti ar Eiropas Savienības dalībvalstīm. Salīdzinot ar 2013.gadu, 2014.gadā pieaudzis esošo ārvalstu komersantu skaits, pievienojušies vēl dalībnieki no </w:t>
      </w:r>
      <w:r w:rsidR="00561DC5">
        <w:t>Norvēģijas, Dānijas un Šveices. Turpat 2014.gadā nav slēgti līgumi ar komersantiem no Lielbritānijas un Ungārijas.</w:t>
      </w:r>
    </w:p>
    <w:p w:rsidR="00561DC5" w:rsidRDefault="00561DC5" w:rsidP="00997FFA">
      <w:pPr>
        <w:jc w:val="both"/>
      </w:pPr>
      <w:r>
        <w:lastRenderedPageBreak/>
        <w:tab/>
        <w:t>Kā viena no ES dalībvalstīm, ar kuras komersantiem noslēgtās summas ziņā ir slēgti apjomīgi līgumi</w:t>
      </w:r>
      <w:r w:rsidR="007F411B">
        <w:t>,</w:t>
      </w:r>
      <w:r>
        <w:t xml:space="preserve"> ir Lietuva – 26,3 </w:t>
      </w:r>
      <w:proofErr w:type="spellStart"/>
      <w:r>
        <w:t>milj.EUR</w:t>
      </w:r>
      <w:proofErr w:type="spellEnd"/>
      <w:r>
        <w:t>, kas arī veido lielāko noslēgto līgumu summas īpatsvaru (3,9%) (apjomīgākais iepirkums ir par AS „Augstsprieguma tīkls” noslēgto līgumu „Līgumi par elektroenerģijas iepirkšanu un pārdošanu elektroenerģijas pārvades sistēmas balansēšanas nodrošināšanai”</w:t>
      </w:r>
      <w:r w:rsidR="007F411B">
        <w:t>),</w:t>
      </w:r>
      <w:r>
        <w:t xml:space="preserve"> un otrs apjomīgākais līgums ir ar Norvēģiju – 12,4 </w:t>
      </w:r>
      <w:proofErr w:type="spellStart"/>
      <w:r>
        <w:t>milj.EUR</w:t>
      </w:r>
      <w:proofErr w:type="spellEnd"/>
      <w:r>
        <w:t xml:space="preserve">, kas veido 1,8% lielu noslēgtās līgumu summas īpatsvaru (par </w:t>
      </w:r>
      <w:r w:rsidR="00506B89">
        <w:t xml:space="preserve">AS „Augstsprieguma tīkls” noslēgto līgumu „Tirdzniecības dalībnieka līgums, kas paredz elektroenerģijas iegādi un pārdošanu (tirdzniecību) Nord </w:t>
      </w:r>
      <w:proofErr w:type="spellStart"/>
      <w:r w:rsidR="00506B89">
        <w:t>Pool</w:t>
      </w:r>
      <w:proofErr w:type="spellEnd"/>
      <w:r w:rsidR="00506B89">
        <w:t xml:space="preserve"> </w:t>
      </w:r>
      <w:proofErr w:type="spellStart"/>
      <w:r w:rsidR="00506B89">
        <w:t>Spot</w:t>
      </w:r>
      <w:proofErr w:type="spellEnd"/>
      <w:r w:rsidR="00506B89">
        <w:t xml:space="preserve"> elektroenerģijas biržā”) starp komersantiem no ārvalstīm. </w:t>
      </w:r>
      <w:r w:rsidR="0027526B">
        <w:t xml:space="preserve">Salīdzinot ar 2013.gadu, 2014.gadā noslēgtā līgumu summa ar komersantu no Lietuvas pieaugusi par 24,9 </w:t>
      </w:r>
      <w:proofErr w:type="spellStart"/>
      <w:r w:rsidR="0027526B">
        <w:t>milj.EUR</w:t>
      </w:r>
      <w:proofErr w:type="spellEnd"/>
      <w:r w:rsidR="0027526B">
        <w:t>, bet ar Norvēģijas komersantiem 2013.gadā netika slēgti līgumi.</w:t>
      </w:r>
    </w:p>
    <w:p w:rsidR="0027526B" w:rsidRDefault="0027526B" w:rsidP="00997FFA">
      <w:pPr>
        <w:jc w:val="both"/>
      </w:pPr>
      <w:r>
        <w:tab/>
        <w:t>Lielākā noslēgto līgumu summa par trīs līgumiem ir ar komersantiem no Krievijas</w:t>
      </w:r>
      <w:r w:rsidR="00A60CDC">
        <w:t xml:space="preserve"> – 68,3 </w:t>
      </w:r>
      <w:proofErr w:type="spellStart"/>
      <w:r w:rsidR="00A60CDC">
        <w:t>milj.EUR</w:t>
      </w:r>
      <w:proofErr w:type="spellEnd"/>
      <w:r w:rsidR="00A60CDC">
        <w:t xml:space="preserve">, kas veido 10,0% lielu noslēgtā līgumu summas īpatsvaru starp komersantiem no ārvalstīm. 2013.gadā ar komersantiem no Krievijas virs ES līgumcenu sliekšņa veikto iepirkumu rezultātā līgumi tika noslēgti par 28,1 </w:t>
      </w:r>
      <w:proofErr w:type="spellStart"/>
      <w:r w:rsidR="00A60CDC">
        <w:t>milj.EUR</w:t>
      </w:r>
      <w:proofErr w:type="spellEnd"/>
      <w:r w:rsidR="00A60CDC">
        <w:t xml:space="preserve">, savukārt 2014.gadā jau par 68,3 </w:t>
      </w:r>
      <w:proofErr w:type="spellStart"/>
      <w:r w:rsidR="00A60CDC">
        <w:t>milj.EUR</w:t>
      </w:r>
      <w:proofErr w:type="spellEnd"/>
      <w:r w:rsidR="00A60CDC">
        <w:t>, kas par 142,7% pieaudzis.</w:t>
      </w:r>
    </w:p>
    <w:p w:rsidR="003C5E5F" w:rsidRDefault="00A60CDC" w:rsidP="002478E6">
      <w:pPr>
        <w:jc w:val="both"/>
      </w:pPr>
      <w:r>
        <w:tab/>
        <w:t>Vislielākais noslēgto līgumu summas kritums vērojams tiem līgumiem, kuri slēgti ar komersantiem no Polijas, Čehija</w:t>
      </w:r>
      <w:r w:rsidR="007F411B">
        <w:t>s</w:t>
      </w:r>
      <w:r>
        <w:t>, Horvātija</w:t>
      </w:r>
      <w:r w:rsidR="007F411B">
        <w:t>s</w:t>
      </w:r>
      <w:r>
        <w:t>, Igaunija</w:t>
      </w:r>
      <w:r w:rsidR="007F411B">
        <w:t>s</w:t>
      </w:r>
      <w:r>
        <w:t>, Turcija</w:t>
      </w:r>
      <w:r w:rsidR="007F411B">
        <w:t>s</w:t>
      </w:r>
      <w:r>
        <w:t>, Austrija</w:t>
      </w:r>
      <w:r w:rsidR="007F411B">
        <w:t>s</w:t>
      </w:r>
      <w:r>
        <w:t>, Vācija</w:t>
      </w:r>
      <w:r w:rsidR="007F411B">
        <w:t>s</w:t>
      </w:r>
      <w:r>
        <w:t xml:space="preserve"> un Baltkrievija</w:t>
      </w:r>
      <w:r w:rsidR="007F411B">
        <w:t>s</w:t>
      </w:r>
      <w:r>
        <w:t xml:space="preserve">. Ja 2013.gadā ar komersantiem no Vācijas sabiedrisko pakalpojumu sniedzēji līgumus noslēdza par kopējo summu 17,8 </w:t>
      </w:r>
      <w:proofErr w:type="spellStart"/>
      <w:r>
        <w:t>milj.EUR</w:t>
      </w:r>
      <w:proofErr w:type="spellEnd"/>
      <w:r>
        <w:t xml:space="preserve">, tad 2014.gadā kopējā līgumsumma sastāda tikai 0,4 </w:t>
      </w:r>
      <w:proofErr w:type="spellStart"/>
      <w:r>
        <w:t>milj.EUR</w:t>
      </w:r>
      <w:proofErr w:type="spellEnd"/>
      <w:r>
        <w:t xml:space="preserve">. </w:t>
      </w:r>
    </w:p>
    <w:p w:rsidR="007D6180" w:rsidRPr="007D6180" w:rsidRDefault="007D6180" w:rsidP="007D6180">
      <w:pPr>
        <w:jc w:val="right"/>
        <w:rPr>
          <w:i/>
        </w:rPr>
      </w:pPr>
      <w:r w:rsidRPr="007D6180">
        <w:rPr>
          <w:i/>
        </w:rPr>
        <w:t>3.5.attēls</w:t>
      </w:r>
    </w:p>
    <w:p w:rsidR="007D6180" w:rsidRDefault="007D6180" w:rsidP="007D6180">
      <w:pPr>
        <w:jc w:val="center"/>
        <w:rPr>
          <w:b/>
        </w:rPr>
      </w:pPr>
      <w:r w:rsidRPr="007D6180">
        <w:rPr>
          <w:b/>
        </w:rPr>
        <w:t>Piegādātāju valstiskās piederības dinamika, % no kopējās līgumu skaita un kopējās līgumu summas no 2011. līdz 2014.gadam</w:t>
      </w:r>
    </w:p>
    <w:p w:rsidR="007D6180" w:rsidRPr="007D6180" w:rsidRDefault="00830979" w:rsidP="007D6180">
      <w:pPr>
        <w:jc w:val="center"/>
        <w:rPr>
          <w:b/>
        </w:rPr>
      </w:pPr>
      <w:r>
        <w:rPr>
          <w:noProof/>
          <w:lang w:eastAsia="lv-LV"/>
        </w:rPr>
        <w:drawing>
          <wp:inline distT="0" distB="0" distL="0" distR="0" wp14:anchorId="57B3A112" wp14:editId="5A1041A6">
            <wp:extent cx="542925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D6180" w:rsidRDefault="00CE7DDB" w:rsidP="00CE7DDB">
      <w:pPr>
        <w:ind w:firstLine="720"/>
        <w:jc w:val="both"/>
      </w:pPr>
      <w:r>
        <w:t>Aplūkojot piegādātāju valstisko piederību virs ES līgumcenu sliekšņa iepirkumos, vērojams vietējo piegādātāju skaita</w:t>
      </w:r>
      <w:r w:rsidR="001B52CE">
        <w:t xml:space="preserve"> stabils pieaugums, kur 2014.gadā tas sastāda </w:t>
      </w:r>
      <w:r w:rsidR="00E67332">
        <w:t>79</w:t>
      </w:r>
      <w:r w:rsidR="001B52CE">
        <w:t>,</w:t>
      </w:r>
      <w:r w:rsidR="00E67332">
        <w:t>6</w:t>
      </w:r>
      <w:r w:rsidR="001B52CE">
        <w:t>% īpatsvar</w:t>
      </w:r>
      <w:r w:rsidR="007F411B">
        <w:t>u</w:t>
      </w:r>
      <w:r w:rsidR="001B52CE">
        <w:t>s no kopējā noslēgto līgumu skaita. Lielākais vietējo piegādātāju līgumu skaita rādītājs</w:t>
      </w:r>
      <w:r w:rsidR="004E7EBD">
        <w:t xml:space="preserve"> tika uzrādīts </w:t>
      </w:r>
      <w:r w:rsidR="001B52CE">
        <w:t>2013.gadā</w:t>
      </w:r>
      <w:r w:rsidR="004D5541">
        <w:t>,</w:t>
      </w:r>
      <w:r w:rsidR="001B52CE">
        <w:t xml:space="preserve"> sasniedz</w:t>
      </w:r>
      <w:r w:rsidR="004E7EBD">
        <w:t>ot</w:t>
      </w:r>
      <w:r w:rsidR="001B52CE">
        <w:t xml:space="preserve"> 90,8% īpatsvaru</w:t>
      </w:r>
      <w:r w:rsidR="004E7EBD">
        <w:t xml:space="preserve">. </w:t>
      </w:r>
      <w:r w:rsidR="000A7692">
        <w:t xml:space="preserve">Salīdzinot ar 2013.gada datiem, tad līguma skaits vietējiem piegādātājiem </w:t>
      </w:r>
      <w:r w:rsidR="00267187">
        <w:t xml:space="preserve">samazinājies par 64,9% jeb 224 līgumiem. </w:t>
      </w:r>
      <w:r w:rsidR="004E7EBD">
        <w:t>Sa</w:t>
      </w:r>
      <w:r w:rsidR="001B52CE">
        <w:t xml:space="preserve">vukārt </w:t>
      </w:r>
      <w:r w:rsidR="001B52CE">
        <w:lastRenderedPageBreak/>
        <w:t xml:space="preserve">ārvalstu piegādātāju skaits 2014.gadā </w:t>
      </w:r>
      <w:r w:rsidR="006C2115">
        <w:t xml:space="preserve">sasniedzis </w:t>
      </w:r>
      <w:r w:rsidR="00E67332">
        <w:t>20</w:t>
      </w:r>
      <w:r w:rsidR="006C2115">
        <w:t>,</w:t>
      </w:r>
      <w:r w:rsidR="00E67332">
        <w:t>4</w:t>
      </w:r>
      <w:r w:rsidR="006C2115">
        <w:t xml:space="preserve">% īpatsvaru no kopējā noslēgtā līgumu skaita. Salīdzinot ar 2013. </w:t>
      </w:r>
      <w:r w:rsidR="00414960">
        <w:t>gada datiem</w:t>
      </w:r>
      <w:r w:rsidR="004D5541">
        <w:t>,</w:t>
      </w:r>
      <w:r w:rsidR="00267187">
        <w:t xml:space="preserve"> ārvalstu pretendentu skaits samazinājies</w:t>
      </w:r>
      <w:r w:rsidR="00414960">
        <w:t xml:space="preserve"> par </w:t>
      </w:r>
      <w:r w:rsidR="00267187">
        <w:t>11,4%.</w:t>
      </w:r>
      <w:r w:rsidR="00414960">
        <w:t xml:space="preserve"> </w:t>
      </w:r>
      <w:r w:rsidR="006C2115">
        <w:t xml:space="preserve">Ārvalstu pretendentu iespiešanās Latvijas tirgū joprojām ir vērojama zemākā līmenī nekā uzņēmumiem no Latvijas. </w:t>
      </w:r>
      <w:r w:rsidR="00267187">
        <w:t>Lai arī virs ES līgumcenu sliekšņa publikācijas tiek publicētas ES Oficiālajā Vēstnesī, ārvalstu piegādātāju skaita samazināšanos varētu raksturot ar ārvalstnieku piedalīšanos iepirkumos caur meitasuzņēmumiem, kuri reģistrēti Latvijā</w:t>
      </w:r>
      <w:r w:rsidR="003B4D94">
        <w:t>.</w:t>
      </w:r>
    </w:p>
    <w:p w:rsidR="00705C68" w:rsidRDefault="00414960" w:rsidP="00CE7DDB">
      <w:pPr>
        <w:ind w:firstLine="720"/>
        <w:jc w:val="both"/>
      </w:pPr>
      <w:r>
        <w:t>V</w:t>
      </w:r>
      <w:r w:rsidR="001B5EF3">
        <w:t>idēj</w:t>
      </w:r>
      <w:r>
        <w:t>ais</w:t>
      </w:r>
      <w:r w:rsidR="001B5EF3">
        <w:t xml:space="preserve"> </w:t>
      </w:r>
      <w:r w:rsidR="00705C68">
        <w:t xml:space="preserve">ārvalstnieku </w:t>
      </w:r>
      <w:r w:rsidR="001B5EF3">
        <w:t xml:space="preserve">piegādātāju skaita </w:t>
      </w:r>
      <w:r>
        <w:t xml:space="preserve">pieauguma </w:t>
      </w:r>
      <w:r w:rsidR="001B5EF3">
        <w:t>temp</w:t>
      </w:r>
      <w:r>
        <w:t>s</w:t>
      </w:r>
      <w:r w:rsidR="001B5EF3">
        <w:t xml:space="preserve"> </w:t>
      </w:r>
      <w:r>
        <w:t xml:space="preserve">norādītajā laika periodā ir </w:t>
      </w:r>
      <w:r w:rsidR="001B5EF3">
        <w:t xml:space="preserve"> 1</w:t>
      </w:r>
      <w:r w:rsidR="00267187">
        <w:t>6</w:t>
      </w:r>
      <w:r w:rsidR="001B5EF3">
        <w:t>,</w:t>
      </w:r>
      <w:r w:rsidR="00267187">
        <w:t>2</w:t>
      </w:r>
      <w:r w:rsidR="001B5EF3">
        <w:t>% gadā.</w:t>
      </w:r>
    </w:p>
    <w:p w:rsidR="003B4D94" w:rsidRDefault="003B4D94" w:rsidP="00CE7DDB">
      <w:pPr>
        <w:ind w:firstLine="720"/>
        <w:jc w:val="both"/>
      </w:pPr>
      <w:r>
        <w:t xml:space="preserve">Kā redzams </w:t>
      </w:r>
      <w:r w:rsidRPr="003B4D94">
        <w:rPr>
          <w:i/>
        </w:rPr>
        <w:t>3.5.attēlā</w:t>
      </w:r>
      <w:r>
        <w:t>, 2014.gadā strauji krities ārvalstu pretendentu noslēgtās līgumu summas īpatsvars no 37,1% 2013.gadā uz 22,0% 2014.gadā</w:t>
      </w:r>
      <w:r w:rsidR="004D5541">
        <w:t>,</w:t>
      </w:r>
      <w:r>
        <w:t xml:space="preserve"> sasniedzot 2011.gada līmeni. Kopumā nākas secināt, ka vidējā līgumu vērtība noslēgtajiem līgumiem ar ārvalstu piegādātājiem ir samērā augsta, un 2014.gadā tā sastāda 4,8 </w:t>
      </w:r>
      <w:proofErr w:type="spellStart"/>
      <w:r>
        <w:t>milj.EUR</w:t>
      </w:r>
      <w:proofErr w:type="spellEnd"/>
      <w:r>
        <w:t>, kas</w:t>
      </w:r>
      <w:r w:rsidR="004D5541">
        <w:t>,</w:t>
      </w:r>
      <w:r>
        <w:t xml:space="preserve"> salīdzinot ar 2013.gada vidējo noslēgto līgumu summu ārvalstu piegādātājiem (2013.gada vidējā līgumu summa ārvalstu piegādātājiem – 7,8 </w:t>
      </w:r>
      <w:proofErr w:type="spellStart"/>
      <w:r>
        <w:t>milj.EUR</w:t>
      </w:r>
      <w:proofErr w:type="spellEnd"/>
      <w:r>
        <w:t>)</w:t>
      </w:r>
      <w:r w:rsidR="004D5541">
        <w:t>,</w:t>
      </w:r>
      <w:r>
        <w:t xml:space="preserve"> samazinājusies par </w:t>
      </w:r>
      <w:r w:rsidR="00B571FC">
        <w:t xml:space="preserve">2,9 </w:t>
      </w:r>
      <w:proofErr w:type="spellStart"/>
      <w:r w:rsidR="00B571FC">
        <w:t>milj.EUR</w:t>
      </w:r>
      <w:proofErr w:type="spellEnd"/>
      <w:r w:rsidR="00B571FC">
        <w:t xml:space="preserve"> jeb 37,8%.</w:t>
      </w:r>
    </w:p>
    <w:p w:rsidR="00DD22DB" w:rsidRPr="00DE0CFE" w:rsidRDefault="00DE0CFE" w:rsidP="00DE0CFE">
      <w:pPr>
        <w:pStyle w:val="ListParagraph"/>
        <w:numPr>
          <w:ilvl w:val="0"/>
          <w:numId w:val="2"/>
        </w:numPr>
        <w:jc w:val="both"/>
        <w:rPr>
          <w:b/>
        </w:rPr>
      </w:pPr>
      <w:r w:rsidRPr="00DE0CFE">
        <w:rPr>
          <w:b/>
        </w:rPr>
        <w:t>Zem ES līgumcenu sliekšņa veiktie iepirkumi</w:t>
      </w:r>
    </w:p>
    <w:p w:rsidR="00DE0CFE" w:rsidRDefault="00DE0CFE" w:rsidP="00DE0CFE">
      <w:pPr>
        <w:ind w:firstLine="360"/>
        <w:jc w:val="both"/>
      </w:pPr>
      <w:r>
        <w:t>Pārskata periodā 221 sabiedrisko pakalpojumu sniedzēji atbilstoši Sabiedrisko pakalpojumu sniedzēju iepirkumu likumam noslē</w:t>
      </w:r>
      <w:r w:rsidR="005B0770">
        <w:t>dzis</w:t>
      </w:r>
      <w:r>
        <w:t xml:space="preserve"> līgumus, veicot tirgus izpēti, vai vei</w:t>
      </w:r>
      <w:r w:rsidR="005B0770">
        <w:t>cis</w:t>
      </w:r>
      <w:r>
        <w:t xml:space="preserve"> maksājumus, iegādājoties preces, pakalpojumus vai būvdarbus, nepiemērojot likumā noteiktās procedūras, jeb iepirkumi zem ES līgumcenu sliekšņa</w:t>
      </w:r>
      <w:r w:rsidR="005B0770">
        <w:t xml:space="preserve"> ir</w:t>
      </w:r>
      <w:r>
        <w:t xml:space="preserve"> par kopējo summu 680,3 </w:t>
      </w:r>
      <w:proofErr w:type="spellStart"/>
      <w:r>
        <w:t>milj.EUR</w:t>
      </w:r>
      <w:proofErr w:type="spellEnd"/>
      <w:r>
        <w:t xml:space="preserve">, kas veido </w:t>
      </w:r>
      <w:r w:rsidR="005B4C1E">
        <w:t>41,7% īpatsvaru no kopējās noslēgto līgumu summas</w:t>
      </w:r>
      <w:r w:rsidR="004F09DD">
        <w:t xml:space="preserve"> (pavisam kopā – 1 632 </w:t>
      </w:r>
      <w:proofErr w:type="spellStart"/>
      <w:r w:rsidR="004F09DD">
        <w:t>milj.EUR</w:t>
      </w:r>
      <w:proofErr w:type="spellEnd"/>
      <w:r w:rsidR="004F09DD">
        <w:t>)</w:t>
      </w:r>
      <w:r w:rsidR="005B4C1E">
        <w:t>.</w:t>
      </w:r>
    </w:p>
    <w:p w:rsidR="005B4C1E" w:rsidRDefault="005B4C1E" w:rsidP="00DE0CFE">
      <w:pPr>
        <w:ind w:firstLine="360"/>
        <w:jc w:val="both"/>
      </w:pPr>
      <w:r>
        <w:t xml:space="preserve">Salīdzinot ar 2013.gadu, 2014.gadā kopējā noslēgtā līgumu summa </w:t>
      </w:r>
      <w:r w:rsidR="008E5BED">
        <w:t xml:space="preserve">pieaugusi par 162,6 </w:t>
      </w:r>
      <w:proofErr w:type="spellStart"/>
      <w:r w:rsidR="008E5BED">
        <w:t>milj.EUR</w:t>
      </w:r>
      <w:proofErr w:type="spellEnd"/>
      <w:r w:rsidR="008E5BED">
        <w:t xml:space="preserve"> jeb 31,4% vairāk kā gadu iepriekš.</w:t>
      </w:r>
    </w:p>
    <w:p w:rsidR="008E5BED" w:rsidRPr="008E5BED" w:rsidRDefault="008E5BED" w:rsidP="008E5BED">
      <w:pPr>
        <w:ind w:firstLine="360"/>
        <w:jc w:val="right"/>
        <w:rPr>
          <w:i/>
        </w:rPr>
      </w:pPr>
      <w:r w:rsidRPr="008E5BED">
        <w:rPr>
          <w:i/>
        </w:rPr>
        <w:t>4.1.tabula</w:t>
      </w:r>
    </w:p>
    <w:p w:rsidR="008E5BED" w:rsidRPr="008E5BED" w:rsidRDefault="008E5BED" w:rsidP="008E5BED">
      <w:pPr>
        <w:ind w:firstLine="360"/>
        <w:jc w:val="center"/>
        <w:rPr>
          <w:b/>
        </w:rPr>
      </w:pPr>
      <w:r w:rsidRPr="008E5BED">
        <w:rPr>
          <w:b/>
        </w:rPr>
        <w:t>Noslēgto iepirkumu līgumu skaita un noslēgtās līgumu summas zem ES līgumcenu sliekšņa sadalījums pa iepirkumu veidiem 2014.gadā</w:t>
      </w:r>
    </w:p>
    <w:tbl>
      <w:tblPr>
        <w:tblStyle w:val="TableGrid"/>
        <w:tblW w:w="0" w:type="auto"/>
        <w:tblLook w:val="04A0" w:firstRow="1" w:lastRow="0" w:firstColumn="1" w:lastColumn="0" w:noHBand="0" w:noVBand="1"/>
      </w:tblPr>
      <w:tblGrid>
        <w:gridCol w:w="1659"/>
        <w:gridCol w:w="1659"/>
        <w:gridCol w:w="1659"/>
        <w:gridCol w:w="1659"/>
        <w:gridCol w:w="1660"/>
      </w:tblGrid>
      <w:tr w:rsidR="008E5BED" w:rsidRPr="008E5BED" w:rsidTr="008E5BED">
        <w:tc>
          <w:tcPr>
            <w:tcW w:w="1659" w:type="dxa"/>
            <w:shd w:val="clear" w:color="auto" w:fill="FFF2CC" w:themeFill="accent4" w:themeFillTint="33"/>
            <w:vAlign w:val="center"/>
          </w:tcPr>
          <w:p w:rsidR="008E5BED" w:rsidRPr="008E5BED" w:rsidRDefault="008E5BED" w:rsidP="008E5BED">
            <w:pPr>
              <w:jc w:val="center"/>
              <w:rPr>
                <w:sz w:val="18"/>
                <w:szCs w:val="18"/>
              </w:rPr>
            </w:pPr>
            <w:r>
              <w:rPr>
                <w:sz w:val="18"/>
                <w:szCs w:val="18"/>
              </w:rPr>
              <w:t>Iepirkumu veids</w:t>
            </w:r>
          </w:p>
        </w:tc>
        <w:tc>
          <w:tcPr>
            <w:tcW w:w="1659" w:type="dxa"/>
            <w:shd w:val="clear" w:color="auto" w:fill="FFF2CC" w:themeFill="accent4" w:themeFillTint="33"/>
            <w:vAlign w:val="center"/>
          </w:tcPr>
          <w:p w:rsidR="008E5BED" w:rsidRPr="008E5BED" w:rsidRDefault="008E5BED" w:rsidP="008E5BED">
            <w:pPr>
              <w:jc w:val="center"/>
              <w:rPr>
                <w:sz w:val="18"/>
                <w:szCs w:val="18"/>
              </w:rPr>
            </w:pPr>
            <w:r>
              <w:rPr>
                <w:sz w:val="18"/>
                <w:szCs w:val="18"/>
              </w:rPr>
              <w:t>Noslēgto iepirkumu līgumu skaits</w:t>
            </w:r>
          </w:p>
        </w:tc>
        <w:tc>
          <w:tcPr>
            <w:tcW w:w="1659" w:type="dxa"/>
            <w:shd w:val="clear" w:color="auto" w:fill="FFF2CC" w:themeFill="accent4" w:themeFillTint="33"/>
            <w:vAlign w:val="center"/>
          </w:tcPr>
          <w:p w:rsidR="008E5BED" w:rsidRPr="008E5BED" w:rsidRDefault="008E5BED" w:rsidP="008E5BED">
            <w:pPr>
              <w:jc w:val="center"/>
              <w:rPr>
                <w:sz w:val="18"/>
                <w:szCs w:val="18"/>
              </w:rPr>
            </w:pPr>
            <w:r>
              <w:rPr>
                <w:sz w:val="18"/>
                <w:szCs w:val="18"/>
              </w:rPr>
              <w:t>Noslēgto līgumu summa (</w:t>
            </w:r>
            <w:proofErr w:type="spellStart"/>
            <w:r>
              <w:rPr>
                <w:sz w:val="18"/>
                <w:szCs w:val="18"/>
              </w:rPr>
              <w:t>milj.EUR</w:t>
            </w:r>
            <w:proofErr w:type="spellEnd"/>
            <w:r>
              <w:rPr>
                <w:sz w:val="18"/>
                <w:szCs w:val="18"/>
              </w:rPr>
              <w:t>)</w:t>
            </w:r>
          </w:p>
        </w:tc>
        <w:tc>
          <w:tcPr>
            <w:tcW w:w="1659" w:type="dxa"/>
            <w:shd w:val="clear" w:color="auto" w:fill="FFF2CC" w:themeFill="accent4" w:themeFillTint="33"/>
            <w:vAlign w:val="center"/>
          </w:tcPr>
          <w:p w:rsidR="008E5BED" w:rsidRPr="008E5BED" w:rsidRDefault="008E5BED" w:rsidP="008E5BED">
            <w:pPr>
              <w:jc w:val="center"/>
              <w:rPr>
                <w:sz w:val="18"/>
                <w:szCs w:val="18"/>
              </w:rPr>
            </w:pPr>
            <w:r>
              <w:rPr>
                <w:sz w:val="18"/>
                <w:szCs w:val="18"/>
              </w:rPr>
              <w:t>Īpatsvars (%)</w:t>
            </w:r>
          </w:p>
        </w:tc>
        <w:tc>
          <w:tcPr>
            <w:tcW w:w="1660" w:type="dxa"/>
            <w:shd w:val="clear" w:color="auto" w:fill="FFF2CC" w:themeFill="accent4" w:themeFillTint="33"/>
            <w:vAlign w:val="center"/>
          </w:tcPr>
          <w:p w:rsidR="008E5BED" w:rsidRPr="008E5BED" w:rsidRDefault="008E5BED" w:rsidP="008E5BED">
            <w:pPr>
              <w:jc w:val="center"/>
              <w:rPr>
                <w:sz w:val="18"/>
                <w:szCs w:val="18"/>
              </w:rPr>
            </w:pPr>
            <w:r>
              <w:rPr>
                <w:sz w:val="18"/>
                <w:szCs w:val="18"/>
              </w:rPr>
              <w:t>Vidējā iepirkumu līgumu vērtība, EUR</w:t>
            </w:r>
          </w:p>
        </w:tc>
      </w:tr>
      <w:tr w:rsidR="008E5BED" w:rsidRPr="008E5BED" w:rsidTr="008E5BED">
        <w:tc>
          <w:tcPr>
            <w:tcW w:w="1659" w:type="dxa"/>
          </w:tcPr>
          <w:p w:rsidR="008E5BED" w:rsidRPr="008E5BED" w:rsidRDefault="008E5BED" w:rsidP="008E5BED">
            <w:pPr>
              <w:rPr>
                <w:sz w:val="18"/>
                <w:szCs w:val="18"/>
              </w:rPr>
            </w:pPr>
            <w:r>
              <w:rPr>
                <w:sz w:val="18"/>
                <w:szCs w:val="18"/>
              </w:rPr>
              <w:t>Būvdarbi</w:t>
            </w:r>
          </w:p>
        </w:tc>
        <w:tc>
          <w:tcPr>
            <w:tcW w:w="1659" w:type="dxa"/>
          </w:tcPr>
          <w:p w:rsidR="008E5BED" w:rsidRPr="008E5BED" w:rsidRDefault="008E5BED" w:rsidP="008E5BED">
            <w:pPr>
              <w:jc w:val="center"/>
              <w:rPr>
                <w:sz w:val="18"/>
                <w:szCs w:val="18"/>
              </w:rPr>
            </w:pPr>
            <w:r>
              <w:rPr>
                <w:sz w:val="18"/>
                <w:szCs w:val="18"/>
              </w:rPr>
              <w:t>5 302</w:t>
            </w:r>
          </w:p>
        </w:tc>
        <w:tc>
          <w:tcPr>
            <w:tcW w:w="1659" w:type="dxa"/>
          </w:tcPr>
          <w:p w:rsidR="008E5BED" w:rsidRPr="008E5BED" w:rsidRDefault="00266531" w:rsidP="008E5BED">
            <w:pPr>
              <w:jc w:val="center"/>
              <w:rPr>
                <w:sz w:val="18"/>
                <w:szCs w:val="18"/>
              </w:rPr>
            </w:pPr>
            <w:r>
              <w:rPr>
                <w:sz w:val="18"/>
                <w:szCs w:val="18"/>
              </w:rPr>
              <w:t>235 198 189</w:t>
            </w:r>
          </w:p>
        </w:tc>
        <w:tc>
          <w:tcPr>
            <w:tcW w:w="1659" w:type="dxa"/>
          </w:tcPr>
          <w:p w:rsidR="008E5BED" w:rsidRPr="008E5BED" w:rsidRDefault="00266531" w:rsidP="008E5BED">
            <w:pPr>
              <w:jc w:val="center"/>
              <w:rPr>
                <w:sz w:val="18"/>
                <w:szCs w:val="18"/>
              </w:rPr>
            </w:pPr>
            <w:r>
              <w:rPr>
                <w:sz w:val="18"/>
                <w:szCs w:val="18"/>
              </w:rPr>
              <w:t>34,6%</w:t>
            </w:r>
          </w:p>
        </w:tc>
        <w:tc>
          <w:tcPr>
            <w:tcW w:w="1660" w:type="dxa"/>
          </w:tcPr>
          <w:p w:rsidR="008E5BED" w:rsidRPr="008E5BED" w:rsidRDefault="00266531" w:rsidP="008E5BED">
            <w:pPr>
              <w:jc w:val="center"/>
              <w:rPr>
                <w:sz w:val="18"/>
                <w:szCs w:val="18"/>
              </w:rPr>
            </w:pPr>
            <w:r>
              <w:rPr>
                <w:sz w:val="18"/>
                <w:szCs w:val="18"/>
              </w:rPr>
              <w:t>44 360</w:t>
            </w:r>
          </w:p>
        </w:tc>
      </w:tr>
      <w:tr w:rsidR="008E5BED" w:rsidRPr="008E5BED" w:rsidTr="008E5BED">
        <w:tc>
          <w:tcPr>
            <w:tcW w:w="1659" w:type="dxa"/>
          </w:tcPr>
          <w:p w:rsidR="008E5BED" w:rsidRPr="008E5BED" w:rsidRDefault="008E5BED" w:rsidP="008E5BED">
            <w:pPr>
              <w:rPr>
                <w:sz w:val="18"/>
                <w:szCs w:val="18"/>
              </w:rPr>
            </w:pPr>
            <w:r>
              <w:rPr>
                <w:sz w:val="18"/>
                <w:szCs w:val="18"/>
              </w:rPr>
              <w:t>Preces</w:t>
            </w:r>
          </w:p>
        </w:tc>
        <w:tc>
          <w:tcPr>
            <w:tcW w:w="1659" w:type="dxa"/>
          </w:tcPr>
          <w:p w:rsidR="008E5BED" w:rsidRPr="008E5BED" w:rsidRDefault="008E5BED" w:rsidP="008E5BED">
            <w:pPr>
              <w:jc w:val="center"/>
              <w:rPr>
                <w:sz w:val="18"/>
                <w:szCs w:val="18"/>
              </w:rPr>
            </w:pPr>
            <w:r>
              <w:rPr>
                <w:sz w:val="18"/>
                <w:szCs w:val="18"/>
              </w:rPr>
              <w:t>37 948</w:t>
            </w:r>
          </w:p>
        </w:tc>
        <w:tc>
          <w:tcPr>
            <w:tcW w:w="1659" w:type="dxa"/>
          </w:tcPr>
          <w:p w:rsidR="008E5BED" w:rsidRPr="008E5BED" w:rsidRDefault="00266531" w:rsidP="008E5BED">
            <w:pPr>
              <w:jc w:val="center"/>
              <w:rPr>
                <w:sz w:val="18"/>
                <w:szCs w:val="18"/>
              </w:rPr>
            </w:pPr>
            <w:r>
              <w:rPr>
                <w:sz w:val="18"/>
                <w:szCs w:val="18"/>
              </w:rPr>
              <w:t>141 362 004</w:t>
            </w:r>
          </w:p>
        </w:tc>
        <w:tc>
          <w:tcPr>
            <w:tcW w:w="1659" w:type="dxa"/>
          </w:tcPr>
          <w:p w:rsidR="008E5BED" w:rsidRPr="008E5BED" w:rsidRDefault="00266531" w:rsidP="008E5BED">
            <w:pPr>
              <w:jc w:val="center"/>
              <w:rPr>
                <w:sz w:val="18"/>
                <w:szCs w:val="18"/>
              </w:rPr>
            </w:pPr>
            <w:r>
              <w:rPr>
                <w:sz w:val="18"/>
                <w:szCs w:val="18"/>
              </w:rPr>
              <w:t>20,8%</w:t>
            </w:r>
          </w:p>
        </w:tc>
        <w:tc>
          <w:tcPr>
            <w:tcW w:w="1660" w:type="dxa"/>
          </w:tcPr>
          <w:p w:rsidR="008E5BED" w:rsidRPr="008E5BED" w:rsidRDefault="00266531" w:rsidP="008E5BED">
            <w:pPr>
              <w:jc w:val="center"/>
              <w:rPr>
                <w:sz w:val="18"/>
                <w:szCs w:val="18"/>
              </w:rPr>
            </w:pPr>
            <w:r>
              <w:rPr>
                <w:sz w:val="18"/>
                <w:szCs w:val="18"/>
              </w:rPr>
              <w:t>3 725</w:t>
            </w:r>
          </w:p>
        </w:tc>
      </w:tr>
      <w:tr w:rsidR="008E5BED" w:rsidRPr="008E5BED" w:rsidTr="008E5BED">
        <w:tc>
          <w:tcPr>
            <w:tcW w:w="1659" w:type="dxa"/>
          </w:tcPr>
          <w:p w:rsidR="008E5BED" w:rsidRPr="008E5BED" w:rsidRDefault="008E5BED" w:rsidP="008E5BED">
            <w:pPr>
              <w:rPr>
                <w:sz w:val="18"/>
                <w:szCs w:val="18"/>
              </w:rPr>
            </w:pPr>
            <w:r>
              <w:rPr>
                <w:sz w:val="18"/>
                <w:szCs w:val="18"/>
              </w:rPr>
              <w:t>Pakalpojumi</w:t>
            </w:r>
          </w:p>
        </w:tc>
        <w:tc>
          <w:tcPr>
            <w:tcW w:w="1659" w:type="dxa"/>
          </w:tcPr>
          <w:p w:rsidR="008E5BED" w:rsidRPr="008E5BED" w:rsidRDefault="008E5BED" w:rsidP="008E5BED">
            <w:pPr>
              <w:jc w:val="center"/>
              <w:rPr>
                <w:sz w:val="18"/>
                <w:szCs w:val="18"/>
              </w:rPr>
            </w:pPr>
            <w:r>
              <w:rPr>
                <w:sz w:val="18"/>
                <w:szCs w:val="18"/>
              </w:rPr>
              <w:t>29 671</w:t>
            </w:r>
          </w:p>
        </w:tc>
        <w:tc>
          <w:tcPr>
            <w:tcW w:w="1659" w:type="dxa"/>
          </w:tcPr>
          <w:p w:rsidR="008E5BED" w:rsidRPr="008E5BED" w:rsidRDefault="00266531" w:rsidP="008E5BED">
            <w:pPr>
              <w:jc w:val="center"/>
              <w:rPr>
                <w:sz w:val="18"/>
                <w:szCs w:val="18"/>
              </w:rPr>
            </w:pPr>
            <w:r>
              <w:rPr>
                <w:sz w:val="18"/>
                <w:szCs w:val="18"/>
              </w:rPr>
              <w:t>303 780 477</w:t>
            </w:r>
          </w:p>
        </w:tc>
        <w:tc>
          <w:tcPr>
            <w:tcW w:w="1659" w:type="dxa"/>
          </w:tcPr>
          <w:p w:rsidR="008E5BED" w:rsidRPr="008E5BED" w:rsidRDefault="00266531" w:rsidP="008E5BED">
            <w:pPr>
              <w:jc w:val="center"/>
              <w:rPr>
                <w:sz w:val="18"/>
                <w:szCs w:val="18"/>
              </w:rPr>
            </w:pPr>
            <w:r>
              <w:rPr>
                <w:sz w:val="18"/>
                <w:szCs w:val="18"/>
              </w:rPr>
              <w:t>44,7%</w:t>
            </w:r>
          </w:p>
        </w:tc>
        <w:tc>
          <w:tcPr>
            <w:tcW w:w="1660" w:type="dxa"/>
          </w:tcPr>
          <w:p w:rsidR="008E5BED" w:rsidRPr="008E5BED" w:rsidRDefault="00266531" w:rsidP="008E5BED">
            <w:pPr>
              <w:jc w:val="center"/>
              <w:rPr>
                <w:sz w:val="18"/>
                <w:szCs w:val="18"/>
              </w:rPr>
            </w:pPr>
            <w:r>
              <w:rPr>
                <w:sz w:val="18"/>
                <w:szCs w:val="18"/>
              </w:rPr>
              <w:t>10 238</w:t>
            </w:r>
          </w:p>
        </w:tc>
      </w:tr>
      <w:tr w:rsidR="008E5BED" w:rsidRPr="008E5BED" w:rsidTr="008E5BED">
        <w:tc>
          <w:tcPr>
            <w:tcW w:w="1659" w:type="dxa"/>
            <w:shd w:val="clear" w:color="auto" w:fill="FFF2CC" w:themeFill="accent4" w:themeFillTint="33"/>
          </w:tcPr>
          <w:p w:rsidR="008E5BED" w:rsidRPr="008E5BED" w:rsidRDefault="008E5BED" w:rsidP="008E5BED">
            <w:pPr>
              <w:rPr>
                <w:b/>
                <w:sz w:val="18"/>
                <w:szCs w:val="18"/>
              </w:rPr>
            </w:pPr>
            <w:r w:rsidRPr="008E5BED">
              <w:rPr>
                <w:b/>
                <w:sz w:val="18"/>
                <w:szCs w:val="18"/>
              </w:rPr>
              <w:t>Kopā:</w:t>
            </w:r>
          </w:p>
        </w:tc>
        <w:tc>
          <w:tcPr>
            <w:tcW w:w="1659" w:type="dxa"/>
            <w:shd w:val="clear" w:color="auto" w:fill="FFF2CC" w:themeFill="accent4" w:themeFillTint="33"/>
          </w:tcPr>
          <w:p w:rsidR="008E5BED" w:rsidRPr="008E5BED" w:rsidRDefault="008E5BED" w:rsidP="008E5BED">
            <w:pPr>
              <w:jc w:val="center"/>
              <w:rPr>
                <w:b/>
                <w:sz w:val="18"/>
                <w:szCs w:val="18"/>
              </w:rPr>
            </w:pPr>
            <w:r>
              <w:rPr>
                <w:b/>
                <w:sz w:val="18"/>
                <w:szCs w:val="18"/>
              </w:rPr>
              <w:t>72 921</w:t>
            </w:r>
          </w:p>
        </w:tc>
        <w:tc>
          <w:tcPr>
            <w:tcW w:w="1659" w:type="dxa"/>
            <w:shd w:val="clear" w:color="auto" w:fill="FFF2CC" w:themeFill="accent4" w:themeFillTint="33"/>
          </w:tcPr>
          <w:p w:rsidR="008E5BED" w:rsidRPr="008E5BED" w:rsidRDefault="008E5BED" w:rsidP="008E5BED">
            <w:pPr>
              <w:jc w:val="center"/>
              <w:rPr>
                <w:b/>
                <w:sz w:val="18"/>
                <w:szCs w:val="18"/>
              </w:rPr>
            </w:pPr>
            <w:r>
              <w:rPr>
                <w:b/>
                <w:sz w:val="18"/>
                <w:szCs w:val="18"/>
              </w:rPr>
              <w:t>680 340 670</w:t>
            </w:r>
          </w:p>
        </w:tc>
        <w:tc>
          <w:tcPr>
            <w:tcW w:w="1659" w:type="dxa"/>
            <w:shd w:val="clear" w:color="auto" w:fill="FFF2CC" w:themeFill="accent4" w:themeFillTint="33"/>
          </w:tcPr>
          <w:p w:rsidR="008E5BED" w:rsidRPr="008E5BED" w:rsidRDefault="008E5BED" w:rsidP="008E5BED">
            <w:pPr>
              <w:jc w:val="center"/>
              <w:rPr>
                <w:b/>
                <w:sz w:val="18"/>
                <w:szCs w:val="18"/>
              </w:rPr>
            </w:pPr>
            <w:r>
              <w:rPr>
                <w:b/>
                <w:sz w:val="18"/>
                <w:szCs w:val="18"/>
              </w:rPr>
              <w:t>100,0%</w:t>
            </w:r>
          </w:p>
        </w:tc>
        <w:tc>
          <w:tcPr>
            <w:tcW w:w="1660" w:type="dxa"/>
            <w:shd w:val="clear" w:color="auto" w:fill="FFF2CC" w:themeFill="accent4" w:themeFillTint="33"/>
          </w:tcPr>
          <w:p w:rsidR="008E5BED" w:rsidRPr="008E5BED" w:rsidRDefault="008E5BED" w:rsidP="00266531">
            <w:pPr>
              <w:jc w:val="center"/>
              <w:rPr>
                <w:b/>
                <w:sz w:val="18"/>
                <w:szCs w:val="18"/>
              </w:rPr>
            </w:pPr>
            <w:r>
              <w:rPr>
                <w:b/>
                <w:sz w:val="18"/>
                <w:szCs w:val="18"/>
              </w:rPr>
              <w:t>9 3</w:t>
            </w:r>
            <w:r w:rsidR="00266531">
              <w:rPr>
                <w:b/>
                <w:sz w:val="18"/>
                <w:szCs w:val="18"/>
              </w:rPr>
              <w:t>29</w:t>
            </w:r>
          </w:p>
        </w:tc>
      </w:tr>
    </w:tbl>
    <w:p w:rsidR="008E5BED" w:rsidRPr="002478E6" w:rsidRDefault="008E5BED" w:rsidP="008E5BED">
      <w:pPr>
        <w:ind w:firstLine="360"/>
        <w:jc w:val="right"/>
      </w:pPr>
    </w:p>
    <w:p w:rsidR="000A00E9" w:rsidRDefault="0010724D" w:rsidP="0010724D">
      <w:pPr>
        <w:jc w:val="both"/>
      </w:pPr>
      <w:r w:rsidRPr="0010724D">
        <w:tab/>
        <w:t xml:space="preserve">Kā redzams 4.1.tabulā, dalot noslēgto iepirkumu līgumu skaitu pa iepirkumu veidiem, </w:t>
      </w:r>
      <w:r>
        <w:t>2014.gadā sabiedrisko pakalpojumu uzņēmumi kopā noslēguši 72 921 līgumu (ieskaitot pavadzīmes un čekus, ja nav rakstiska līguma) zem ES līgumcenu sliekšņa.</w:t>
      </w:r>
    </w:p>
    <w:p w:rsidR="0010724D" w:rsidRDefault="0010724D" w:rsidP="0010724D">
      <w:pPr>
        <w:jc w:val="both"/>
      </w:pPr>
      <w:r>
        <w:tab/>
        <w:t xml:space="preserve">Lielāko noslēgto iepirkumu līgumu skaitu par iepirkumiem zem ES līgumcenu sliekšņa veido preču piegādes iepirkumi, par kuriem noslēgti 37 948 līgumi ar kopējo līgumu summu 141,3 </w:t>
      </w:r>
      <w:proofErr w:type="spellStart"/>
      <w:r>
        <w:t>milj.EUR</w:t>
      </w:r>
      <w:proofErr w:type="spellEnd"/>
      <w:r>
        <w:t>, kas veido 20,8% īpatsvaru no kopējās noslēgtās līgumu summas. Savukārt skaita ziņā par pakalpojumu iepirkumiem ir noslēgt</w:t>
      </w:r>
      <w:r w:rsidR="005B0770">
        <w:t>s</w:t>
      </w:r>
      <w:r>
        <w:t xml:space="preserve"> 29 671 līgums par kopējo līgumu summu 303,7 </w:t>
      </w:r>
      <w:proofErr w:type="spellStart"/>
      <w:r>
        <w:t>milj.EUR</w:t>
      </w:r>
      <w:proofErr w:type="spellEnd"/>
      <w:r>
        <w:t xml:space="preserve">, kas veido 44,7% īpatsvaru no kopējās noslēgto līgumu summas. Zem ES līgumcenu sliekšņa mazākais noslēgto līgumu skaits ir būvdarbu iepirkumiem, kur noslēgti </w:t>
      </w:r>
      <w:r>
        <w:lastRenderedPageBreak/>
        <w:t xml:space="preserve">5 302 līgumi par kopējo noslēgto līgumu summu 235,1 </w:t>
      </w:r>
      <w:proofErr w:type="spellStart"/>
      <w:r>
        <w:t>milj.EUR</w:t>
      </w:r>
      <w:proofErr w:type="spellEnd"/>
      <w:r>
        <w:t xml:space="preserve">, kas veido 34,6% īpatsvaru no kopējās līgumu </w:t>
      </w:r>
      <w:r w:rsidR="00034EC2">
        <w:t>summas.</w:t>
      </w:r>
    </w:p>
    <w:p w:rsidR="00034EC2" w:rsidRDefault="00034EC2" w:rsidP="0010724D">
      <w:pPr>
        <w:jc w:val="both"/>
      </w:pPr>
      <w:r>
        <w:tab/>
        <w:t xml:space="preserve">Salīdzinot ar 2013.gadu, 2014.gadā zem ES līgumcenu sliekšņa noslēgto līgumu summa </w:t>
      </w:r>
      <w:r w:rsidR="006F7C79">
        <w:t xml:space="preserve">pakalpojumu iepirkumos pieaugusi par 181,9 </w:t>
      </w:r>
      <w:proofErr w:type="spellStart"/>
      <w:r w:rsidR="006F7C79">
        <w:t>milj.EUR</w:t>
      </w:r>
      <w:proofErr w:type="spellEnd"/>
      <w:r w:rsidR="006F7C79">
        <w:t xml:space="preserve"> jeb 149,4%, preču piegādes iepirkumiem noslēgtā līgumu summa samazinājusies par 12,7 </w:t>
      </w:r>
      <w:proofErr w:type="spellStart"/>
      <w:r w:rsidR="006F7C79">
        <w:t>milj.EUR</w:t>
      </w:r>
      <w:proofErr w:type="spellEnd"/>
      <w:r w:rsidR="006F7C79">
        <w:t xml:space="preserve"> jeb 8,3%</w:t>
      </w:r>
      <w:r w:rsidR="005B0770">
        <w:t>,</w:t>
      </w:r>
      <w:r w:rsidR="006F7C79">
        <w:t xml:space="preserve"> bet būvdarbu iepirkumiem līgumu summa samazinājusies par 6,5 </w:t>
      </w:r>
      <w:proofErr w:type="spellStart"/>
      <w:r w:rsidR="006F7C79">
        <w:t>milj.EUR</w:t>
      </w:r>
      <w:proofErr w:type="spellEnd"/>
      <w:r w:rsidR="006F7C79">
        <w:t>, jeb 2,7% mazāk kā gadu iepriekš.</w:t>
      </w:r>
    </w:p>
    <w:p w:rsidR="006F7C79" w:rsidRDefault="006F7C79" w:rsidP="0010724D">
      <w:pPr>
        <w:jc w:val="both"/>
      </w:pPr>
      <w:r>
        <w:tab/>
        <w:t xml:space="preserve">Detalizētāk aplūkojot vidējo </w:t>
      </w:r>
      <w:r w:rsidR="00BC408F">
        <w:t>līguma</w:t>
      </w:r>
      <w:r>
        <w:t xml:space="preserve"> vērtību pēc iepirkuma veida, lielāko viena </w:t>
      </w:r>
      <w:r w:rsidR="00BC408F">
        <w:t>līguma</w:t>
      </w:r>
      <w:r>
        <w:t xml:space="preserve"> vidējo vērtību veido būvdarbu iepirkumi. 2014.gadā sabiedrisko pakalpojumu uzņēmumiem viena iepirkuma vidējā </w:t>
      </w:r>
      <w:r w:rsidR="00BC408F">
        <w:t xml:space="preserve">līguma </w:t>
      </w:r>
      <w:r>
        <w:t xml:space="preserve">vērtība būvdarbu iepirkumiem, kuriem netiek piemērotas procedūras (iepirkumiem zem ES līgumcenu sliekšņa), kopā sastāda 44 360 </w:t>
      </w:r>
      <w:proofErr w:type="spellStart"/>
      <w:r w:rsidRPr="005B0770">
        <w:rPr>
          <w:i/>
        </w:rPr>
        <w:t>euro</w:t>
      </w:r>
      <w:proofErr w:type="spellEnd"/>
      <w:r>
        <w:t>. Otra lielākā iepirkuma vidējā</w:t>
      </w:r>
      <w:r w:rsidR="00BC408F">
        <w:t xml:space="preserve"> līguma</w:t>
      </w:r>
      <w:r>
        <w:t xml:space="preserve"> vērtība ir pakalpojumu iepirkumiem, tā sastāda 10 238 </w:t>
      </w:r>
      <w:proofErr w:type="spellStart"/>
      <w:r w:rsidRPr="005B0770">
        <w:rPr>
          <w:i/>
        </w:rPr>
        <w:t>euro</w:t>
      </w:r>
      <w:proofErr w:type="spellEnd"/>
      <w:r>
        <w:t xml:space="preserve">, savukārt preču piegādes iepirkumiem vidējā </w:t>
      </w:r>
      <w:r w:rsidR="00BC408F">
        <w:t xml:space="preserve">līguma </w:t>
      </w:r>
      <w:r>
        <w:t xml:space="preserve">vērtība sastāda 3 725 </w:t>
      </w:r>
      <w:proofErr w:type="spellStart"/>
      <w:r w:rsidRPr="005B0770">
        <w:rPr>
          <w:i/>
        </w:rPr>
        <w:t>euro</w:t>
      </w:r>
      <w:proofErr w:type="spellEnd"/>
      <w:r>
        <w:t>.</w:t>
      </w:r>
    </w:p>
    <w:p w:rsidR="006F7C79" w:rsidRDefault="006F7C79" w:rsidP="0010724D">
      <w:pPr>
        <w:jc w:val="both"/>
      </w:pPr>
      <w:r>
        <w:tab/>
        <w:t xml:space="preserve">Līdzīgi kā 2013.gadā, arī 2014.gadā vidējā iepirkumu līgumu vērtība </w:t>
      </w:r>
      <w:r w:rsidR="00D33EEC">
        <w:t xml:space="preserve">būvdarbu iepirkumiem palielinājās par 524 </w:t>
      </w:r>
      <w:proofErr w:type="spellStart"/>
      <w:r w:rsidR="00D33EEC" w:rsidRPr="005B0770">
        <w:rPr>
          <w:i/>
        </w:rPr>
        <w:t>euro</w:t>
      </w:r>
      <w:proofErr w:type="spellEnd"/>
      <w:r w:rsidR="00D33EEC">
        <w:t xml:space="preserve"> jeb 1,2%, bet pakalpojumu iepirkumiem palielinājās par 5 900 </w:t>
      </w:r>
      <w:proofErr w:type="spellStart"/>
      <w:r w:rsidR="00D33EEC" w:rsidRPr="005B0770">
        <w:rPr>
          <w:i/>
        </w:rPr>
        <w:t>euro</w:t>
      </w:r>
      <w:proofErr w:type="spellEnd"/>
      <w:r w:rsidR="00D33EEC">
        <w:t xml:space="preserve"> jeb 136,0%. Salīdzinot preču piegādes iepirkumu vidējo vērtību attiecībā pret 2013.gadu, tad 2014.gadā preču vidējā vērtība samazinājās par 566 </w:t>
      </w:r>
      <w:proofErr w:type="spellStart"/>
      <w:r w:rsidR="00D33EEC" w:rsidRPr="005B0770">
        <w:rPr>
          <w:i/>
        </w:rPr>
        <w:t>euro</w:t>
      </w:r>
      <w:proofErr w:type="spellEnd"/>
      <w:r w:rsidR="00D33EEC">
        <w:t xml:space="preserve"> jeb 13,2%.</w:t>
      </w:r>
    </w:p>
    <w:p w:rsidR="00492988" w:rsidRPr="00492988" w:rsidRDefault="00492988" w:rsidP="00492988">
      <w:pPr>
        <w:jc w:val="right"/>
        <w:rPr>
          <w:i/>
        </w:rPr>
      </w:pPr>
      <w:r w:rsidRPr="00492988">
        <w:rPr>
          <w:i/>
        </w:rPr>
        <w:t>4.1.attēls</w:t>
      </w:r>
    </w:p>
    <w:p w:rsidR="00492988" w:rsidRPr="00492988" w:rsidRDefault="00492988" w:rsidP="00492988">
      <w:pPr>
        <w:jc w:val="center"/>
        <w:rPr>
          <w:b/>
        </w:rPr>
      </w:pPr>
      <w:r w:rsidRPr="00492988">
        <w:rPr>
          <w:b/>
        </w:rPr>
        <w:t>Zem ES līgumcenu sliekšņa noslēgto līgumu summu sadalījums pēc sabiedrisko pakalpojumu sniedzēju jomām 2014.gadā, %</w:t>
      </w:r>
    </w:p>
    <w:p w:rsidR="00492988" w:rsidRPr="0010724D" w:rsidRDefault="00AC10AF" w:rsidP="0010724D">
      <w:pPr>
        <w:jc w:val="both"/>
      </w:pPr>
      <w:r>
        <w:rPr>
          <w:noProof/>
          <w:lang w:eastAsia="lv-LV"/>
        </w:rPr>
        <w:drawing>
          <wp:inline distT="0" distB="0" distL="0" distR="0" wp14:anchorId="24772191" wp14:editId="094F7A5E">
            <wp:extent cx="5143500" cy="29337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A00E9" w:rsidRDefault="00AC10AF" w:rsidP="00AC10AF">
      <w:pPr>
        <w:jc w:val="center"/>
        <w:rPr>
          <w:sz w:val="18"/>
          <w:szCs w:val="18"/>
        </w:rPr>
      </w:pPr>
      <w:r w:rsidRPr="00AC10AF">
        <w:rPr>
          <w:sz w:val="18"/>
          <w:szCs w:val="18"/>
        </w:rPr>
        <w:t>Bāze:</w:t>
      </w:r>
      <w:r>
        <w:rPr>
          <w:sz w:val="18"/>
          <w:szCs w:val="18"/>
        </w:rPr>
        <w:t xml:space="preserve"> zem ES līgumcenu sliekšņa noslēgto līgumu summa kopā, n=680,3 </w:t>
      </w:r>
      <w:proofErr w:type="spellStart"/>
      <w:r>
        <w:rPr>
          <w:sz w:val="18"/>
          <w:szCs w:val="18"/>
        </w:rPr>
        <w:t>milj.EUR</w:t>
      </w:r>
      <w:proofErr w:type="spellEnd"/>
    </w:p>
    <w:p w:rsidR="000A00E9" w:rsidRDefault="00AC10AF" w:rsidP="00AC10AF">
      <w:pPr>
        <w:jc w:val="both"/>
      </w:pPr>
      <w:r>
        <w:tab/>
      </w:r>
      <w:r w:rsidR="00BE1D42">
        <w:t xml:space="preserve">2014.gadā </w:t>
      </w:r>
      <w:r>
        <w:t>lielāko līgumu kopsummu īpatsvar</w:t>
      </w:r>
      <w:r w:rsidR="005B0770">
        <w:t>u</w:t>
      </w:r>
      <w:r>
        <w:t xml:space="preserve"> (%) veido elektroenerģijas jomas uzņēmumi – sastādot </w:t>
      </w:r>
      <w:r w:rsidR="00BE1D42">
        <w:t>47,4% īpatsvaru no kopējās noslēgto līgumu summas par iepirkumiem zem ES līgumcenu sliekšņa. Savukārt ūdensapgāde</w:t>
      </w:r>
      <w:r w:rsidR="004F09DD">
        <w:t>s jomā - 12,2%</w:t>
      </w:r>
      <w:r w:rsidR="00BE1D42">
        <w:t>, dzelzce</w:t>
      </w:r>
      <w:r w:rsidR="004F09DD">
        <w:t xml:space="preserve">ļu pakalpojumu jomā - </w:t>
      </w:r>
      <w:r w:rsidR="00BE1D42">
        <w:t>11,3%</w:t>
      </w:r>
      <w:r w:rsidR="005B0770">
        <w:t>,</w:t>
      </w:r>
      <w:r w:rsidR="00BE1D42">
        <w:t xml:space="preserve"> un siltumapgāde</w:t>
      </w:r>
      <w:r w:rsidR="005B0770">
        <w:t>s</w:t>
      </w:r>
      <w:r w:rsidR="00BE1D42">
        <w:t>, gāzes jomā noslēgto līgumu summas īpatsvars sastād</w:t>
      </w:r>
      <w:r w:rsidR="005B0770">
        <w:t xml:space="preserve">a 10,5% jeb 7,1 </w:t>
      </w:r>
      <w:proofErr w:type="spellStart"/>
      <w:r w:rsidR="005B0770">
        <w:t>milj.EUR</w:t>
      </w:r>
      <w:proofErr w:type="spellEnd"/>
      <w:r w:rsidR="005B0770">
        <w:t>. Mazāks</w:t>
      </w:r>
      <w:r w:rsidR="00BE1D42">
        <w:t xml:space="preserve"> līgumu kopsummu īpatsvars vērojams pasažieru pārvadājumu jomā – sastādot 8,7%, ostu jomā – 7,0%, kā arī lidostu </w:t>
      </w:r>
      <w:r w:rsidR="004F09DD">
        <w:t xml:space="preserve">jomā - </w:t>
      </w:r>
      <w:r w:rsidR="00BE1D42">
        <w:t>1,6%</w:t>
      </w:r>
      <w:r w:rsidR="005B0770">
        <w:t>,</w:t>
      </w:r>
      <w:r w:rsidR="00BE1D42">
        <w:t xml:space="preserve"> un pasta pakalpojumu</w:t>
      </w:r>
      <w:r w:rsidR="004F09DD">
        <w:t xml:space="preserve"> jomā -</w:t>
      </w:r>
      <w:r w:rsidR="00BE1D42">
        <w:t xml:space="preserve"> 1,4% </w:t>
      </w:r>
      <w:r w:rsidR="004F09DD">
        <w:lastRenderedPageBreak/>
        <w:t>liels īpatsvars</w:t>
      </w:r>
      <w:r w:rsidR="00BE1D42">
        <w:t xml:space="preserve"> no kopējā</w:t>
      </w:r>
      <w:r w:rsidR="00B6096A">
        <w:t>s noslēgto līgumu summas par iepirkumiem zem ES līgumcenu sliekšņa.</w:t>
      </w:r>
    </w:p>
    <w:p w:rsidR="00B6096A" w:rsidRPr="00B6096A" w:rsidRDefault="00B6096A" w:rsidP="00B6096A">
      <w:pPr>
        <w:jc w:val="right"/>
        <w:rPr>
          <w:i/>
        </w:rPr>
      </w:pPr>
      <w:r w:rsidRPr="00B6096A">
        <w:rPr>
          <w:i/>
        </w:rPr>
        <w:t>4.2.tabula</w:t>
      </w:r>
    </w:p>
    <w:p w:rsidR="00B6096A" w:rsidRPr="00B6096A" w:rsidRDefault="00B6096A" w:rsidP="00B6096A">
      <w:pPr>
        <w:jc w:val="center"/>
        <w:rPr>
          <w:b/>
        </w:rPr>
      </w:pPr>
      <w:r w:rsidRPr="00B6096A">
        <w:rPr>
          <w:b/>
        </w:rPr>
        <w:t>Zem ES līgumcenu sliekšņa noslēgto līgumu summu sadalījums pēc iepirkumu veidiem pa sabiedrisko pakalpojumu sniedzēju jomām 2014.gadā</w:t>
      </w:r>
    </w:p>
    <w:tbl>
      <w:tblPr>
        <w:tblStyle w:val="TableGrid"/>
        <w:tblW w:w="0" w:type="auto"/>
        <w:tblInd w:w="-572" w:type="dxa"/>
        <w:tblLook w:val="04A0" w:firstRow="1" w:lastRow="0" w:firstColumn="1" w:lastColumn="0" w:noHBand="0" w:noVBand="1"/>
      </w:tblPr>
      <w:tblGrid>
        <w:gridCol w:w="1899"/>
        <w:gridCol w:w="1162"/>
        <w:gridCol w:w="1155"/>
        <w:gridCol w:w="1313"/>
        <w:gridCol w:w="1004"/>
        <w:gridCol w:w="1179"/>
        <w:gridCol w:w="1156"/>
      </w:tblGrid>
      <w:tr w:rsidR="00B6096A" w:rsidRPr="004F09DD" w:rsidTr="003E3BD0">
        <w:tc>
          <w:tcPr>
            <w:tcW w:w="1899" w:type="dxa"/>
            <w:shd w:val="clear" w:color="auto" w:fill="FFF2CC" w:themeFill="accent4" w:themeFillTint="33"/>
            <w:vAlign w:val="center"/>
          </w:tcPr>
          <w:p w:rsidR="00B6096A" w:rsidRPr="004F09DD" w:rsidRDefault="00B6096A" w:rsidP="004F09DD">
            <w:pPr>
              <w:jc w:val="center"/>
              <w:rPr>
                <w:sz w:val="18"/>
                <w:szCs w:val="18"/>
              </w:rPr>
            </w:pPr>
            <w:r w:rsidRPr="004F09DD">
              <w:rPr>
                <w:sz w:val="18"/>
                <w:szCs w:val="18"/>
              </w:rPr>
              <w:t>Jomas</w:t>
            </w:r>
          </w:p>
        </w:tc>
        <w:tc>
          <w:tcPr>
            <w:tcW w:w="1162" w:type="dxa"/>
            <w:shd w:val="clear" w:color="auto" w:fill="FFF2CC" w:themeFill="accent4" w:themeFillTint="33"/>
            <w:vAlign w:val="center"/>
          </w:tcPr>
          <w:p w:rsidR="00B6096A" w:rsidRPr="004F09DD" w:rsidRDefault="00B6096A" w:rsidP="004F09DD">
            <w:pPr>
              <w:jc w:val="center"/>
              <w:rPr>
                <w:sz w:val="18"/>
                <w:szCs w:val="18"/>
              </w:rPr>
            </w:pPr>
            <w:r w:rsidRPr="004F09DD">
              <w:rPr>
                <w:sz w:val="18"/>
                <w:szCs w:val="18"/>
              </w:rPr>
              <w:t>Būvdarbi (</w:t>
            </w:r>
            <w:proofErr w:type="spellStart"/>
            <w:r w:rsidRPr="004F09DD">
              <w:rPr>
                <w:sz w:val="18"/>
                <w:szCs w:val="18"/>
              </w:rPr>
              <w:t>milj.EUR</w:t>
            </w:r>
            <w:proofErr w:type="spellEnd"/>
            <w:r w:rsidRPr="004F09DD">
              <w:rPr>
                <w:sz w:val="18"/>
                <w:szCs w:val="18"/>
              </w:rPr>
              <w:t>)</w:t>
            </w:r>
          </w:p>
        </w:tc>
        <w:tc>
          <w:tcPr>
            <w:tcW w:w="1155" w:type="dxa"/>
            <w:shd w:val="clear" w:color="auto" w:fill="FFF2CC" w:themeFill="accent4" w:themeFillTint="33"/>
            <w:vAlign w:val="center"/>
          </w:tcPr>
          <w:p w:rsidR="00B6096A" w:rsidRPr="004F09DD" w:rsidRDefault="00B6096A" w:rsidP="004F09DD">
            <w:pPr>
              <w:jc w:val="center"/>
              <w:rPr>
                <w:sz w:val="18"/>
                <w:szCs w:val="18"/>
              </w:rPr>
            </w:pPr>
            <w:r w:rsidRPr="004F09DD">
              <w:rPr>
                <w:sz w:val="18"/>
                <w:szCs w:val="18"/>
              </w:rPr>
              <w:t>Īpatsvars (%)</w:t>
            </w:r>
          </w:p>
        </w:tc>
        <w:tc>
          <w:tcPr>
            <w:tcW w:w="1313" w:type="dxa"/>
            <w:shd w:val="clear" w:color="auto" w:fill="FFF2CC" w:themeFill="accent4" w:themeFillTint="33"/>
            <w:vAlign w:val="center"/>
          </w:tcPr>
          <w:p w:rsidR="00B6096A" w:rsidRPr="004F09DD" w:rsidRDefault="00B6096A" w:rsidP="004F09DD">
            <w:pPr>
              <w:jc w:val="center"/>
              <w:rPr>
                <w:sz w:val="18"/>
                <w:szCs w:val="18"/>
              </w:rPr>
            </w:pPr>
            <w:r w:rsidRPr="004F09DD">
              <w:rPr>
                <w:sz w:val="18"/>
                <w:szCs w:val="18"/>
              </w:rPr>
              <w:t>Preču piegāde (</w:t>
            </w:r>
            <w:proofErr w:type="spellStart"/>
            <w:r w:rsidRPr="004F09DD">
              <w:rPr>
                <w:sz w:val="18"/>
                <w:szCs w:val="18"/>
              </w:rPr>
              <w:t>milj.EUR</w:t>
            </w:r>
            <w:proofErr w:type="spellEnd"/>
            <w:r w:rsidRPr="004F09DD">
              <w:rPr>
                <w:sz w:val="18"/>
                <w:szCs w:val="18"/>
              </w:rPr>
              <w:t>)</w:t>
            </w:r>
          </w:p>
        </w:tc>
        <w:tc>
          <w:tcPr>
            <w:tcW w:w="1004" w:type="dxa"/>
            <w:shd w:val="clear" w:color="auto" w:fill="FFF2CC" w:themeFill="accent4" w:themeFillTint="33"/>
            <w:vAlign w:val="center"/>
          </w:tcPr>
          <w:p w:rsidR="00B6096A" w:rsidRPr="004F09DD" w:rsidRDefault="00B6096A" w:rsidP="004F09DD">
            <w:pPr>
              <w:jc w:val="center"/>
              <w:rPr>
                <w:sz w:val="18"/>
                <w:szCs w:val="18"/>
              </w:rPr>
            </w:pPr>
            <w:r w:rsidRPr="004F09DD">
              <w:rPr>
                <w:sz w:val="18"/>
                <w:szCs w:val="18"/>
              </w:rPr>
              <w:t>Īpatsvars (%)</w:t>
            </w:r>
          </w:p>
        </w:tc>
        <w:tc>
          <w:tcPr>
            <w:tcW w:w="1179" w:type="dxa"/>
            <w:shd w:val="clear" w:color="auto" w:fill="FFF2CC" w:themeFill="accent4" w:themeFillTint="33"/>
            <w:vAlign w:val="center"/>
          </w:tcPr>
          <w:p w:rsidR="00B6096A" w:rsidRPr="004F09DD" w:rsidRDefault="00B6096A" w:rsidP="004F09DD">
            <w:pPr>
              <w:jc w:val="center"/>
              <w:rPr>
                <w:sz w:val="18"/>
                <w:szCs w:val="18"/>
              </w:rPr>
            </w:pPr>
            <w:r w:rsidRPr="004F09DD">
              <w:rPr>
                <w:sz w:val="18"/>
                <w:szCs w:val="18"/>
              </w:rPr>
              <w:t>Pakalpojumi (</w:t>
            </w:r>
            <w:proofErr w:type="spellStart"/>
            <w:r w:rsidRPr="004F09DD">
              <w:rPr>
                <w:sz w:val="18"/>
                <w:szCs w:val="18"/>
              </w:rPr>
              <w:t>milj.EUR</w:t>
            </w:r>
            <w:proofErr w:type="spellEnd"/>
            <w:r w:rsidRPr="004F09DD">
              <w:rPr>
                <w:sz w:val="18"/>
                <w:szCs w:val="18"/>
              </w:rPr>
              <w:t>)</w:t>
            </w:r>
          </w:p>
        </w:tc>
        <w:tc>
          <w:tcPr>
            <w:tcW w:w="1156" w:type="dxa"/>
            <w:shd w:val="clear" w:color="auto" w:fill="FFF2CC" w:themeFill="accent4" w:themeFillTint="33"/>
            <w:vAlign w:val="center"/>
          </w:tcPr>
          <w:p w:rsidR="00B6096A" w:rsidRPr="004F09DD" w:rsidRDefault="00B6096A" w:rsidP="004F09DD">
            <w:pPr>
              <w:jc w:val="center"/>
              <w:rPr>
                <w:sz w:val="18"/>
                <w:szCs w:val="18"/>
              </w:rPr>
            </w:pPr>
            <w:r w:rsidRPr="004F09DD">
              <w:rPr>
                <w:sz w:val="18"/>
                <w:szCs w:val="18"/>
              </w:rPr>
              <w:t>Īpatsvars (%)</w:t>
            </w:r>
          </w:p>
        </w:tc>
      </w:tr>
      <w:tr w:rsidR="00B6096A" w:rsidRPr="00B04AF4" w:rsidTr="003E3BD0">
        <w:tc>
          <w:tcPr>
            <w:tcW w:w="1899" w:type="dxa"/>
            <w:vAlign w:val="bottom"/>
          </w:tcPr>
          <w:p w:rsidR="00B6096A" w:rsidRPr="00B04AF4" w:rsidRDefault="00B04AF4" w:rsidP="00AC10AF">
            <w:pPr>
              <w:jc w:val="both"/>
              <w:rPr>
                <w:sz w:val="18"/>
                <w:szCs w:val="18"/>
              </w:rPr>
            </w:pPr>
            <w:r w:rsidRPr="00B04AF4">
              <w:rPr>
                <w:sz w:val="18"/>
                <w:szCs w:val="18"/>
              </w:rPr>
              <w:t>Siltumapgāde, gāze</w:t>
            </w:r>
          </w:p>
        </w:tc>
        <w:tc>
          <w:tcPr>
            <w:tcW w:w="1162" w:type="dxa"/>
            <w:vAlign w:val="bottom"/>
          </w:tcPr>
          <w:p w:rsidR="00B6096A" w:rsidRPr="00B04AF4" w:rsidRDefault="00B04AF4" w:rsidP="00B04AF4">
            <w:pPr>
              <w:jc w:val="center"/>
              <w:rPr>
                <w:sz w:val="18"/>
                <w:szCs w:val="18"/>
              </w:rPr>
            </w:pPr>
            <w:r>
              <w:rPr>
                <w:sz w:val="18"/>
                <w:szCs w:val="18"/>
              </w:rPr>
              <w:t>30,9</w:t>
            </w:r>
          </w:p>
        </w:tc>
        <w:tc>
          <w:tcPr>
            <w:tcW w:w="1155" w:type="dxa"/>
            <w:vAlign w:val="bottom"/>
          </w:tcPr>
          <w:p w:rsidR="00B6096A" w:rsidRPr="00B04AF4" w:rsidRDefault="00B04AF4" w:rsidP="00B04AF4">
            <w:pPr>
              <w:jc w:val="center"/>
              <w:rPr>
                <w:sz w:val="18"/>
                <w:szCs w:val="18"/>
              </w:rPr>
            </w:pPr>
            <w:r>
              <w:rPr>
                <w:sz w:val="18"/>
                <w:szCs w:val="18"/>
              </w:rPr>
              <w:t>13,1%</w:t>
            </w:r>
          </w:p>
        </w:tc>
        <w:tc>
          <w:tcPr>
            <w:tcW w:w="1313" w:type="dxa"/>
            <w:vAlign w:val="bottom"/>
          </w:tcPr>
          <w:p w:rsidR="00B6096A" w:rsidRPr="00B04AF4" w:rsidRDefault="006137FD" w:rsidP="00B04AF4">
            <w:pPr>
              <w:jc w:val="center"/>
              <w:rPr>
                <w:sz w:val="18"/>
                <w:szCs w:val="18"/>
              </w:rPr>
            </w:pPr>
            <w:r>
              <w:rPr>
                <w:sz w:val="18"/>
                <w:szCs w:val="18"/>
              </w:rPr>
              <w:t>27,3</w:t>
            </w:r>
          </w:p>
        </w:tc>
        <w:tc>
          <w:tcPr>
            <w:tcW w:w="1004" w:type="dxa"/>
            <w:vAlign w:val="bottom"/>
          </w:tcPr>
          <w:p w:rsidR="00B6096A" w:rsidRPr="00B04AF4" w:rsidRDefault="006137FD" w:rsidP="00B04AF4">
            <w:pPr>
              <w:jc w:val="center"/>
              <w:rPr>
                <w:sz w:val="18"/>
                <w:szCs w:val="18"/>
              </w:rPr>
            </w:pPr>
            <w:r>
              <w:rPr>
                <w:sz w:val="18"/>
                <w:szCs w:val="18"/>
              </w:rPr>
              <w:t>19,3%</w:t>
            </w:r>
          </w:p>
        </w:tc>
        <w:tc>
          <w:tcPr>
            <w:tcW w:w="1179" w:type="dxa"/>
            <w:vAlign w:val="bottom"/>
          </w:tcPr>
          <w:p w:rsidR="00B6096A" w:rsidRPr="00B04AF4" w:rsidRDefault="006137FD" w:rsidP="00B04AF4">
            <w:pPr>
              <w:jc w:val="center"/>
              <w:rPr>
                <w:sz w:val="18"/>
                <w:szCs w:val="18"/>
              </w:rPr>
            </w:pPr>
            <w:r>
              <w:rPr>
                <w:sz w:val="18"/>
                <w:szCs w:val="18"/>
              </w:rPr>
              <w:t>13,2</w:t>
            </w:r>
          </w:p>
        </w:tc>
        <w:tc>
          <w:tcPr>
            <w:tcW w:w="1156" w:type="dxa"/>
            <w:vAlign w:val="bottom"/>
          </w:tcPr>
          <w:p w:rsidR="00B6096A" w:rsidRPr="00B04AF4" w:rsidRDefault="006137FD" w:rsidP="00B04AF4">
            <w:pPr>
              <w:jc w:val="center"/>
              <w:rPr>
                <w:sz w:val="18"/>
                <w:szCs w:val="18"/>
              </w:rPr>
            </w:pPr>
            <w:r>
              <w:rPr>
                <w:sz w:val="18"/>
                <w:szCs w:val="18"/>
              </w:rPr>
              <w:t>4,3%</w:t>
            </w:r>
          </w:p>
        </w:tc>
      </w:tr>
      <w:tr w:rsidR="00B6096A" w:rsidRPr="00B04AF4" w:rsidTr="003E3BD0">
        <w:tc>
          <w:tcPr>
            <w:tcW w:w="1899" w:type="dxa"/>
            <w:vAlign w:val="bottom"/>
          </w:tcPr>
          <w:p w:rsidR="00B6096A" w:rsidRPr="00B04AF4" w:rsidRDefault="00B04AF4" w:rsidP="00AC10AF">
            <w:pPr>
              <w:jc w:val="both"/>
              <w:rPr>
                <w:sz w:val="18"/>
                <w:szCs w:val="18"/>
              </w:rPr>
            </w:pPr>
            <w:r>
              <w:rPr>
                <w:sz w:val="18"/>
                <w:szCs w:val="18"/>
              </w:rPr>
              <w:t>Elektroenerģija</w:t>
            </w:r>
          </w:p>
        </w:tc>
        <w:tc>
          <w:tcPr>
            <w:tcW w:w="1162" w:type="dxa"/>
            <w:vAlign w:val="bottom"/>
          </w:tcPr>
          <w:p w:rsidR="00B6096A" w:rsidRPr="002C5632" w:rsidRDefault="00B04AF4" w:rsidP="00B04AF4">
            <w:pPr>
              <w:jc w:val="center"/>
              <w:rPr>
                <w:b/>
                <w:i/>
                <w:sz w:val="18"/>
                <w:szCs w:val="18"/>
              </w:rPr>
            </w:pPr>
            <w:r w:rsidRPr="002C5632">
              <w:rPr>
                <w:b/>
                <w:i/>
                <w:sz w:val="18"/>
                <w:szCs w:val="18"/>
              </w:rPr>
              <w:t>86,1</w:t>
            </w:r>
          </w:p>
        </w:tc>
        <w:tc>
          <w:tcPr>
            <w:tcW w:w="1155" w:type="dxa"/>
            <w:vAlign w:val="bottom"/>
          </w:tcPr>
          <w:p w:rsidR="00B6096A" w:rsidRPr="00B04AF4" w:rsidRDefault="00B04AF4" w:rsidP="00B04AF4">
            <w:pPr>
              <w:jc w:val="center"/>
              <w:rPr>
                <w:sz w:val="18"/>
                <w:szCs w:val="18"/>
              </w:rPr>
            </w:pPr>
            <w:r>
              <w:rPr>
                <w:sz w:val="18"/>
                <w:szCs w:val="18"/>
              </w:rPr>
              <w:t>36,6%</w:t>
            </w:r>
          </w:p>
        </w:tc>
        <w:tc>
          <w:tcPr>
            <w:tcW w:w="1313" w:type="dxa"/>
            <w:vAlign w:val="bottom"/>
          </w:tcPr>
          <w:p w:rsidR="00B6096A" w:rsidRPr="002C5632" w:rsidRDefault="00B04AF4" w:rsidP="00B04AF4">
            <w:pPr>
              <w:jc w:val="center"/>
              <w:rPr>
                <w:b/>
                <w:i/>
                <w:sz w:val="18"/>
                <w:szCs w:val="18"/>
              </w:rPr>
            </w:pPr>
            <w:r w:rsidRPr="002C5632">
              <w:rPr>
                <w:b/>
                <w:i/>
                <w:sz w:val="18"/>
                <w:szCs w:val="18"/>
              </w:rPr>
              <w:t>43,8</w:t>
            </w:r>
          </w:p>
        </w:tc>
        <w:tc>
          <w:tcPr>
            <w:tcW w:w="1004" w:type="dxa"/>
            <w:vAlign w:val="bottom"/>
          </w:tcPr>
          <w:p w:rsidR="00B6096A" w:rsidRPr="00B04AF4" w:rsidRDefault="006137FD" w:rsidP="00B04AF4">
            <w:pPr>
              <w:jc w:val="center"/>
              <w:rPr>
                <w:sz w:val="18"/>
                <w:szCs w:val="18"/>
              </w:rPr>
            </w:pPr>
            <w:r>
              <w:rPr>
                <w:sz w:val="18"/>
                <w:szCs w:val="18"/>
              </w:rPr>
              <w:t>31,0%</w:t>
            </w:r>
          </w:p>
        </w:tc>
        <w:tc>
          <w:tcPr>
            <w:tcW w:w="1179" w:type="dxa"/>
            <w:vAlign w:val="bottom"/>
          </w:tcPr>
          <w:p w:rsidR="00B6096A" w:rsidRPr="002C5632" w:rsidRDefault="006137FD" w:rsidP="00B04AF4">
            <w:pPr>
              <w:jc w:val="center"/>
              <w:rPr>
                <w:b/>
                <w:i/>
                <w:sz w:val="18"/>
                <w:szCs w:val="18"/>
              </w:rPr>
            </w:pPr>
            <w:r w:rsidRPr="002C5632">
              <w:rPr>
                <w:b/>
                <w:i/>
                <w:sz w:val="18"/>
                <w:szCs w:val="18"/>
              </w:rPr>
              <w:t>192,4</w:t>
            </w:r>
          </w:p>
        </w:tc>
        <w:tc>
          <w:tcPr>
            <w:tcW w:w="1156" w:type="dxa"/>
            <w:vAlign w:val="bottom"/>
          </w:tcPr>
          <w:p w:rsidR="00B6096A" w:rsidRPr="00B04AF4" w:rsidRDefault="006137FD" w:rsidP="00B04AF4">
            <w:pPr>
              <w:jc w:val="center"/>
              <w:rPr>
                <w:sz w:val="18"/>
                <w:szCs w:val="18"/>
              </w:rPr>
            </w:pPr>
            <w:r>
              <w:rPr>
                <w:sz w:val="18"/>
                <w:szCs w:val="18"/>
              </w:rPr>
              <w:t>63,3%</w:t>
            </w:r>
          </w:p>
        </w:tc>
      </w:tr>
      <w:tr w:rsidR="00B6096A" w:rsidRPr="00B04AF4" w:rsidTr="003E3BD0">
        <w:tc>
          <w:tcPr>
            <w:tcW w:w="1899" w:type="dxa"/>
            <w:vAlign w:val="bottom"/>
          </w:tcPr>
          <w:p w:rsidR="00B6096A" w:rsidRPr="00B04AF4" w:rsidRDefault="004F09DD" w:rsidP="00B04AF4">
            <w:pPr>
              <w:jc w:val="both"/>
              <w:rPr>
                <w:sz w:val="18"/>
                <w:szCs w:val="18"/>
              </w:rPr>
            </w:pPr>
            <w:r w:rsidRPr="00B04AF4">
              <w:rPr>
                <w:rFonts w:ascii="Calibri" w:hAnsi="Calibri"/>
                <w:color w:val="000000"/>
                <w:sz w:val="18"/>
                <w:szCs w:val="18"/>
              </w:rPr>
              <w:t>Ūdensapgāde</w:t>
            </w:r>
          </w:p>
        </w:tc>
        <w:tc>
          <w:tcPr>
            <w:tcW w:w="1162" w:type="dxa"/>
            <w:vAlign w:val="bottom"/>
          </w:tcPr>
          <w:p w:rsidR="00B6096A" w:rsidRPr="00B04AF4" w:rsidRDefault="00B04AF4" w:rsidP="00B04AF4">
            <w:pPr>
              <w:jc w:val="center"/>
              <w:rPr>
                <w:sz w:val="18"/>
                <w:szCs w:val="18"/>
              </w:rPr>
            </w:pPr>
            <w:r>
              <w:rPr>
                <w:sz w:val="18"/>
                <w:szCs w:val="18"/>
              </w:rPr>
              <w:t>51,7</w:t>
            </w:r>
          </w:p>
        </w:tc>
        <w:tc>
          <w:tcPr>
            <w:tcW w:w="1155" w:type="dxa"/>
            <w:vAlign w:val="bottom"/>
          </w:tcPr>
          <w:p w:rsidR="00B6096A" w:rsidRPr="00B04AF4" w:rsidRDefault="00B04AF4" w:rsidP="00B04AF4">
            <w:pPr>
              <w:jc w:val="center"/>
              <w:rPr>
                <w:sz w:val="18"/>
                <w:szCs w:val="18"/>
              </w:rPr>
            </w:pPr>
            <w:r>
              <w:rPr>
                <w:sz w:val="18"/>
                <w:szCs w:val="18"/>
              </w:rPr>
              <w:t>22,0%</w:t>
            </w:r>
          </w:p>
        </w:tc>
        <w:tc>
          <w:tcPr>
            <w:tcW w:w="1313" w:type="dxa"/>
            <w:vAlign w:val="bottom"/>
          </w:tcPr>
          <w:p w:rsidR="00B6096A" w:rsidRPr="00B04AF4" w:rsidRDefault="00B04AF4" w:rsidP="00B04AF4">
            <w:pPr>
              <w:jc w:val="center"/>
              <w:rPr>
                <w:sz w:val="18"/>
                <w:szCs w:val="18"/>
              </w:rPr>
            </w:pPr>
            <w:r>
              <w:rPr>
                <w:sz w:val="18"/>
                <w:szCs w:val="18"/>
              </w:rPr>
              <w:t>16,8</w:t>
            </w:r>
          </w:p>
        </w:tc>
        <w:tc>
          <w:tcPr>
            <w:tcW w:w="1004" w:type="dxa"/>
            <w:vAlign w:val="bottom"/>
          </w:tcPr>
          <w:p w:rsidR="00B6096A" w:rsidRPr="00B04AF4" w:rsidRDefault="006137FD" w:rsidP="00B04AF4">
            <w:pPr>
              <w:jc w:val="center"/>
              <w:rPr>
                <w:sz w:val="18"/>
                <w:szCs w:val="18"/>
              </w:rPr>
            </w:pPr>
            <w:r>
              <w:rPr>
                <w:sz w:val="18"/>
                <w:szCs w:val="18"/>
              </w:rPr>
              <w:t>11,9%</w:t>
            </w:r>
          </w:p>
        </w:tc>
        <w:tc>
          <w:tcPr>
            <w:tcW w:w="1179" w:type="dxa"/>
            <w:vAlign w:val="bottom"/>
          </w:tcPr>
          <w:p w:rsidR="00B6096A" w:rsidRPr="00B04AF4" w:rsidRDefault="006137FD" w:rsidP="00B04AF4">
            <w:pPr>
              <w:jc w:val="center"/>
              <w:rPr>
                <w:sz w:val="18"/>
                <w:szCs w:val="18"/>
              </w:rPr>
            </w:pPr>
            <w:r>
              <w:rPr>
                <w:sz w:val="18"/>
                <w:szCs w:val="18"/>
              </w:rPr>
              <w:t>14,2</w:t>
            </w:r>
          </w:p>
        </w:tc>
        <w:tc>
          <w:tcPr>
            <w:tcW w:w="1156" w:type="dxa"/>
            <w:vAlign w:val="bottom"/>
          </w:tcPr>
          <w:p w:rsidR="00B6096A" w:rsidRPr="00B04AF4" w:rsidRDefault="006137FD" w:rsidP="00B04AF4">
            <w:pPr>
              <w:jc w:val="center"/>
              <w:rPr>
                <w:sz w:val="18"/>
                <w:szCs w:val="18"/>
              </w:rPr>
            </w:pPr>
            <w:r>
              <w:rPr>
                <w:sz w:val="18"/>
                <w:szCs w:val="18"/>
              </w:rPr>
              <w:t>4,7%</w:t>
            </w:r>
          </w:p>
        </w:tc>
      </w:tr>
      <w:tr w:rsidR="00B6096A" w:rsidRPr="00B04AF4" w:rsidTr="003E3BD0">
        <w:tc>
          <w:tcPr>
            <w:tcW w:w="1899" w:type="dxa"/>
            <w:vAlign w:val="bottom"/>
          </w:tcPr>
          <w:p w:rsidR="00B6096A" w:rsidRPr="00B04AF4" w:rsidRDefault="004F09DD" w:rsidP="00B04AF4">
            <w:pPr>
              <w:jc w:val="both"/>
              <w:rPr>
                <w:sz w:val="18"/>
                <w:szCs w:val="18"/>
              </w:rPr>
            </w:pPr>
            <w:r w:rsidRPr="00B04AF4">
              <w:rPr>
                <w:rFonts w:ascii="Calibri" w:hAnsi="Calibri"/>
                <w:color w:val="000000"/>
                <w:sz w:val="18"/>
                <w:szCs w:val="18"/>
              </w:rPr>
              <w:t>Dzelzceļu pakalpojumi</w:t>
            </w:r>
          </w:p>
        </w:tc>
        <w:tc>
          <w:tcPr>
            <w:tcW w:w="1162" w:type="dxa"/>
            <w:vAlign w:val="bottom"/>
          </w:tcPr>
          <w:p w:rsidR="00B6096A" w:rsidRPr="00B04AF4" w:rsidRDefault="00B04AF4" w:rsidP="00B04AF4">
            <w:pPr>
              <w:jc w:val="center"/>
              <w:rPr>
                <w:sz w:val="18"/>
                <w:szCs w:val="18"/>
              </w:rPr>
            </w:pPr>
            <w:r>
              <w:rPr>
                <w:sz w:val="18"/>
                <w:szCs w:val="18"/>
              </w:rPr>
              <w:t>22,2</w:t>
            </w:r>
          </w:p>
        </w:tc>
        <w:tc>
          <w:tcPr>
            <w:tcW w:w="1155" w:type="dxa"/>
            <w:vAlign w:val="bottom"/>
          </w:tcPr>
          <w:p w:rsidR="00B6096A" w:rsidRPr="00B04AF4" w:rsidRDefault="00B04AF4" w:rsidP="00B04AF4">
            <w:pPr>
              <w:jc w:val="center"/>
              <w:rPr>
                <w:sz w:val="18"/>
                <w:szCs w:val="18"/>
              </w:rPr>
            </w:pPr>
            <w:r>
              <w:rPr>
                <w:sz w:val="18"/>
                <w:szCs w:val="18"/>
              </w:rPr>
              <w:t>9,5%</w:t>
            </w:r>
          </w:p>
        </w:tc>
        <w:tc>
          <w:tcPr>
            <w:tcW w:w="1313" w:type="dxa"/>
            <w:vAlign w:val="bottom"/>
          </w:tcPr>
          <w:p w:rsidR="00B6096A" w:rsidRPr="00B04AF4" w:rsidRDefault="00B04AF4" w:rsidP="006137FD">
            <w:pPr>
              <w:jc w:val="center"/>
              <w:rPr>
                <w:sz w:val="18"/>
                <w:szCs w:val="18"/>
              </w:rPr>
            </w:pPr>
            <w:r>
              <w:rPr>
                <w:sz w:val="18"/>
                <w:szCs w:val="18"/>
              </w:rPr>
              <w:t>1</w:t>
            </w:r>
            <w:r w:rsidR="006137FD">
              <w:rPr>
                <w:sz w:val="18"/>
                <w:szCs w:val="18"/>
              </w:rPr>
              <w:t>5,0</w:t>
            </w:r>
          </w:p>
        </w:tc>
        <w:tc>
          <w:tcPr>
            <w:tcW w:w="1004" w:type="dxa"/>
            <w:vAlign w:val="bottom"/>
          </w:tcPr>
          <w:p w:rsidR="00B6096A" w:rsidRPr="00B04AF4" w:rsidRDefault="006137FD" w:rsidP="00B04AF4">
            <w:pPr>
              <w:jc w:val="center"/>
              <w:rPr>
                <w:sz w:val="18"/>
                <w:szCs w:val="18"/>
              </w:rPr>
            </w:pPr>
            <w:r>
              <w:rPr>
                <w:sz w:val="18"/>
                <w:szCs w:val="18"/>
              </w:rPr>
              <w:t>10,6%</w:t>
            </w:r>
          </w:p>
        </w:tc>
        <w:tc>
          <w:tcPr>
            <w:tcW w:w="1179" w:type="dxa"/>
            <w:vAlign w:val="bottom"/>
          </w:tcPr>
          <w:p w:rsidR="00B6096A" w:rsidRPr="00B04AF4" w:rsidRDefault="006137FD" w:rsidP="00B04AF4">
            <w:pPr>
              <w:jc w:val="center"/>
              <w:rPr>
                <w:sz w:val="18"/>
                <w:szCs w:val="18"/>
              </w:rPr>
            </w:pPr>
            <w:r>
              <w:rPr>
                <w:sz w:val="18"/>
                <w:szCs w:val="18"/>
              </w:rPr>
              <w:t>39,7</w:t>
            </w:r>
          </w:p>
        </w:tc>
        <w:tc>
          <w:tcPr>
            <w:tcW w:w="1156" w:type="dxa"/>
            <w:vAlign w:val="bottom"/>
          </w:tcPr>
          <w:p w:rsidR="00B6096A" w:rsidRPr="00B04AF4" w:rsidRDefault="006137FD" w:rsidP="00B04AF4">
            <w:pPr>
              <w:jc w:val="center"/>
              <w:rPr>
                <w:sz w:val="18"/>
                <w:szCs w:val="18"/>
              </w:rPr>
            </w:pPr>
            <w:r>
              <w:rPr>
                <w:sz w:val="18"/>
                <w:szCs w:val="18"/>
              </w:rPr>
              <w:t>13,1%</w:t>
            </w:r>
          </w:p>
        </w:tc>
      </w:tr>
      <w:tr w:rsidR="00B6096A" w:rsidRPr="00B04AF4" w:rsidTr="003E3BD0">
        <w:tc>
          <w:tcPr>
            <w:tcW w:w="1899" w:type="dxa"/>
            <w:vAlign w:val="bottom"/>
          </w:tcPr>
          <w:p w:rsidR="00B6096A" w:rsidRPr="00B04AF4" w:rsidRDefault="004F09DD" w:rsidP="00B04AF4">
            <w:pPr>
              <w:jc w:val="both"/>
              <w:rPr>
                <w:sz w:val="18"/>
                <w:szCs w:val="18"/>
              </w:rPr>
            </w:pPr>
            <w:r w:rsidRPr="00B04AF4">
              <w:rPr>
                <w:rFonts w:ascii="Calibri" w:hAnsi="Calibri"/>
                <w:color w:val="000000"/>
                <w:sz w:val="18"/>
                <w:szCs w:val="18"/>
              </w:rPr>
              <w:t>Pasažieru pārvadājumi</w:t>
            </w:r>
          </w:p>
        </w:tc>
        <w:tc>
          <w:tcPr>
            <w:tcW w:w="1162" w:type="dxa"/>
            <w:vAlign w:val="bottom"/>
          </w:tcPr>
          <w:p w:rsidR="00B6096A" w:rsidRPr="00B04AF4" w:rsidRDefault="00B04AF4" w:rsidP="00B04AF4">
            <w:pPr>
              <w:jc w:val="center"/>
              <w:rPr>
                <w:sz w:val="18"/>
                <w:szCs w:val="18"/>
              </w:rPr>
            </w:pPr>
            <w:r>
              <w:rPr>
                <w:sz w:val="18"/>
                <w:szCs w:val="18"/>
              </w:rPr>
              <w:t>16,8</w:t>
            </w:r>
          </w:p>
        </w:tc>
        <w:tc>
          <w:tcPr>
            <w:tcW w:w="1155" w:type="dxa"/>
            <w:vAlign w:val="bottom"/>
          </w:tcPr>
          <w:p w:rsidR="00B6096A" w:rsidRPr="00B04AF4" w:rsidRDefault="00B04AF4" w:rsidP="00B04AF4">
            <w:pPr>
              <w:jc w:val="center"/>
              <w:rPr>
                <w:sz w:val="18"/>
                <w:szCs w:val="18"/>
              </w:rPr>
            </w:pPr>
            <w:r>
              <w:rPr>
                <w:sz w:val="18"/>
                <w:szCs w:val="18"/>
              </w:rPr>
              <w:t>7,2%</w:t>
            </w:r>
          </w:p>
        </w:tc>
        <w:tc>
          <w:tcPr>
            <w:tcW w:w="1313" w:type="dxa"/>
            <w:vAlign w:val="bottom"/>
          </w:tcPr>
          <w:p w:rsidR="00B6096A" w:rsidRPr="00B04AF4" w:rsidRDefault="00B04AF4" w:rsidP="00B04AF4">
            <w:pPr>
              <w:jc w:val="center"/>
              <w:rPr>
                <w:sz w:val="18"/>
                <w:szCs w:val="18"/>
              </w:rPr>
            </w:pPr>
            <w:r>
              <w:rPr>
                <w:sz w:val="18"/>
                <w:szCs w:val="18"/>
              </w:rPr>
              <w:t>24,9</w:t>
            </w:r>
          </w:p>
        </w:tc>
        <w:tc>
          <w:tcPr>
            <w:tcW w:w="1004" w:type="dxa"/>
            <w:vAlign w:val="bottom"/>
          </w:tcPr>
          <w:p w:rsidR="00B6096A" w:rsidRPr="00B04AF4" w:rsidRDefault="006137FD" w:rsidP="00B04AF4">
            <w:pPr>
              <w:jc w:val="center"/>
              <w:rPr>
                <w:sz w:val="18"/>
                <w:szCs w:val="18"/>
              </w:rPr>
            </w:pPr>
            <w:r>
              <w:rPr>
                <w:sz w:val="18"/>
                <w:szCs w:val="18"/>
              </w:rPr>
              <w:t>17,6%</w:t>
            </w:r>
          </w:p>
        </w:tc>
        <w:tc>
          <w:tcPr>
            <w:tcW w:w="1179" w:type="dxa"/>
            <w:vAlign w:val="bottom"/>
          </w:tcPr>
          <w:p w:rsidR="00B6096A" w:rsidRPr="00B04AF4" w:rsidRDefault="006137FD" w:rsidP="00B04AF4">
            <w:pPr>
              <w:jc w:val="center"/>
              <w:rPr>
                <w:sz w:val="18"/>
                <w:szCs w:val="18"/>
              </w:rPr>
            </w:pPr>
            <w:r>
              <w:rPr>
                <w:sz w:val="18"/>
                <w:szCs w:val="18"/>
              </w:rPr>
              <w:t>17,2</w:t>
            </w:r>
          </w:p>
        </w:tc>
        <w:tc>
          <w:tcPr>
            <w:tcW w:w="1156" w:type="dxa"/>
            <w:vAlign w:val="bottom"/>
          </w:tcPr>
          <w:p w:rsidR="00B6096A" w:rsidRPr="00B04AF4" w:rsidRDefault="006137FD" w:rsidP="00B04AF4">
            <w:pPr>
              <w:jc w:val="center"/>
              <w:rPr>
                <w:sz w:val="18"/>
                <w:szCs w:val="18"/>
              </w:rPr>
            </w:pPr>
            <w:r>
              <w:rPr>
                <w:sz w:val="18"/>
                <w:szCs w:val="18"/>
              </w:rPr>
              <w:t>5,7%</w:t>
            </w:r>
          </w:p>
        </w:tc>
      </w:tr>
      <w:tr w:rsidR="00B6096A" w:rsidRPr="00B04AF4" w:rsidTr="003E3BD0">
        <w:tc>
          <w:tcPr>
            <w:tcW w:w="1899" w:type="dxa"/>
            <w:vAlign w:val="bottom"/>
          </w:tcPr>
          <w:p w:rsidR="00B6096A" w:rsidRPr="00B04AF4" w:rsidRDefault="004F09DD" w:rsidP="00B04AF4">
            <w:pPr>
              <w:jc w:val="both"/>
              <w:rPr>
                <w:sz w:val="18"/>
                <w:szCs w:val="18"/>
              </w:rPr>
            </w:pPr>
            <w:r w:rsidRPr="00B04AF4">
              <w:rPr>
                <w:rFonts w:ascii="Calibri" w:hAnsi="Calibri"/>
                <w:color w:val="000000"/>
                <w:sz w:val="18"/>
                <w:szCs w:val="18"/>
              </w:rPr>
              <w:t>Pasta pakalpojumi</w:t>
            </w:r>
          </w:p>
        </w:tc>
        <w:tc>
          <w:tcPr>
            <w:tcW w:w="1162" w:type="dxa"/>
            <w:vAlign w:val="bottom"/>
          </w:tcPr>
          <w:p w:rsidR="00B6096A" w:rsidRPr="00B04AF4" w:rsidRDefault="00B04AF4" w:rsidP="00B04AF4">
            <w:pPr>
              <w:jc w:val="center"/>
              <w:rPr>
                <w:sz w:val="18"/>
                <w:szCs w:val="18"/>
              </w:rPr>
            </w:pPr>
            <w:r>
              <w:rPr>
                <w:sz w:val="18"/>
                <w:szCs w:val="18"/>
              </w:rPr>
              <w:t>0,02</w:t>
            </w:r>
          </w:p>
        </w:tc>
        <w:tc>
          <w:tcPr>
            <w:tcW w:w="1155" w:type="dxa"/>
            <w:vAlign w:val="bottom"/>
          </w:tcPr>
          <w:p w:rsidR="00B6096A" w:rsidRPr="00B04AF4" w:rsidRDefault="00B04AF4" w:rsidP="00B04AF4">
            <w:pPr>
              <w:jc w:val="center"/>
              <w:rPr>
                <w:sz w:val="18"/>
                <w:szCs w:val="18"/>
              </w:rPr>
            </w:pPr>
            <w:r>
              <w:rPr>
                <w:sz w:val="18"/>
                <w:szCs w:val="18"/>
              </w:rPr>
              <w:t>0,01%</w:t>
            </w:r>
          </w:p>
        </w:tc>
        <w:tc>
          <w:tcPr>
            <w:tcW w:w="1313" w:type="dxa"/>
            <w:vAlign w:val="bottom"/>
          </w:tcPr>
          <w:p w:rsidR="00B6096A" w:rsidRPr="00B04AF4" w:rsidRDefault="00B04AF4" w:rsidP="00B04AF4">
            <w:pPr>
              <w:jc w:val="center"/>
              <w:rPr>
                <w:sz w:val="18"/>
                <w:szCs w:val="18"/>
              </w:rPr>
            </w:pPr>
            <w:r>
              <w:rPr>
                <w:sz w:val="18"/>
                <w:szCs w:val="18"/>
              </w:rPr>
              <w:t>3,4</w:t>
            </w:r>
          </w:p>
        </w:tc>
        <w:tc>
          <w:tcPr>
            <w:tcW w:w="1004" w:type="dxa"/>
            <w:vAlign w:val="bottom"/>
          </w:tcPr>
          <w:p w:rsidR="00B6096A" w:rsidRPr="00B04AF4" w:rsidRDefault="006137FD" w:rsidP="00B04AF4">
            <w:pPr>
              <w:jc w:val="center"/>
              <w:rPr>
                <w:sz w:val="18"/>
                <w:szCs w:val="18"/>
              </w:rPr>
            </w:pPr>
            <w:r>
              <w:rPr>
                <w:sz w:val="18"/>
                <w:szCs w:val="18"/>
              </w:rPr>
              <w:t>2,4%</w:t>
            </w:r>
          </w:p>
        </w:tc>
        <w:tc>
          <w:tcPr>
            <w:tcW w:w="1179" w:type="dxa"/>
            <w:vAlign w:val="bottom"/>
          </w:tcPr>
          <w:p w:rsidR="00B6096A" w:rsidRPr="00B04AF4" w:rsidRDefault="006137FD" w:rsidP="00B04AF4">
            <w:pPr>
              <w:jc w:val="center"/>
              <w:rPr>
                <w:sz w:val="18"/>
                <w:szCs w:val="18"/>
              </w:rPr>
            </w:pPr>
            <w:r>
              <w:rPr>
                <w:sz w:val="18"/>
                <w:szCs w:val="18"/>
              </w:rPr>
              <w:t>6,1</w:t>
            </w:r>
          </w:p>
        </w:tc>
        <w:tc>
          <w:tcPr>
            <w:tcW w:w="1156" w:type="dxa"/>
            <w:vAlign w:val="bottom"/>
          </w:tcPr>
          <w:p w:rsidR="00B6096A" w:rsidRPr="00B04AF4" w:rsidRDefault="006137FD" w:rsidP="00B04AF4">
            <w:pPr>
              <w:jc w:val="center"/>
              <w:rPr>
                <w:sz w:val="18"/>
                <w:szCs w:val="18"/>
              </w:rPr>
            </w:pPr>
            <w:r>
              <w:rPr>
                <w:sz w:val="18"/>
                <w:szCs w:val="18"/>
              </w:rPr>
              <w:t>2,0%</w:t>
            </w:r>
          </w:p>
        </w:tc>
      </w:tr>
      <w:tr w:rsidR="00B6096A" w:rsidRPr="00B04AF4" w:rsidTr="003E3BD0">
        <w:tc>
          <w:tcPr>
            <w:tcW w:w="1899" w:type="dxa"/>
            <w:vAlign w:val="bottom"/>
          </w:tcPr>
          <w:p w:rsidR="00B6096A" w:rsidRPr="00B04AF4" w:rsidRDefault="004F09DD" w:rsidP="00B04AF4">
            <w:pPr>
              <w:jc w:val="both"/>
              <w:rPr>
                <w:sz w:val="18"/>
                <w:szCs w:val="18"/>
              </w:rPr>
            </w:pPr>
            <w:r w:rsidRPr="00B04AF4">
              <w:rPr>
                <w:rFonts w:ascii="Calibri" w:hAnsi="Calibri"/>
                <w:color w:val="000000"/>
                <w:sz w:val="18"/>
                <w:szCs w:val="18"/>
              </w:rPr>
              <w:t>Ostas</w:t>
            </w:r>
          </w:p>
        </w:tc>
        <w:tc>
          <w:tcPr>
            <w:tcW w:w="1162" w:type="dxa"/>
            <w:vAlign w:val="bottom"/>
          </w:tcPr>
          <w:p w:rsidR="00B6096A" w:rsidRPr="00B04AF4" w:rsidRDefault="00B04AF4" w:rsidP="00B04AF4">
            <w:pPr>
              <w:jc w:val="center"/>
              <w:rPr>
                <w:sz w:val="18"/>
                <w:szCs w:val="18"/>
              </w:rPr>
            </w:pPr>
            <w:r>
              <w:rPr>
                <w:sz w:val="18"/>
                <w:szCs w:val="18"/>
              </w:rPr>
              <w:t>23,1</w:t>
            </w:r>
          </w:p>
        </w:tc>
        <w:tc>
          <w:tcPr>
            <w:tcW w:w="1155" w:type="dxa"/>
            <w:vAlign w:val="bottom"/>
          </w:tcPr>
          <w:p w:rsidR="00B6096A" w:rsidRPr="00B04AF4" w:rsidRDefault="00B04AF4" w:rsidP="00B04AF4">
            <w:pPr>
              <w:jc w:val="center"/>
              <w:rPr>
                <w:sz w:val="18"/>
                <w:szCs w:val="18"/>
              </w:rPr>
            </w:pPr>
            <w:r>
              <w:rPr>
                <w:sz w:val="18"/>
                <w:szCs w:val="18"/>
              </w:rPr>
              <w:t>9,8%</w:t>
            </w:r>
          </w:p>
        </w:tc>
        <w:tc>
          <w:tcPr>
            <w:tcW w:w="1313" w:type="dxa"/>
            <w:vAlign w:val="bottom"/>
          </w:tcPr>
          <w:p w:rsidR="00B6096A" w:rsidRPr="00B04AF4" w:rsidRDefault="00B04AF4" w:rsidP="00B04AF4">
            <w:pPr>
              <w:jc w:val="center"/>
              <w:rPr>
                <w:sz w:val="18"/>
                <w:szCs w:val="18"/>
              </w:rPr>
            </w:pPr>
            <w:r>
              <w:rPr>
                <w:sz w:val="18"/>
                <w:szCs w:val="18"/>
              </w:rPr>
              <w:t>7,8</w:t>
            </w:r>
          </w:p>
        </w:tc>
        <w:tc>
          <w:tcPr>
            <w:tcW w:w="1004" w:type="dxa"/>
            <w:vAlign w:val="bottom"/>
          </w:tcPr>
          <w:p w:rsidR="00B6096A" w:rsidRPr="00B04AF4" w:rsidRDefault="006137FD" w:rsidP="00B04AF4">
            <w:pPr>
              <w:jc w:val="center"/>
              <w:rPr>
                <w:sz w:val="18"/>
                <w:szCs w:val="18"/>
              </w:rPr>
            </w:pPr>
            <w:r>
              <w:rPr>
                <w:sz w:val="18"/>
                <w:szCs w:val="18"/>
              </w:rPr>
              <w:t>5,5%</w:t>
            </w:r>
          </w:p>
        </w:tc>
        <w:tc>
          <w:tcPr>
            <w:tcW w:w="1179" w:type="dxa"/>
            <w:vAlign w:val="bottom"/>
          </w:tcPr>
          <w:p w:rsidR="00B6096A" w:rsidRPr="00B04AF4" w:rsidRDefault="006137FD" w:rsidP="00B04AF4">
            <w:pPr>
              <w:jc w:val="center"/>
              <w:rPr>
                <w:sz w:val="18"/>
                <w:szCs w:val="18"/>
              </w:rPr>
            </w:pPr>
            <w:r>
              <w:rPr>
                <w:sz w:val="18"/>
                <w:szCs w:val="18"/>
              </w:rPr>
              <w:t>16,8</w:t>
            </w:r>
          </w:p>
        </w:tc>
        <w:tc>
          <w:tcPr>
            <w:tcW w:w="1156" w:type="dxa"/>
            <w:vAlign w:val="bottom"/>
          </w:tcPr>
          <w:p w:rsidR="00B6096A" w:rsidRPr="00B04AF4" w:rsidRDefault="006137FD" w:rsidP="00B04AF4">
            <w:pPr>
              <w:jc w:val="center"/>
              <w:rPr>
                <w:sz w:val="18"/>
                <w:szCs w:val="18"/>
              </w:rPr>
            </w:pPr>
            <w:r>
              <w:rPr>
                <w:sz w:val="18"/>
                <w:szCs w:val="18"/>
              </w:rPr>
              <w:t>5,5%</w:t>
            </w:r>
          </w:p>
        </w:tc>
      </w:tr>
      <w:tr w:rsidR="004F09DD" w:rsidRPr="00B04AF4" w:rsidTr="003E3BD0">
        <w:tc>
          <w:tcPr>
            <w:tcW w:w="1899" w:type="dxa"/>
            <w:vAlign w:val="bottom"/>
          </w:tcPr>
          <w:p w:rsidR="004F09DD" w:rsidRPr="00B04AF4" w:rsidRDefault="004F09DD" w:rsidP="00B04AF4">
            <w:pPr>
              <w:jc w:val="both"/>
              <w:rPr>
                <w:rFonts w:ascii="Calibri" w:hAnsi="Calibri"/>
                <w:color w:val="000000"/>
                <w:sz w:val="18"/>
                <w:szCs w:val="18"/>
              </w:rPr>
            </w:pPr>
            <w:r w:rsidRPr="00B04AF4">
              <w:rPr>
                <w:rFonts w:ascii="Calibri" w:hAnsi="Calibri"/>
                <w:color w:val="000000"/>
                <w:sz w:val="18"/>
                <w:szCs w:val="18"/>
              </w:rPr>
              <w:t>Lidostas</w:t>
            </w:r>
          </w:p>
        </w:tc>
        <w:tc>
          <w:tcPr>
            <w:tcW w:w="1162" w:type="dxa"/>
            <w:vAlign w:val="bottom"/>
          </w:tcPr>
          <w:p w:rsidR="004F09DD" w:rsidRPr="00B04AF4" w:rsidRDefault="00B04AF4" w:rsidP="00B04AF4">
            <w:pPr>
              <w:jc w:val="center"/>
              <w:rPr>
                <w:sz w:val="18"/>
                <w:szCs w:val="18"/>
              </w:rPr>
            </w:pPr>
            <w:r>
              <w:rPr>
                <w:sz w:val="18"/>
                <w:szCs w:val="18"/>
              </w:rPr>
              <w:t>4,3</w:t>
            </w:r>
          </w:p>
        </w:tc>
        <w:tc>
          <w:tcPr>
            <w:tcW w:w="1155" w:type="dxa"/>
            <w:vAlign w:val="bottom"/>
          </w:tcPr>
          <w:p w:rsidR="004F09DD" w:rsidRPr="00B04AF4" w:rsidRDefault="00B04AF4" w:rsidP="00B04AF4">
            <w:pPr>
              <w:jc w:val="center"/>
              <w:rPr>
                <w:sz w:val="18"/>
                <w:szCs w:val="18"/>
              </w:rPr>
            </w:pPr>
            <w:r>
              <w:rPr>
                <w:sz w:val="18"/>
                <w:szCs w:val="18"/>
              </w:rPr>
              <w:t>1,8%</w:t>
            </w:r>
          </w:p>
        </w:tc>
        <w:tc>
          <w:tcPr>
            <w:tcW w:w="1313" w:type="dxa"/>
            <w:vAlign w:val="bottom"/>
          </w:tcPr>
          <w:p w:rsidR="004F09DD" w:rsidRPr="00B04AF4" w:rsidRDefault="006137FD" w:rsidP="00B04AF4">
            <w:pPr>
              <w:jc w:val="center"/>
              <w:rPr>
                <w:sz w:val="18"/>
                <w:szCs w:val="18"/>
              </w:rPr>
            </w:pPr>
            <w:r>
              <w:rPr>
                <w:sz w:val="18"/>
                <w:szCs w:val="18"/>
              </w:rPr>
              <w:t>2,3</w:t>
            </w:r>
          </w:p>
        </w:tc>
        <w:tc>
          <w:tcPr>
            <w:tcW w:w="1004" w:type="dxa"/>
            <w:vAlign w:val="bottom"/>
          </w:tcPr>
          <w:p w:rsidR="004F09DD" w:rsidRPr="00B04AF4" w:rsidRDefault="006137FD" w:rsidP="00B04AF4">
            <w:pPr>
              <w:jc w:val="center"/>
              <w:rPr>
                <w:sz w:val="18"/>
                <w:szCs w:val="18"/>
              </w:rPr>
            </w:pPr>
            <w:r>
              <w:rPr>
                <w:sz w:val="18"/>
                <w:szCs w:val="18"/>
              </w:rPr>
              <w:t>1,6%</w:t>
            </w:r>
          </w:p>
        </w:tc>
        <w:tc>
          <w:tcPr>
            <w:tcW w:w="1179" w:type="dxa"/>
            <w:vAlign w:val="bottom"/>
          </w:tcPr>
          <w:p w:rsidR="004F09DD" w:rsidRPr="00B04AF4" w:rsidRDefault="006137FD" w:rsidP="00B04AF4">
            <w:pPr>
              <w:jc w:val="center"/>
              <w:rPr>
                <w:sz w:val="18"/>
                <w:szCs w:val="18"/>
              </w:rPr>
            </w:pPr>
            <w:r>
              <w:rPr>
                <w:sz w:val="18"/>
                <w:szCs w:val="18"/>
              </w:rPr>
              <w:t>4,1</w:t>
            </w:r>
          </w:p>
        </w:tc>
        <w:tc>
          <w:tcPr>
            <w:tcW w:w="1156" w:type="dxa"/>
            <w:vAlign w:val="bottom"/>
          </w:tcPr>
          <w:p w:rsidR="004F09DD" w:rsidRPr="00B04AF4" w:rsidRDefault="006137FD" w:rsidP="00B04AF4">
            <w:pPr>
              <w:jc w:val="center"/>
              <w:rPr>
                <w:sz w:val="18"/>
                <w:szCs w:val="18"/>
              </w:rPr>
            </w:pPr>
            <w:r>
              <w:rPr>
                <w:sz w:val="18"/>
                <w:szCs w:val="18"/>
              </w:rPr>
              <w:t>1,4%</w:t>
            </w:r>
          </w:p>
        </w:tc>
      </w:tr>
      <w:tr w:rsidR="004F09DD" w:rsidRPr="00B04AF4" w:rsidTr="003E3BD0">
        <w:tc>
          <w:tcPr>
            <w:tcW w:w="1899" w:type="dxa"/>
            <w:shd w:val="clear" w:color="auto" w:fill="FFF2CC" w:themeFill="accent4" w:themeFillTint="33"/>
            <w:vAlign w:val="bottom"/>
          </w:tcPr>
          <w:p w:rsidR="004F09DD" w:rsidRPr="00B04AF4" w:rsidRDefault="00B04AF4" w:rsidP="00B04AF4">
            <w:pPr>
              <w:jc w:val="right"/>
              <w:rPr>
                <w:rFonts w:ascii="Calibri" w:hAnsi="Calibri"/>
                <w:b/>
                <w:color w:val="000000"/>
                <w:sz w:val="18"/>
                <w:szCs w:val="18"/>
              </w:rPr>
            </w:pPr>
            <w:r w:rsidRPr="00B04AF4">
              <w:rPr>
                <w:rFonts w:ascii="Calibri" w:hAnsi="Calibri"/>
                <w:b/>
                <w:color w:val="000000"/>
                <w:sz w:val="18"/>
                <w:szCs w:val="18"/>
              </w:rPr>
              <w:t>Kopā:</w:t>
            </w:r>
          </w:p>
        </w:tc>
        <w:tc>
          <w:tcPr>
            <w:tcW w:w="1162" w:type="dxa"/>
            <w:shd w:val="clear" w:color="auto" w:fill="FFF2CC" w:themeFill="accent4" w:themeFillTint="33"/>
            <w:vAlign w:val="bottom"/>
          </w:tcPr>
          <w:p w:rsidR="004F09DD" w:rsidRPr="00B04AF4" w:rsidRDefault="006137FD" w:rsidP="00B04AF4">
            <w:pPr>
              <w:jc w:val="center"/>
              <w:rPr>
                <w:b/>
                <w:sz w:val="18"/>
                <w:szCs w:val="18"/>
              </w:rPr>
            </w:pPr>
            <w:r>
              <w:rPr>
                <w:b/>
                <w:sz w:val="18"/>
                <w:szCs w:val="18"/>
              </w:rPr>
              <w:t>235,2</w:t>
            </w:r>
          </w:p>
        </w:tc>
        <w:tc>
          <w:tcPr>
            <w:tcW w:w="1155" w:type="dxa"/>
            <w:shd w:val="clear" w:color="auto" w:fill="FFF2CC" w:themeFill="accent4" w:themeFillTint="33"/>
            <w:vAlign w:val="bottom"/>
          </w:tcPr>
          <w:p w:rsidR="004F09DD" w:rsidRPr="00B04AF4" w:rsidRDefault="00B04AF4" w:rsidP="00B04AF4">
            <w:pPr>
              <w:jc w:val="center"/>
              <w:rPr>
                <w:b/>
                <w:sz w:val="18"/>
                <w:szCs w:val="18"/>
              </w:rPr>
            </w:pPr>
            <w:r>
              <w:rPr>
                <w:b/>
                <w:sz w:val="18"/>
                <w:szCs w:val="18"/>
              </w:rPr>
              <w:t>100,0%</w:t>
            </w:r>
          </w:p>
        </w:tc>
        <w:tc>
          <w:tcPr>
            <w:tcW w:w="1313" w:type="dxa"/>
            <w:shd w:val="clear" w:color="auto" w:fill="FFF2CC" w:themeFill="accent4" w:themeFillTint="33"/>
            <w:vAlign w:val="bottom"/>
          </w:tcPr>
          <w:p w:rsidR="004F09DD" w:rsidRPr="00B04AF4" w:rsidRDefault="006137FD" w:rsidP="006137FD">
            <w:pPr>
              <w:jc w:val="center"/>
              <w:rPr>
                <w:b/>
                <w:sz w:val="18"/>
                <w:szCs w:val="18"/>
              </w:rPr>
            </w:pPr>
            <w:r>
              <w:rPr>
                <w:b/>
                <w:sz w:val="18"/>
                <w:szCs w:val="18"/>
              </w:rPr>
              <w:t>141,3</w:t>
            </w:r>
          </w:p>
        </w:tc>
        <w:tc>
          <w:tcPr>
            <w:tcW w:w="1004" w:type="dxa"/>
            <w:shd w:val="clear" w:color="auto" w:fill="FFF2CC" w:themeFill="accent4" w:themeFillTint="33"/>
            <w:vAlign w:val="bottom"/>
          </w:tcPr>
          <w:p w:rsidR="004F09DD" w:rsidRPr="00B04AF4" w:rsidRDefault="006137FD" w:rsidP="00B04AF4">
            <w:pPr>
              <w:jc w:val="center"/>
              <w:rPr>
                <w:b/>
                <w:sz w:val="18"/>
                <w:szCs w:val="18"/>
              </w:rPr>
            </w:pPr>
            <w:r>
              <w:rPr>
                <w:b/>
                <w:sz w:val="18"/>
                <w:szCs w:val="18"/>
              </w:rPr>
              <w:t>100,0%</w:t>
            </w:r>
          </w:p>
        </w:tc>
        <w:tc>
          <w:tcPr>
            <w:tcW w:w="1179" w:type="dxa"/>
            <w:shd w:val="clear" w:color="auto" w:fill="FFF2CC" w:themeFill="accent4" w:themeFillTint="33"/>
            <w:vAlign w:val="bottom"/>
          </w:tcPr>
          <w:p w:rsidR="004F09DD" w:rsidRPr="00B04AF4" w:rsidRDefault="006137FD" w:rsidP="00B04AF4">
            <w:pPr>
              <w:jc w:val="center"/>
              <w:rPr>
                <w:b/>
                <w:sz w:val="18"/>
                <w:szCs w:val="18"/>
              </w:rPr>
            </w:pPr>
            <w:r>
              <w:rPr>
                <w:b/>
                <w:sz w:val="18"/>
                <w:szCs w:val="18"/>
              </w:rPr>
              <w:t>303,7</w:t>
            </w:r>
          </w:p>
        </w:tc>
        <w:tc>
          <w:tcPr>
            <w:tcW w:w="1156" w:type="dxa"/>
            <w:shd w:val="clear" w:color="auto" w:fill="FFF2CC" w:themeFill="accent4" w:themeFillTint="33"/>
            <w:vAlign w:val="bottom"/>
          </w:tcPr>
          <w:p w:rsidR="004F09DD" w:rsidRPr="00B04AF4" w:rsidRDefault="006137FD" w:rsidP="00B04AF4">
            <w:pPr>
              <w:jc w:val="center"/>
              <w:rPr>
                <w:b/>
                <w:sz w:val="18"/>
                <w:szCs w:val="18"/>
              </w:rPr>
            </w:pPr>
            <w:r>
              <w:rPr>
                <w:b/>
                <w:sz w:val="18"/>
                <w:szCs w:val="18"/>
              </w:rPr>
              <w:t>100,0%</w:t>
            </w:r>
          </w:p>
        </w:tc>
      </w:tr>
    </w:tbl>
    <w:p w:rsidR="00B6096A" w:rsidRDefault="00B6096A" w:rsidP="00AC10AF">
      <w:pPr>
        <w:jc w:val="both"/>
        <w:rPr>
          <w:b/>
        </w:rPr>
      </w:pPr>
    </w:p>
    <w:p w:rsidR="00335E33" w:rsidRDefault="00335E33" w:rsidP="002C5632">
      <w:pPr>
        <w:ind w:firstLine="720"/>
        <w:jc w:val="both"/>
      </w:pPr>
      <w:r>
        <w:t xml:space="preserve">Salīdzinot noslēgto </w:t>
      </w:r>
      <w:r w:rsidR="002C5632">
        <w:t>līgumu summu sadalījumu pēc iepirkumu veidiem pa sabiedrisko pakalpojumu sniedzēju jomām, tad, salīdzinot ar 2013.gadu, saglabāj</w:t>
      </w:r>
      <w:r w:rsidR="005B0770">
        <w:t>us</w:t>
      </w:r>
      <w:r w:rsidR="002C5632">
        <w:t>ies iepriekšējā gada tendence, ka elektroenerģijas jomas uzņēmumi, salīdzinot ar citām jomām, ir ar lielāko noslēgto līgumu summu visos iepirkumu veidos</w:t>
      </w:r>
      <w:r w:rsidR="000213E4">
        <w:t xml:space="preserve"> (</w:t>
      </w:r>
      <w:r w:rsidR="002C5632">
        <w:t>izņēmums 2013.gadā bija p</w:t>
      </w:r>
      <w:r w:rsidR="000213E4">
        <w:t>reču piegādes iepirkumi, kur</w:t>
      </w:r>
      <w:r w:rsidR="002C5632">
        <w:t xml:space="preserve"> lielākais noslēgto līgumu summu īpatsvars bija siltumapgādes jomas uzņēmumiem</w:t>
      </w:r>
      <w:r w:rsidR="000213E4">
        <w:t>)</w:t>
      </w:r>
      <w:r w:rsidR="002C5632">
        <w:t xml:space="preserve">. </w:t>
      </w:r>
      <w:r w:rsidR="002B5629">
        <w:t xml:space="preserve">2014.gadā elektroenerģijas jomas uzņēmumiem pakalpojumu </w:t>
      </w:r>
      <w:r w:rsidR="00AD0D5B">
        <w:t>iepirkumiem</w:t>
      </w:r>
      <w:r w:rsidR="002B5629">
        <w:t xml:space="preserve"> noslēgtā līgumsumma ir 192,4 </w:t>
      </w:r>
      <w:proofErr w:type="spellStart"/>
      <w:r w:rsidR="002B5629">
        <w:t>milj.EUR</w:t>
      </w:r>
      <w:proofErr w:type="spellEnd"/>
      <w:r w:rsidR="002B5629">
        <w:t xml:space="preserve"> jeb 63,3% no kopējās visu sabiedrisko pakalpojumu sniedzēju pakalpojumu kopējās līgumcenas. 2013.gadā elektroenerģijas jomā tā sastādīja tikai 20,9% no kopējās visu sabiedrisko pakalpojumu sniedzēju pakalpojumu </w:t>
      </w:r>
      <w:r w:rsidR="00AD0D5B">
        <w:t>iepirkumu</w:t>
      </w:r>
      <w:r w:rsidR="002B5629">
        <w:t xml:space="preserve"> kopējās līgumsummas.</w:t>
      </w:r>
      <w:r w:rsidR="00AD0D5B">
        <w:t xml:space="preserve"> Arī būvdarbu iepirkumiem elektroenerģijas jomas uzņēmumi, salīdzinot ar citām jomām, ir ar lielāko noslēgto līgumu summu īpatsvaru – 36,6% no kopējās būvdarbu iepirkumu noslēgtās līgumcena</w:t>
      </w:r>
      <w:r w:rsidR="000213E4">
        <w:t>s</w:t>
      </w:r>
      <w:r w:rsidR="00AD0D5B">
        <w:t>, un preču piegādes iepirkumiem – 31,0% lielu īpatsvaru.</w:t>
      </w:r>
    </w:p>
    <w:p w:rsidR="003E3BD0" w:rsidRPr="003E3BD0" w:rsidRDefault="003E3BD0" w:rsidP="003E3BD0">
      <w:pPr>
        <w:ind w:firstLine="720"/>
        <w:jc w:val="right"/>
        <w:rPr>
          <w:i/>
        </w:rPr>
      </w:pPr>
      <w:r w:rsidRPr="003E3BD0">
        <w:rPr>
          <w:i/>
        </w:rPr>
        <w:t>4.3.tabula</w:t>
      </w:r>
    </w:p>
    <w:p w:rsidR="003E3BD0" w:rsidRPr="003E3BD0" w:rsidRDefault="003E3BD0" w:rsidP="003E3BD0">
      <w:pPr>
        <w:ind w:firstLine="720"/>
        <w:jc w:val="center"/>
        <w:rPr>
          <w:b/>
        </w:rPr>
      </w:pPr>
      <w:r w:rsidRPr="003E3BD0">
        <w:rPr>
          <w:b/>
        </w:rPr>
        <w:t>Zem ES līgumcenu sliekšņa noslēgto līgumu summu sadalījums pēc iepirkumu veidiem sabiedrisko pakalpojumu sniedzēju jomu griezumā 2014.gadā</w:t>
      </w:r>
    </w:p>
    <w:tbl>
      <w:tblPr>
        <w:tblStyle w:val="TableGrid"/>
        <w:tblW w:w="9214" w:type="dxa"/>
        <w:tblInd w:w="-572" w:type="dxa"/>
        <w:tblLook w:val="04A0" w:firstRow="1" w:lastRow="0" w:firstColumn="1" w:lastColumn="0" w:noHBand="0" w:noVBand="1"/>
      </w:tblPr>
      <w:tblGrid>
        <w:gridCol w:w="1920"/>
        <w:gridCol w:w="942"/>
        <w:gridCol w:w="925"/>
        <w:gridCol w:w="1286"/>
        <w:gridCol w:w="920"/>
        <w:gridCol w:w="1117"/>
        <w:gridCol w:w="925"/>
        <w:gridCol w:w="1179"/>
      </w:tblGrid>
      <w:tr w:rsidR="003E3BD0" w:rsidRPr="003E3BD0" w:rsidTr="003E3BD0">
        <w:tc>
          <w:tcPr>
            <w:tcW w:w="1920" w:type="dxa"/>
            <w:shd w:val="clear" w:color="auto" w:fill="FFF2CC" w:themeFill="accent4" w:themeFillTint="33"/>
            <w:vAlign w:val="center"/>
          </w:tcPr>
          <w:p w:rsidR="003E3BD0" w:rsidRPr="004F09DD" w:rsidRDefault="003E3BD0" w:rsidP="003E3BD0">
            <w:pPr>
              <w:jc w:val="center"/>
              <w:rPr>
                <w:sz w:val="18"/>
                <w:szCs w:val="18"/>
              </w:rPr>
            </w:pPr>
            <w:r w:rsidRPr="004F09DD">
              <w:rPr>
                <w:sz w:val="18"/>
                <w:szCs w:val="18"/>
              </w:rPr>
              <w:t>Jomas</w:t>
            </w:r>
          </w:p>
        </w:tc>
        <w:tc>
          <w:tcPr>
            <w:tcW w:w="942" w:type="dxa"/>
            <w:shd w:val="clear" w:color="auto" w:fill="FFF2CC" w:themeFill="accent4" w:themeFillTint="33"/>
          </w:tcPr>
          <w:p w:rsidR="003E3BD0" w:rsidRPr="003E3BD0" w:rsidRDefault="003E3BD0" w:rsidP="003E3BD0">
            <w:pPr>
              <w:jc w:val="both"/>
              <w:rPr>
                <w:sz w:val="18"/>
                <w:szCs w:val="18"/>
              </w:rPr>
            </w:pPr>
            <w:r w:rsidRPr="004F09DD">
              <w:rPr>
                <w:sz w:val="18"/>
                <w:szCs w:val="18"/>
              </w:rPr>
              <w:t>Būvdarbi (</w:t>
            </w:r>
            <w:proofErr w:type="spellStart"/>
            <w:r w:rsidRPr="004F09DD">
              <w:rPr>
                <w:sz w:val="18"/>
                <w:szCs w:val="18"/>
              </w:rPr>
              <w:t>milj.EUR</w:t>
            </w:r>
            <w:proofErr w:type="spellEnd"/>
            <w:r w:rsidRPr="004F09DD">
              <w:rPr>
                <w:sz w:val="18"/>
                <w:szCs w:val="18"/>
              </w:rPr>
              <w:t>)</w:t>
            </w:r>
          </w:p>
        </w:tc>
        <w:tc>
          <w:tcPr>
            <w:tcW w:w="925" w:type="dxa"/>
            <w:shd w:val="clear" w:color="auto" w:fill="FFF2CC" w:themeFill="accent4" w:themeFillTint="33"/>
            <w:vAlign w:val="center"/>
          </w:tcPr>
          <w:p w:rsidR="003E3BD0" w:rsidRPr="004F09DD" w:rsidRDefault="003E3BD0" w:rsidP="003E3BD0">
            <w:pPr>
              <w:jc w:val="center"/>
              <w:rPr>
                <w:sz w:val="18"/>
                <w:szCs w:val="18"/>
              </w:rPr>
            </w:pPr>
            <w:r w:rsidRPr="004F09DD">
              <w:rPr>
                <w:sz w:val="18"/>
                <w:szCs w:val="18"/>
              </w:rPr>
              <w:t>Īpatsvars (%)</w:t>
            </w:r>
          </w:p>
        </w:tc>
        <w:tc>
          <w:tcPr>
            <w:tcW w:w="1286" w:type="dxa"/>
            <w:shd w:val="clear" w:color="auto" w:fill="FFF2CC" w:themeFill="accent4" w:themeFillTint="33"/>
            <w:vAlign w:val="center"/>
          </w:tcPr>
          <w:p w:rsidR="003E3BD0" w:rsidRPr="004F09DD" w:rsidRDefault="003E3BD0" w:rsidP="003E3BD0">
            <w:pPr>
              <w:jc w:val="center"/>
              <w:rPr>
                <w:sz w:val="18"/>
                <w:szCs w:val="18"/>
              </w:rPr>
            </w:pPr>
            <w:r w:rsidRPr="004F09DD">
              <w:rPr>
                <w:sz w:val="18"/>
                <w:szCs w:val="18"/>
              </w:rPr>
              <w:t>Preču piegāde (</w:t>
            </w:r>
            <w:proofErr w:type="spellStart"/>
            <w:r w:rsidRPr="004F09DD">
              <w:rPr>
                <w:sz w:val="18"/>
                <w:szCs w:val="18"/>
              </w:rPr>
              <w:t>milj.EUR</w:t>
            </w:r>
            <w:proofErr w:type="spellEnd"/>
            <w:r w:rsidRPr="004F09DD">
              <w:rPr>
                <w:sz w:val="18"/>
                <w:szCs w:val="18"/>
              </w:rPr>
              <w:t>)</w:t>
            </w:r>
          </w:p>
        </w:tc>
        <w:tc>
          <w:tcPr>
            <w:tcW w:w="920" w:type="dxa"/>
            <w:shd w:val="clear" w:color="auto" w:fill="FFF2CC" w:themeFill="accent4" w:themeFillTint="33"/>
            <w:vAlign w:val="center"/>
          </w:tcPr>
          <w:p w:rsidR="003E3BD0" w:rsidRPr="004F09DD" w:rsidRDefault="003E3BD0" w:rsidP="003E3BD0">
            <w:pPr>
              <w:jc w:val="center"/>
              <w:rPr>
                <w:sz w:val="18"/>
                <w:szCs w:val="18"/>
              </w:rPr>
            </w:pPr>
            <w:r w:rsidRPr="004F09DD">
              <w:rPr>
                <w:sz w:val="18"/>
                <w:szCs w:val="18"/>
              </w:rPr>
              <w:t>Īpatsvars (%)</w:t>
            </w:r>
          </w:p>
        </w:tc>
        <w:tc>
          <w:tcPr>
            <w:tcW w:w="1117" w:type="dxa"/>
            <w:shd w:val="clear" w:color="auto" w:fill="FFF2CC" w:themeFill="accent4" w:themeFillTint="33"/>
            <w:vAlign w:val="center"/>
          </w:tcPr>
          <w:p w:rsidR="003E3BD0" w:rsidRPr="004F09DD" w:rsidRDefault="003E3BD0" w:rsidP="003E3BD0">
            <w:pPr>
              <w:jc w:val="center"/>
              <w:rPr>
                <w:sz w:val="18"/>
                <w:szCs w:val="18"/>
              </w:rPr>
            </w:pPr>
            <w:r w:rsidRPr="004F09DD">
              <w:rPr>
                <w:sz w:val="18"/>
                <w:szCs w:val="18"/>
              </w:rPr>
              <w:t>Pakalpojumi (</w:t>
            </w:r>
            <w:proofErr w:type="spellStart"/>
            <w:r w:rsidRPr="004F09DD">
              <w:rPr>
                <w:sz w:val="18"/>
                <w:szCs w:val="18"/>
              </w:rPr>
              <w:t>milj.EUR</w:t>
            </w:r>
            <w:proofErr w:type="spellEnd"/>
            <w:r w:rsidRPr="004F09DD">
              <w:rPr>
                <w:sz w:val="18"/>
                <w:szCs w:val="18"/>
              </w:rPr>
              <w:t>)</w:t>
            </w:r>
          </w:p>
        </w:tc>
        <w:tc>
          <w:tcPr>
            <w:tcW w:w="925" w:type="dxa"/>
            <w:shd w:val="clear" w:color="auto" w:fill="FFF2CC" w:themeFill="accent4" w:themeFillTint="33"/>
            <w:vAlign w:val="center"/>
          </w:tcPr>
          <w:p w:rsidR="003E3BD0" w:rsidRPr="004F09DD" w:rsidRDefault="003E3BD0" w:rsidP="003E3BD0">
            <w:pPr>
              <w:jc w:val="center"/>
              <w:rPr>
                <w:sz w:val="18"/>
                <w:szCs w:val="18"/>
              </w:rPr>
            </w:pPr>
            <w:r w:rsidRPr="004F09DD">
              <w:rPr>
                <w:sz w:val="18"/>
                <w:szCs w:val="18"/>
              </w:rPr>
              <w:t>Īpatsvars (%)</w:t>
            </w:r>
          </w:p>
        </w:tc>
        <w:tc>
          <w:tcPr>
            <w:tcW w:w="1179" w:type="dxa"/>
            <w:shd w:val="clear" w:color="auto" w:fill="FFF2CC" w:themeFill="accent4" w:themeFillTint="33"/>
          </w:tcPr>
          <w:p w:rsidR="003E3BD0" w:rsidRPr="003E3BD0" w:rsidRDefault="003E3BD0" w:rsidP="003E3BD0">
            <w:pPr>
              <w:jc w:val="both"/>
              <w:rPr>
                <w:sz w:val="18"/>
                <w:szCs w:val="18"/>
              </w:rPr>
            </w:pPr>
            <w:r>
              <w:rPr>
                <w:sz w:val="18"/>
                <w:szCs w:val="18"/>
              </w:rPr>
              <w:t>Kopā (</w:t>
            </w:r>
            <w:proofErr w:type="spellStart"/>
            <w:r>
              <w:rPr>
                <w:sz w:val="18"/>
                <w:szCs w:val="18"/>
              </w:rPr>
              <w:t>milj.EUR</w:t>
            </w:r>
            <w:proofErr w:type="spellEnd"/>
            <w:r>
              <w:rPr>
                <w:sz w:val="18"/>
                <w:szCs w:val="18"/>
              </w:rPr>
              <w:t>)</w:t>
            </w:r>
          </w:p>
        </w:tc>
      </w:tr>
      <w:tr w:rsidR="003E3BD0" w:rsidRPr="003E3BD0" w:rsidTr="003E3BD0">
        <w:tc>
          <w:tcPr>
            <w:tcW w:w="1920" w:type="dxa"/>
            <w:vAlign w:val="bottom"/>
          </w:tcPr>
          <w:p w:rsidR="003E3BD0" w:rsidRPr="00B04AF4" w:rsidRDefault="003E3BD0" w:rsidP="003E3BD0">
            <w:pPr>
              <w:jc w:val="both"/>
              <w:rPr>
                <w:sz w:val="18"/>
                <w:szCs w:val="18"/>
              </w:rPr>
            </w:pPr>
            <w:r w:rsidRPr="00B04AF4">
              <w:rPr>
                <w:sz w:val="18"/>
                <w:szCs w:val="18"/>
              </w:rPr>
              <w:t>Siltumapgāde, gāze</w:t>
            </w:r>
          </w:p>
        </w:tc>
        <w:tc>
          <w:tcPr>
            <w:tcW w:w="942" w:type="dxa"/>
          </w:tcPr>
          <w:p w:rsidR="003E3BD0" w:rsidRPr="003E3BD0" w:rsidRDefault="003E3BD0" w:rsidP="00F30620">
            <w:pPr>
              <w:jc w:val="center"/>
              <w:rPr>
                <w:sz w:val="18"/>
                <w:szCs w:val="18"/>
              </w:rPr>
            </w:pPr>
            <w:r>
              <w:rPr>
                <w:sz w:val="18"/>
                <w:szCs w:val="18"/>
              </w:rPr>
              <w:t>30,9</w:t>
            </w:r>
          </w:p>
        </w:tc>
        <w:tc>
          <w:tcPr>
            <w:tcW w:w="925" w:type="dxa"/>
          </w:tcPr>
          <w:p w:rsidR="003E3BD0" w:rsidRPr="00263E51" w:rsidRDefault="003E3BD0" w:rsidP="00F30620">
            <w:pPr>
              <w:jc w:val="center"/>
              <w:rPr>
                <w:b/>
                <w:sz w:val="18"/>
                <w:szCs w:val="18"/>
              </w:rPr>
            </w:pPr>
            <w:r w:rsidRPr="00263E51">
              <w:rPr>
                <w:b/>
                <w:sz w:val="18"/>
                <w:szCs w:val="18"/>
              </w:rPr>
              <w:t>43,3</w:t>
            </w:r>
            <w:r w:rsidR="0098718E" w:rsidRPr="00263E51">
              <w:rPr>
                <w:b/>
                <w:sz w:val="18"/>
                <w:szCs w:val="18"/>
              </w:rPr>
              <w:t>%</w:t>
            </w:r>
          </w:p>
        </w:tc>
        <w:tc>
          <w:tcPr>
            <w:tcW w:w="1286" w:type="dxa"/>
          </w:tcPr>
          <w:p w:rsidR="003E3BD0" w:rsidRPr="003E3BD0" w:rsidRDefault="003E3BD0" w:rsidP="00F30620">
            <w:pPr>
              <w:jc w:val="center"/>
              <w:rPr>
                <w:sz w:val="18"/>
                <w:szCs w:val="18"/>
              </w:rPr>
            </w:pPr>
            <w:r>
              <w:rPr>
                <w:sz w:val="18"/>
                <w:szCs w:val="18"/>
              </w:rPr>
              <w:t>27,3</w:t>
            </w:r>
          </w:p>
        </w:tc>
        <w:tc>
          <w:tcPr>
            <w:tcW w:w="920" w:type="dxa"/>
          </w:tcPr>
          <w:p w:rsidR="003E3BD0" w:rsidRPr="003E3BD0" w:rsidRDefault="00F30620" w:rsidP="00F30620">
            <w:pPr>
              <w:jc w:val="center"/>
              <w:rPr>
                <w:sz w:val="18"/>
                <w:szCs w:val="18"/>
              </w:rPr>
            </w:pPr>
            <w:r>
              <w:rPr>
                <w:sz w:val="18"/>
                <w:szCs w:val="18"/>
              </w:rPr>
              <w:t>38,3</w:t>
            </w:r>
            <w:r w:rsidR="0098718E">
              <w:rPr>
                <w:sz w:val="18"/>
                <w:szCs w:val="18"/>
              </w:rPr>
              <w:t>%</w:t>
            </w:r>
          </w:p>
        </w:tc>
        <w:tc>
          <w:tcPr>
            <w:tcW w:w="1117" w:type="dxa"/>
          </w:tcPr>
          <w:p w:rsidR="003E3BD0" w:rsidRPr="003E3BD0" w:rsidRDefault="003E3BD0" w:rsidP="00F30620">
            <w:pPr>
              <w:jc w:val="center"/>
              <w:rPr>
                <w:sz w:val="18"/>
                <w:szCs w:val="18"/>
              </w:rPr>
            </w:pPr>
            <w:r>
              <w:rPr>
                <w:sz w:val="18"/>
                <w:szCs w:val="18"/>
              </w:rPr>
              <w:t>13,2</w:t>
            </w:r>
          </w:p>
        </w:tc>
        <w:tc>
          <w:tcPr>
            <w:tcW w:w="925" w:type="dxa"/>
          </w:tcPr>
          <w:p w:rsidR="003E3BD0" w:rsidRPr="003E3BD0" w:rsidRDefault="00F30620" w:rsidP="00F30620">
            <w:pPr>
              <w:jc w:val="center"/>
              <w:rPr>
                <w:sz w:val="18"/>
                <w:szCs w:val="18"/>
              </w:rPr>
            </w:pPr>
            <w:r>
              <w:rPr>
                <w:sz w:val="18"/>
                <w:szCs w:val="18"/>
              </w:rPr>
              <w:t>18,5</w:t>
            </w:r>
            <w:r w:rsidR="0098718E">
              <w:rPr>
                <w:sz w:val="18"/>
                <w:szCs w:val="18"/>
              </w:rPr>
              <w:t>%</w:t>
            </w:r>
          </w:p>
        </w:tc>
        <w:tc>
          <w:tcPr>
            <w:tcW w:w="1179" w:type="dxa"/>
          </w:tcPr>
          <w:p w:rsidR="003E3BD0" w:rsidRPr="003E3BD0" w:rsidRDefault="00F30620" w:rsidP="00F30620">
            <w:pPr>
              <w:jc w:val="center"/>
              <w:rPr>
                <w:sz w:val="18"/>
                <w:szCs w:val="18"/>
              </w:rPr>
            </w:pPr>
            <w:r>
              <w:rPr>
                <w:sz w:val="18"/>
                <w:szCs w:val="18"/>
              </w:rPr>
              <w:t>71,4</w:t>
            </w:r>
          </w:p>
        </w:tc>
      </w:tr>
      <w:tr w:rsidR="003E3BD0" w:rsidRPr="003E3BD0" w:rsidTr="003E3BD0">
        <w:tc>
          <w:tcPr>
            <w:tcW w:w="1920" w:type="dxa"/>
            <w:vAlign w:val="bottom"/>
          </w:tcPr>
          <w:p w:rsidR="003E3BD0" w:rsidRPr="00B04AF4" w:rsidRDefault="003E3BD0" w:rsidP="003E3BD0">
            <w:pPr>
              <w:jc w:val="both"/>
              <w:rPr>
                <w:sz w:val="18"/>
                <w:szCs w:val="18"/>
              </w:rPr>
            </w:pPr>
            <w:r>
              <w:rPr>
                <w:sz w:val="18"/>
                <w:szCs w:val="18"/>
              </w:rPr>
              <w:t>Elektroenerģija</w:t>
            </w:r>
          </w:p>
        </w:tc>
        <w:tc>
          <w:tcPr>
            <w:tcW w:w="942" w:type="dxa"/>
          </w:tcPr>
          <w:p w:rsidR="003E3BD0" w:rsidRPr="003E3BD0" w:rsidRDefault="003E3BD0" w:rsidP="00F30620">
            <w:pPr>
              <w:jc w:val="center"/>
              <w:rPr>
                <w:sz w:val="18"/>
                <w:szCs w:val="18"/>
              </w:rPr>
            </w:pPr>
            <w:r>
              <w:rPr>
                <w:sz w:val="18"/>
                <w:szCs w:val="18"/>
              </w:rPr>
              <w:t>86,1</w:t>
            </w:r>
          </w:p>
        </w:tc>
        <w:tc>
          <w:tcPr>
            <w:tcW w:w="925" w:type="dxa"/>
          </w:tcPr>
          <w:p w:rsidR="003E3BD0" w:rsidRPr="003E3BD0" w:rsidRDefault="003E3BD0" w:rsidP="00F30620">
            <w:pPr>
              <w:jc w:val="center"/>
              <w:rPr>
                <w:sz w:val="18"/>
                <w:szCs w:val="18"/>
              </w:rPr>
            </w:pPr>
            <w:r>
              <w:rPr>
                <w:sz w:val="18"/>
                <w:szCs w:val="18"/>
              </w:rPr>
              <w:t>26,7</w:t>
            </w:r>
            <w:r w:rsidR="0098718E">
              <w:rPr>
                <w:sz w:val="18"/>
                <w:szCs w:val="18"/>
              </w:rPr>
              <w:t>%</w:t>
            </w:r>
          </w:p>
        </w:tc>
        <w:tc>
          <w:tcPr>
            <w:tcW w:w="1286" w:type="dxa"/>
          </w:tcPr>
          <w:p w:rsidR="003E3BD0" w:rsidRPr="003E3BD0" w:rsidRDefault="003E3BD0" w:rsidP="00F30620">
            <w:pPr>
              <w:jc w:val="center"/>
              <w:rPr>
                <w:sz w:val="18"/>
                <w:szCs w:val="18"/>
              </w:rPr>
            </w:pPr>
            <w:r>
              <w:rPr>
                <w:sz w:val="18"/>
                <w:szCs w:val="18"/>
              </w:rPr>
              <w:t>43,8</w:t>
            </w:r>
          </w:p>
        </w:tc>
        <w:tc>
          <w:tcPr>
            <w:tcW w:w="920" w:type="dxa"/>
          </w:tcPr>
          <w:p w:rsidR="003E3BD0" w:rsidRPr="003E3BD0" w:rsidRDefault="00F30620" w:rsidP="00F30620">
            <w:pPr>
              <w:jc w:val="center"/>
              <w:rPr>
                <w:sz w:val="18"/>
                <w:szCs w:val="18"/>
              </w:rPr>
            </w:pPr>
            <w:r>
              <w:rPr>
                <w:sz w:val="18"/>
                <w:szCs w:val="18"/>
              </w:rPr>
              <w:t>13,6</w:t>
            </w:r>
            <w:r w:rsidR="0098718E">
              <w:rPr>
                <w:sz w:val="18"/>
                <w:szCs w:val="18"/>
              </w:rPr>
              <w:t>%</w:t>
            </w:r>
          </w:p>
        </w:tc>
        <w:tc>
          <w:tcPr>
            <w:tcW w:w="1117" w:type="dxa"/>
          </w:tcPr>
          <w:p w:rsidR="003E3BD0" w:rsidRPr="003E3BD0" w:rsidRDefault="003E3BD0" w:rsidP="00F30620">
            <w:pPr>
              <w:jc w:val="center"/>
              <w:rPr>
                <w:sz w:val="18"/>
                <w:szCs w:val="18"/>
              </w:rPr>
            </w:pPr>
            <w:r>
              <w:rPr>
                <w:sz w:val="18"/>
                <w:szCs w:val="18"/>
              </w:rPr>
              <w:t>192,4</w:t>
            </w:r>
          </w:p>
        </w:tc>
        <w:tc>
          <w:tcPr>
            <w:tcW w:w="925" w:type="dxa"/>
          </w:tcPr>
          <w:p w:rsidR="003E3BD0" w:rsidRPr="00263E51" w:rsidRDefault="00F30620" w:rsidP="00F30620">
            <w:pPr>
              <w:jc w:val="center"/>
              <w:rPr>
                <w:b/>
                <w:i/>
                <w:sz w:val="18"/>
                <w:szCs w:val="18"/>
              </w:rPr>
            </w:pPr>
            <w:r w:rsidRPr="00263E51">
              <w:rPr>
                <w:b/>
                <w:i/>
                <w:sz w:val="18"/>
                <w:szCs w:val="18"/>
              </w:rPr>
              <w:t>59,7</w:t>
            </w:r>
            <w:r w:rsidR="0098718E" w:rsidRPr="00263E51">
              <w:rPr>
                <w:b/>
                <w:i/>
                <w:sz w:val="18"/>
                <w:szCs w:val="18"/>
              </w:rPr>
              <w:t>%</w:t>
            </w:r>
          </w:p>
        </w:tc>
        <w:tc>
          <w:tcPr>
            <w:tcW w:w="1179" w:type="dxa"/>
          </w:tcPr>
          <w:p w:rsidR="003E3BD0" w:rsidRPr="003E3BD0" w:rsidRDefault="00F30620" w:rsidP="00F30620">
            <w:pPr>
              <w:jc w:val="center"/>
              <w:rPr>
                <w:sz w:val="18"/>
                <w:szCs w:val="18"/>
              </w:rPr>
            </w:pPr>
            <w:r>
              <w:rPr>
                <w:sz w:val="18"/>
                <w:szCs w:val="18"/>
              </w:rPr>
              <w:t>322,3</w:t>
            </w:r>
          </w:p>
        </w:tc>
      </w:tr>
      <w:tr w:rsidR="003E3BD0" w:rsidRPr="003E3BD0" w:rsidTr="003E3BD0">
        <w:tc>
          <w:tcPr>
            <w:tcW w:w="1920" w:type="dxa"/>
            <w:vAlign w:val="bottom"/>
          </w:tcPr>
          <w:p w:rsidR="003E3BD0" w:rsidRPr="00B04AF4" w:rsidRDefault="003E3BD0" w:rsidP="003E3BD0">
            <w:pPr>
              <w:jc w:val="both"/>
              <w:rPr>
                <w:sz w:val="18"/>
                <w:szCs w:val="18"/>
              </w:rPr>
            </w:pPr>
            <w:r w:rsidRPr="00B04AF4">
              <w:rPr>
                <w:rFonts w:ascii="Calibri" w:hAnsi="Calibri"/>
                <w:color w:val="000000"/>
                <w:sz w:val="18"/>
                <w:szCs w:val="18"/>
              </w:rPr>
              <w:t>Ūdensapgāde</w:t>
            </w:r>
          </w:p>
        </w:tc>
        <w:tc>
          <w:tcPr>
            <w:tcW w:w="942" w:type="dxa"/>
          </w:tcPr>
          <w:p w:rsidR="003E3BD0" w:rsidRPr="003E3BD0" w:rsidRDefault="003E3BD0" w:rsidP="00F30620">
            <w:pPr>
              <w:jc w:val="center"/>
              <w:rPr>
                <w:sz w:val="18"/>
                <w:szCs w:val="18"/>
              </w:rPr>
            </w:pPr>
            <w:r>
              <w:rPr>
                <w:sz w:val="18"/>
                <w:szCs w:val="18"/>
              </w:rPr>
              <w:t>51,7</w:t>
            </w:r>
          </w:p>
        </w:tc>
        <w:tc>
          <w:tcPr>
            <w:tcW w:w="925" w:type="dxa"/>
          </w:tcPr>
          <w:p w:rsidR="003E3BD0" w:rsidRPr="00263E51" w:rsidRDefault="00F30620" w:rsidP="00F30620">
            <w:pPr>
              <w:jc w:val="center"/>
              <w:rPr>
                <w:b/>
                <w:sz w:val="18"/>
                <w:szCs w:val="18"/>
              </w:rPr>
            </w:pPr>
            <w:r w:rsidRPr="00263E51">
              <w:rPr>
                <w:b/>
                <w:sz w:val="18"/>
                <w:szCs w:val="18"/>
              </w:rPr>
              <w:t>62,5</w:t>
            </w:r>
            <w:r w:rsidR="0098718E" w:rsidRPr="00263E51">
              <w:rPr>
                <w:b/>
                <w:sz w:val="18"/>
                <w:szCs w:val="18"/>
              </w:rPr>
              <w:t>%</w:t>
            </w:r>
          </w:p>
        </w:tc>
        <w:tc>
          <w:tcPr>
            <w:tcW w:w="1286" w:type="dxa"/>
          </w:tcPr>
          <w:p w:rsidR="003E3BD0" w:rsidRPr="003E3BD0" w:rsidRDefault="003E3BD0" w:rsidP="00F30620">
            <w:pPr>
              <w:jc w:val="center"/>
              <w:rPr>
                <w:sz w:val="18"/>
                <w:szCs w:val="18"/>
              </w:rPr>
            </w:pPr>
            <w:r>
              <w:rPr>
                <w:sz w:val="18"/>
                <w:szCs w:val="18"/>
              </w:rPr>
              <w:t>16,8</w:t>
            </w:r>
          </w:p>
        </w:tc>
        <w:tc>
          <w:tcPr>
            <w:tcW w:w="920" w:type="dxa"/>
          </w:tcPr>
          <w:p w:rsidR="003E3BD0" w:rsidRPr="003E3BD0" w:rsidRDefault="00F30620" w:rsidP="00F30620">
            <w:pPr>
              <w:jc w:val="center"/>
              <w:rPr>
                <w:sz w:val="18"/>
                <w:szCs w:val="18"/>
              </w:rPr>
            </w:pPr>
            <w:r>
              <w:rPr>
                <w:sz w:val="18"/>
                <w:szCs w:val="18"/>
              </w:rPr>
              <w:t>20,3</w:t>
            </w:r>
            <w:r w:rsidR="0098718E">
              <w:rPr>
                <w:sz w:val="18"/>
                <w:szCs w:val="18"/>
              </w:rPr>
              <w:t>%</w:t>
            </w:r>
          </w:p>
        </w:tc>
        <w:tc>
          <w:tcPr>
            <w:tcW w:w="1117" w:type="dxa"/>
          </w:tcPr>
          <w:p w:rsidR="003E3BD0" w:rsidRPr="003E3BD0" w:rsidRDefault="003E3BD0" w:rsidP="00F30620">
            <w:pPr>
              <w:jc w:val="center"/>
              <w:rPr>
                <w:sz w:val="18"/>
                <w:szCs w:val="18"/>
              </w:rPr>
            </w:pPr>
            <w:r>
              <w:rPr>
                <w:sz w:val="18"/>
                <w:szCs w:val="18"/>
              </w:rPr>
              <w:t>14,2</w:t>
            </w:r>
          </w:p>
        </w:tc>
        <w:tc>
          <w:tcPr>
            <w:tcW w:w="925" w:type="dxa"/>
          </w:tcPr>
          <w:p w:rsidR="003E3BD0" w:rsidRPr="003E3BD0" w:rsidRDefault="00F30620" w:rsidP="00F30620">
            <w:pPr>
              <w:jc w:val="center"/>
              <w:rPr>
                <w:sz w:val="18"/>
                <w:szCs w:val="18"/>
              </w:rPr>
            </w:pPr>
            <w:r>
              <w:rPr>
                <w:sz w:val="18"/>
                <w:szCs w:val="18"/>
              </w:rPr>
              <w:t>17,1</w:t>
            </w:r>
            <w:r w:rsidR="0098718E">
              <w:rPr>
                <w:sz w:val="18"/>
                <w:szCs w:val="18"/>
              </w:rPr>
              <w:t>%</w:t>
            </w:r>
          </w:p>
        </w:tc>
        <w:tc>
          <w:tcPr>
            <w:tcW w:w="1179" w:type="dxa"/>
          </w:tcPr>
          <w:p w:rsidR="003E3BD0" w:rsidRPr="003E3BD0" w:rsidRDefault="00F30620" w:rsidP="00F30620">
            <w:pPr>
              <w:jc w:val="center"/>
              <w:rPr>
                <w:sz w:val="18"/>
                <w:szCs w:val="18"/>
              </w:rPr>
            </w:pPr>
            <w:r>
              <w:rPr>
                <w:sz w:val="18"/>
                <w:szCs w:val="18"/>
              </w:rPr>
              <w:t>82,7</w:t>
            </w:r>
          </w:p>
        </w:tc>
      </w:tr>
      <w:tr w:rsidR="003E3BD0" w:rsidRPr="003E3BD0" w:rsidTr="003E3BD0">
        <w:tc>
          <w:tcPr>
            <w:tcW w:w="1920" w:type="dxa"/>
            <w:vAlign w:val="bottom"/>
          </w:tcPr>
          <w:p w:rsidR="003E3BD0" w:rsidRPr="00B04AF4" w:rsidRDefault="003E3BD0" w:rsidP="003E3BD0">
            <w:pPr>
              <w:jc w:val="both"/>
              <w:rPr>
                <w:sz w:val="18"/>
                <w:szCs w:val="18"/>
              </w:rPr>
            </w:pPr>
            <w:r w:rsidRPr="00B04AF4">
              <w:rPr>
                <w:rFonts w:ascii="Calibri" w:hAnsi="Calibri"/>
                <w:color w:val="000000"/>
                <w:sz w:val="18"/>
                <w:szCs w:val="18"/>
              </w:rPr>
              <w:t>Dzelzceļu pakalpojumi</w:t>
            </w:r>
          </w:p>
        </w:tc>
        <w:tc>
          <w:tcPr>
            <w:tcW w:w="942" w:type="dxa"/>
          </w:tcPr>
          <w:p w:rsidR="003E3BD0" w:rsidRPr="003E3BD0" w:rsidRDefault="003E3BD0" w:rsidP="00F30620">
            <w:pPr>
              <w:jc w:val="center"/>
              <w:rPr>
                <w:sz w:val="18"/>
                <w:szCs w:val="18"/>
              </w:rPr>
            </w:pPr>
            <w:r>
              <w:rPr>
                <w:sz w:val="18"/>
                <w:szCs w:val="18"/>
              </w:rPr>
              <w:t>22,2</w:t>
            </w:r>
          </w:p>
        </w:tc>
        <w:tc>
          <w:tcPr>
            <w:tcW w:w="925" w:type="dxa"/>
          </w:tcPr>
          <w:p w:rsidR="003E3BD0" w:rsidRPr="003E3BD0" w:rsidRDefault="00F30620" w:rsidP="00F30620">
            <w:pPr>
              <w:jc w:val="center"/>
              <w:rPr>
                <w:sz w:val="18"/>
                <w:szCs w:val="18"/>
              </w:rPr>
            </w:pPr>
            <w:r>
              <w:rPr>
                <w:sz w:val="18"/>
                <w:szCs w:val="18"/>
              </w:rPr>
              <w:t>28,9</w:t>
            </w:r>
            <w:r w:rsidR="0098718E">
              <w:rPr>
                <w:sz w:val="18"/>
                <w:szCs w:val="18"/>
              </w:rPr>
              <w:t>%</w:t>
            </w:r>
          </w:p>
        </w:tc>
        <w:tc>
          <w:tcPr>
            <w:tcW w:w="1286" w:type="dxa"/>
          </w:tcPr>
          <w:p w:rsidR="003E3BD0" w:rsidRPr="003E3BD0" w:rsidRDefault="003E3BD0" w:rsidP="00F30620">
            <w:pPr>
              <w:jc w:val="center"/>
              <w:rPr>
                <w:sz w:val="18"/>
                <w:szCs w:val="18"/>
              </w:rPr>
            </w:pPr>
            <w:r>
              <w:rPr>
                <w:sz w:val="18"/>
                <w:szCs w:val="18"/>
              </w:rPr>
              <w:t>15,0</w:t>
            </w:r>
          </w:p>
        </w:tc>
        <w:tc>
          <w:tcPr>
            <w:tcW w:w="920" w:type="dxa"/>
          </w:tcPr>
          <w:p w:rsidR="003E3BD0" w:rsidRPr="003E3BD0" w:rsidRDefault="00F30620" w:rsidP="00F30620">
            <w:pPr>
              <w:jc w:val="center"/>
              <w:rPr>
                <w:sz w:val="18"/>
                <w:szCs w:val="18"/>
              </w:rPr>
            </w:pPr>
            <w:r>
              <w:rPr>
                <w:sz w:val="18"/>
                <w:szCs w:val="18"/>
              </w:rPr>
              <w:t>19,5</w:t>
            </w:r>
            <w:r w:rsidR="0098718E">
              <w:rPr>
                <w:sz w:val="18"/>
                <w:szCs w:val="18"/>
              </w:rPr>
              <w:t>%</w:t>
            </w:r>
          </w:p>
        </w:tc>
        <w:tc>
          <w:tcPr>
            <w:tcW w:w="1117" w:type="dxa"/>
          </w:tcPr>
          <w:p w:rsidR="003E3BD0" w:rsidRPr="003E3BD0" w:rsidRDefault="003E3BD0" w:rsidP="00F30620">
            <w:pPr>
              <w:jc w:val="center"/>
              <w:rPr>
                <w:sz w:val="18"/>
                <w:szCs w:val="18"/>
              </w:rPr>
            </w:pPr>
            <w:r>
              <w:rPr>
                <w:sz w:val="18"/>
                <w:szCs w:val="18"/>
              </w:rPr>
              <w:t>39,7</w:t>
            </w:r>
          </w:p>
        </w:tc>
        <w:tc>
          <w:tcPr>
            <w:tcW w:w="925" w:type="dxa"/>
          </w:tcPr>
          <w:p w:rsidR="003E3BD0" w:rsidRPr="00263E51" w:rsidRDefault="00F30620" w:rsidP="00F30620">
            <w:pPr>
              <w:jc w:val="center"/>
              <w:rPr>
                <w:b/>
                <w:sz w:val="18"/>
                <w:szCs w:val="18"/>
              </w:rPr>
            </w:pPr>
            <w:r w:rsidRPr="00263E51">
              <w:rPr>
                <w:b/>
                <w:sz w:val="18"/>
                <w:szCs w:val="18"/>
              </w:rPr>
              <w:t>51,6</w:t>
            </w:r>
            <w:r w:rsidR="0098718E" w:rsidRPr="00263E51">
              <w:rPr>
                <w:b/>
                <w:sz w:val="18"/>
                <w:szCs w:val="18"/>
              </w:rPr>
              <w:t>%</w:t>
            </w:r>
          </w:p>
        </w:tc>
        <w:tc>
          <w:tcPr>
            <w:tcW w:w="1179" w:type="dxa"/>
          </w:tcPr>
          <w:p w:rsidR="003E3BD0" w:rsidRPr="003E3BD0" w:rsidRDefault="00F30620" w:rsidP="00F30620">
            <w:pPr>
              <w:jc w:val="center"/>
              <w:rPr>
                <w:sz w:val="18"/>
                <w:szCs w:val="18"/>
              </w:rPr>
            </w:pPr>
            <w:r>
              <w:rPr>
                <w:sz w:val="18"/>
                <w:szCs w:val="18"/>
              </w:rPr>
              <w:t>76,9</w:t>
            </w:r>
          </w:p>
        </w:tc>
      </w:tr>
      <w:tr w:rsidR="003E3BD0" w:rsidRPr="003E3BD0" w:rsidTr="003E3BD0">
        <w:tc>
          <w:tcPr>
            <w:tcW w:w="1920" w:type="dxa"/>
            <w:vAlign w:val="bottom"/>
          </w:tcPr>
          <w:p w:rsidR="003E3BD0" w:rsidRPr="00B04AF4" w:rsidRDefault="003E3BD0" w:rsidP="003E3BD0">
            <w:pPr>
              <w:jc w:val="both"/>
              <w:rPr>
                <w:sz w:val="18"/>
                <w:szCs w:val="18"/>
              </w:rPr>
            </w:pPr>
            <w:r w:rsidRPr="00B04AF4">
              <w:rPr>
                <w:rFonts w:ascii="Calibri" w:hAnsi="Calibri"/>
                <w:color w:val="000000"/>
                <w:sz w:val="18"/>
                <w:szCs w:val="18"/>
              </w:rPr>
              <w:t>Pasažieru pārvadājumi</w:t>
            </w:r>
          </w:p>
        </w:tc>
        <w:tc>
          <w:tcPr>
            <w:tcW w:w="942" w:type="dxa"/>
          </w:tcPr>
          <w:p w:rsidR="003E3BD0" w:rsidRPr="003E3BD0" w:rsidRDefault="003E3BD0" w:rsidP="00F30620">
            <w:pPr>
              <w:jc w:val="center"/>
              <w:rPr>
                <w:sz w:val="18"/>
                <w:szCs w:val="18"/>
              </w:rPr>
            </w:pPr>
            <w:r>
              <w:rPr>
                <w:sz w:val="18"/>
                <w:szCs w:val="18"/>
              </w:rPr>
              <w:t>16,8</w:t>
            </w:r>
          </w:p>
        </w:tc>
        <w:tc>
          <w:tcPr>
            <w:tcW w:w="925" w:type="dxa"/>
          </w:tcPr>
          <w:p w:rsidR="003E3BD0" w:rsidRPr="003E3BD0" w:rsidRDefault="00F30620" w:rsidP="00F30620">
            <w:pPr>
              <w:jc w:val="center"/>
              <w:rPr>
                <w:sz w:val="18"/>
                <w:szCs w:val="18"/>
              </w:rPr>
            </w:pPr>
            <w:r>
              <w:rPr>
                <w:sz w:val="18"/>
                <w:szCs w:val="18"/>
              </w:rPr>
              <w:t>28,5</w:t>
            </w:r>
            <w:r w:rsidR="0098718E">
              <w:rPr>
                <w:sz w:val="18"/>
                <w:szCs w:val="18"/>
              </w:rPr>
              <w:t>%</w:t>
            </w:r>
          </w:p>
        </w:tc>
        <w:tc>
          <w:tcPr>
            <w:tcW w:w="1286" w:type="dxa"/>
          </w:tcPr>
          <w:p w:rsidR="003E3BD0" w:rsidRPr="003E3BD0" w:rsidRDefault="003E3BD0" w:rsidP="00F30620">
            <w:pPr>
              <w:jc w:val="center"/>
              <w:rPr>
                <w:sz w:val="18"/>
                <w:szCs w:val="18"/>
              </w:rPr>
            </w:pPr>
            <w:r>
              <w:rPr>
                <w:sz w:val="18"/>
                <w:szCs w:val="18"/>
              </w:rPr>
              <w:t>24,9</w:t>
            </w:r>
          </w:p>
        </w:tc>
        <w:tc>
          <w:tcPr>
            <w:tcW w:w="920" w:type="dxa"/>
          </w:tcPr>
          <w:p w:rsidR="003E3BD0" w:rsidRPr="00263E51" w:rsidRDefault="00F30620" w:rsidP="00F30620">
            <w:pPr>
              <w:jc w:val="center"/>
              <w:rPr>
                <w:b/>
                <w:sz w:val="18"/>
                <w:szCs w:val="18"/>
              </w:rPr>
            </w:pPr>
            <w:r w:rsidRPr="00263E51">
              <w:rPr>
                <w:b/>
                <w:sz w:val="18"/>
                <w:szCs w:val="18"/>
              </w:rPr>
              <w:t>42,2</w:t>
            </w:r>
            <w:r w:rsidR="0098718E" w:rsidRPr="00263E51">
              <w:rPr>
                <w:b/>
                <w:sz w:val="18"/>
                <w:szCs w:val="18"/>
              </w:rPr>
              <w:t>%</w:t>
            </w:r>
          </w:p>
        </w:tc>
        <w:tc>
          <w:tcPr>
            <w:tcW w:w="1117" w:type="dxa"/>
          </w:tcPr>
          <w:p w:rsidR="003E3BD0" w:rsidRPr="003E3BD0" w:rsidRDefault="003E3BD0" w:rsidP="00F30620">
            <w:pPr>
              <w:jc w:val="center"/>
              <w:rPr>
                <w:sz w:val="18"/>
                <w:szCs w:val="18"/>
              </w:rPr>
            </w:pPr>
            <w:r>
              <w:rPr>
                <w:sz w:val="18"/>
                <w:szCs w:val="18"/>
              </w:rPr>
              <w:t>17,2</w:t>
            </w:r>
          </w:p>
        </w:tc>
        <w:tc>
          <w:tcPr>
            <w:tcW w:w="925" w:type="dxa"/>
          </w:tcPr>
          <w:p w:rsidR="003E3BD0" w:rsidRPr="003E3BD0" w:rsidRDefault="00F30620" w:rsidP="00F30620">
            <w:pPr>
              <w:jc w:val="center"/>
              <w:rPr>
                <w:sz w:val="18"/>
                <w:szCs w:val="18"/>
              </w:rPr>
            </w:pPr>
            <w:r>
              <w:rPr>
                <w:sz w:val="18"/>
                <w:szCs w:val="18"/>
              </w:rPr>
              <w:t>29,2</w:t>
            </w:r>
            <w:r w:rsidR="0098718E">
              <w:rPr>
                <w:sz w:val="18"/>
                <w:szCs w:val="18"/>
              </w:rPr>
              <w:t>%</w:t>
            </w:r>
          </w:p>
        </w:tc>
        <w:tc>
          <w:tcPr>
            <w:tcW w:w="1179" w:type="dxa"/>
          </w:tcPr>
          <w:p w:rsidR="003E3BD0" w:rsidRPr="003E3BD0" w:rsidRDefault="00F30620" w:rsidP="00F30620">
            <w:pPr>
              <w:jc w:val="center"/>
              <w:rPr>
                <w:sz w:val="18"/>
                <w:szCs w:val="18"/>
              </w:rPr>
            </w:pPr>
            <w:r>
              <w:rPr>
                <w:sz w:val="18"/>
                <w:szCs w:val="18"/>
              </w:rPr>
              <w:t>58,9</w:t>
            </w:r>
          </w:p>
        </w:tc>
      </w:tr>
      <w:tr w:rsidR="003E3BD0" w:rsidRPr="003E3BD0" w:rsidTr="003E3BD0">
        <w:tc>
          <w:tcPr>
            <w:tcW w:w="1920" w:type="dxa"/>
            <w:vAlign w:val="bottom"/>
          </w:tcPr>
          <w:p w:rsidR="003E3BD0" w:rsidRPr="00B04AF4" w:rsidRDefault="003E3BD0" w:rsidP="003E3BD0">
            <w:pPr>
              <w:jc w:val="both"/>
              <w:rPr>
                <w:sz w:val="18"/>
                <w:szCs w:val="18"/>
              </w:rPr>
            </w:pPr>
            <w:r w:rsidRPr="00B04AF4">
              <w:rPr>
                <w:rFonts w:ascii="Calibri" w:hAnsi="Calibri"/>
                <w:color w:val="000000"/>
                <w:sz w:val="18"/>
                <w:szCs w:val="18"/>
              </w:rPr>
              <w:t>Pasta pakalpojumi</w:t>
            </w:r>
          </w:p>
        </w:tc>
        <w:tc>
          <w:tcPr>
            <w:tcW w:w="942" w:type="dxa"/>
          </w:tcPr>
          <w:p w:rsidR="003E3BD0" w:rsidRPr="003E3BD0" w:rsidRDefault="003E3BD0" w:rsidP="00F30620">
            <w:pPr>
              <w:jc w:val="center"/>
              <w:rPr>
                <w:sz w:val="18"/>
                <w:szCs w:val="18"/>
              </w:rPr>
            </w:pPr>
            <w:r>
              <w:rPr>
                <w:sz w:val="18"/>
                <w:szCs w:val="18"/>
              </w:rPr>
              <w:t>0,02</w:t>
            </w:r>
          </w:p>
        </w:tc>
        <w:tc>
          <w:tcPr>
            <w:tcW w:w="925" w:type="dxa"/>
          </w:tcPr>
          <w:p w:rsidR="003E3BD0" w:rsidRPr="003E3BD0" w:rsidRDefault="00F30620" w:rsidP="00F30620">
            <w:pPr>
              <w:jc w:val="center"/>
              <w:rPr>
                <w:sz w:val="18"/>
                <w:szCs w:val="18"/>
              </w:rPr>
            </w:pPr>
            <w:r>
              <w:rPr>
                <w:sz w:val="18"/>
                <w:szCs w:val="18"/>
              </w:rPr>
              <w:t>0,3</w:t>
            </w:r>
            <w:r w:rsidR="0098718E">
              <w:rPr>
                <w:sz w:val="18"/>
                <w:szCs w:val="18"/>
              </w:rPr>
              <w:t>%</w:t>
            </w:r>
          </w:p>
        </w:tc>
        <w:tc>
          <w:tcPr>
            <w:tcW w:w="1286" w:type="dxa"/>
          </w:tcPr>
          <w:p w:rsidR="003E3BD0" w:rsidRPr="003E3BD0" w:rsidRDefault="003E3BD0" w:rsidP="00F30620">
            <w:pPr>
              <w:jc w:val="center"/>
              <w:rPr>
                <w:sz w:val="18"/>
                <w:szCs w:val="18"/>
              </w:rPr>
            </w:pPr>
            <w:r>
              <w:rPr>
                <w:sz w:val="18"/>
                <w:szCs w:val="18"/>
              </w:rPr>
              <w:t>3,4</w:t>
            </w:r>
          </w:p>
        </w:tc>
        <w:tc>
          <w:tcPr>
            <w:tcW w:w="920" w:type="dxa"/>
          </w:tcPr>
          <w:p w:rsidR="003E3BD0" w:rsidRPr="003E3BD0" w:rsidRDefault="00F30620" w:rsidP="00F30620">
            <w:pPr>
              <w:jc w:val="center"/>
              <w:rPr>
                <w:sz w:val="18"/>
                <w:szCs w:val="18"/>
              </w:rPr>
            </w:pPr>
            <w:r>
              <w:rPr>
                <w:sz w:val="18"/>
                <w:szCs w:val="18"/>
              </w:rPr>
              <w:t>35,8</w:t>
            </w:r>
            <w:r w:rsidR="0098718E">
              <w:rPr>
                <w:sz w:val="18"/>
                <w:szCs w:val="18"/>
              </w:rPr>
              <w:t>%</w:t>
            </w:r>
          </w:p>
        </w:tc>
        <w:tc>
          <w:tcPr>
            <w:tcW w:w="1117" w:type="dxa"/>
          </w:tcPr>
          <w:p w:rsidR="003E3BD0" w:rsidRPr="003E3BD0" w:rsidRDefault="003E3BD0" w:rsidP="00F30620">
            <w:pPr>
              <w:jc w:val="center"/>
              <w:rPr>
                <w:sz w:val="18"/>
                <w:szCs w:val="18"/>
              </w:rPr>
            </w:pPr>
            <w:r>
              <w:rPr>
                <w:sz w:val="18"/>
                <w:szCs w:val="18"/>
              </w:rPr>
              <w:t>6,1</w:t>
            </w:r>
          </w:p>
        </w:tc>
        <w:tc>
          <w:tcPr>
            <w:tcW w:w="925" w:type="dxa"/>
          </w:tcPr>
          <w:p w:rsidR="003E3BD0" w:rsidRPr="00263E51" w:rsidRDefault="00F30620" w:rsidP="00F30620">
            <w:pPr>
              <w:jc w:val="center"/>
              <w:rPr>
                <w:b/>
                <w:sz w:val="18"/>
                <w:szCs w:val="18"/>
              </w:rPr>
            </w:pPr>
            <w:r w:rsidRPr="00263E51">
              <w:rPr>
                <w:b/>
                <w:sz w:val="18"/>
                <w:szCs w:val="18"/>
              </w:rPr>
              <w:t>63,9</w:t>
            </w:r>
            <w:r w:rsidR="0098718E" w:rsidRPr="00263E51">
              <w:rPr>
                <w:b/>
                <w:sz w:val="18"/>
                <w:szCs w:val="18"/>
              </w:rPr>
              <w:t>%</w:t>
            </w:r>
          </w:p>
        </w:tc>
        <w:tc>
          <w:tcPr>
            <w:tcW w:w="1179" w:type="dxa"/>
          </w:tcPr>
          <w:p w:rsidR="003E3BD0" w:rsidRPr="003E3BD0" w:rsidRDefault="00F30620" w:rsidP="00F30620">
            <w:pPr>
              <w:jc w:val="center"/>
              <w:rPr>
                <w:sz w:val="18"/>
                <w:szCs w:val="18"/>
              </w:rPr>
            </w:pPr>
            <w:r>
              <w:rPr>
                <w:sz w:val="18"/>
                <w:szCs w:val="18"/>
              </w:rPr>
              <w:t>9,6</w:t>
            </w:r>
          </w:p>
        </w:tc>
      </w:tr>
      <w:tr w:rsidR="003E3BD0" w:rsidRPr="003E3BD0" w:rsidTr="003E3BD0">
        <w:tc>
          <w:tcPr>
            <w:tcW w:w="1920" w:type="dxa"/>
            <w:vAlign w:val="bottom"/>
          </w:tcPr>
          <w:p w:rsidR="003E3BD0" w:rsidRPr="00B04AF4" w:rsidRDefault="003E3BD0" w:rsidP="003E3BD0">
            <w:pPr>
              <w:jc w:val="both"/>
              <w:rPr>
                <w:sz w:val="18"/>
                <w:szCs w:val="18"/>
              </w:rPr>
            </w:pPr>
            <w:r w:rsidRPr="00B04AF4">
              <w:rPr>
                <w:rFonts w:ascii="Calibri" w:hAnsi="Calibri"/>
                <w:color w:val="000000"/>
                <w:sz w:val="18"/>
                <w:szCs w:val="18"/>
              </w:rPr>
              <w:t>Ostas</w:t>
            </w:r>
          </w:p>
        </w:tc>
        <w:tc>
          <w:tcPr>
            <w:tcW w:w="942" w:type="dxa"/>
          </w:tcPr>
          <w:p w:rsidR="003E3BD0" w:rsidRPr="003E3BD0" w:rsidRDefault="003E3BD0" w:rsidP="00F30620">
            <w:pPr>
              <w:jc w:val="center"/>
              <w:rPr>
                <w:sz w:val="18"/>
                <w:szCs w:val="18"/>
              </w:rPr>
            </w:pPr>
            <w:r>
              <w:rPr>
                <w:sz w:val="18"/>
                <w:szCs w:val="18"/>
              </w:rPr>
              <w:t>23,1</w:t>
            </w:r>
          </w:p>
        </w:tc>
        <w:tc>
          <w:tcPr>
            <w:tcW w:w="925" w:type="dxa"/>
          </w:tcPr>
          <w:p w:rsidR="003E3BD0" w:rsidRPr="00263E51" w:rsidRDefault="00F30620" w:rsidP="00F30620">
            <w:pPr>
              <w:jc w:val="center"/>
              <w:rPr>
                <w:b/>
                <w:sz w:val="18"/>
                <w:szCs w:val="18"/>
              </w:rPr>
            </w:pPr>
            <w:r w:rsidRPr="00263E51">
              <w:rPr>
                <w:b/>
                <w:sz w:val="18"/>
                <w:szCs w:val="18"/>
              </w:rPr>
              <w:t>48,4</w:t>
            </w:r>
            <w:r w:rsidR="0098718E" w:rsidRPr="00263E51">
              <w:rPr>
                <w:b/>
                <w:sz w:val="18"/>
                <w:szCs w:val="18"/>
              </w:rPr>
              <w:t>%</w:t>
            </w:r>
          </w:p>
        </w:tc>
        <w:tc>
          <w:tcPr>
            <w:tcW w:w="1286" w:type="dxa"/>
          </w:tcPr>
          <w:p w:rsidR="003E3BD0" w:rsidRPr="003E3BD0" w:rsidRDefault="003E3BD0" w:rsidP="00F30620">
            <w:pPr>
              <w:jc w:val="center"/>
              <w:rPr>
                <w:sz w:val="18"/>
                <w:szCs w:val="18"/>
              </w:rPr>
            </w:pPr>
            <w:r>
              <w:rPr>
                <w:sz w:val="18"/>
                <w:szCs w:val="18"/>
              </w:rPr>
              <w:t>7,8</w:t>
            </w:r>
          </w:p>
        </w:tc>
        <w:tc>
          <w:tcPr>
            <w:tcW w:w="920" w:type="dxa"/>
          </w:tcPr>
          <w:p w:rsidR="003E3BD0" w:rsidRPr="003E3BD0" w:rsidRDefault="00F30620" w:rsidP="00F30620">
            <w:pPr>
              <w:jc w:val="center"/>
              <w:rPr>
                <w:sz w:val="18"/>
                <w:szCs w:val="18"/>
              </w:rPr>
            </w:pPr>
            <w:r>
              <w:rPr>
                <w:sz w:val="18"/>
                <w:szCs w:val="18"/>
              </w:rPr>
              <w:t>16,4</w:t>
            </w:r>
            <w:r w:rsidR="0098718E">
              <w:rPr>
                <w:sz w:val="18"/>
                <w:szCs w:val="18"/>
              </w:rPr>
              <w:t>%</w:t>
            </w:r>
          </w:p>
        </w:tc>
        <w:tc>
          <w:tcPr>
            <w:tcW w:w="1117" w:type="dxa"/>
          </w:tcPr>
          <w:p w:rsidR="003E3BD0" w:rsidRPr="003E3BD0" w:rsidRDefault="003E3BD0" w:rsidP="00F30620">
            <w:pPr>
              <w:jc w:val="center"/>
              <w:rPr>
                <w:sz w:val="18"/>
                <w:szCs w:val="18"/>
              </w:rPr>
            </w:pPr>
            <w:r>
              <w:rPr>
                <w:sz w:val="18"/>
                <w:szCs w:val="18"/>
              </w:rPr>
              <w:t>16,8</w:t>
            </w:r>
          </w:p>
        </w:tc>
        <w:tc>
          <w:tcPr>
            <w:tcW w:w="925" w:type="dxa"/>
          </w:tcPr>
          <w:p w:rsidR="003E3BD0" w:rsidRPr="003E3BD0" w:rsidRDefault="00F30620" w:rsidP="00F30620">
            <w:pPr>
              <w:jc w:val="center"/>
              <w:rPr>
                <w:sz w:val="18"/>
                <w:szCs w:val="18"/>
              </w:rPr>
            </w:pPr>
            <w:r>
              <w:rPr>
                <w:sz w:val="18"/>
                <w:szCs w:val="18"/>
              </w:rPr>
              <w:t>35,2</w:t>
            </w:r>
            <w:r w:rsidR="0098718E">
              <w:rPr>
                <w:sz w:val="18"/>
                <w:szCs w:val="18"/>
              </w:rPr>
              <w:t>%</w:t>
            </w:r>
          </w:p>
        </w:tc>
        <w:tc>
          <w:tcPr>
            <w:tcW w:w="1179" w:type="dxa"/>
          </w:tcPr>
          <w:p w:rsidR="003E3BD0" w:rsidRPr="003E3BD0" w:rsidRDefault="00F30620" w:rsidP="00F30620">
            <w:pPr>
              <w:jc w:val="center"/>
              <w:rPr>
                <w:sz w:val="18"/>
                <w:szCs w:val="18"/>
              </w:rPr>
            </w:pPr>
            <w:r>
              <w:rPr>
                <w:sz w:val="18"/>
                <w:szCs w:val="18"/>
              </w:rPr>
              <w:t>47,8</w:t>
            </w:r>
          </w:p>
        </w:tc>
      </w:tr>
      <w:tr w:rsidR="003E3BD0" w:rsidRPr="003E3BD0" w:rsidTr="003E3BD0">
        <w:tc>
          <w:tcPr>
            <w:tcW w:w="1920" w:type="dxa"/>
            <w:vAlign w:val="bottom"/>
          </w:tcPr>
          <w:p w:rsidR="003E3BD0" w:rsidRPr="00B04AF4" w:rsidRDefault="003E3BD0" w:rsidP="003E3BD0">
            <w:pPr>
              <w:jc w:val="both"/>
              <w:rPr>
                <w:rFonts w:ascii="Calibri" w:hAnsi="Calibri"/>
                <w:color w:val="000000"/>
                <w:sz w:val="18"/>
                <w:szCs w:val="18"/>
              </w:rPr>
            </w:pPr>
            <w:r w:rsidRPr="00B04AF4">
              <w:rPr>
                <w:rFonts w:ascii="Calibri" w:hAnsi="Calibri"/>
                <w:color w:val="000000"/>
                <w:sz w:val="18"/>
                <w:szCs w:val="18"/>
              </w:rPr>
              <w:t>Lidostas</w:t>
            </w:r>
          </w:p>
        </w:tc>
        <w:tc>
          <w:tcPr>
            <w:tcW w:w="942" w:type="dxa"/>
          </w:tcPr>
          <w:p w:rsidR="003E3BD0" w:rsidRPr="003E3BD0" w:rsidRDefault="003E3BD0" w:rsidP="00F30620">
            <w:pPr>
              <w:jc w:val="center"/>
              <w:rPr>
                <w:sz w:val="18"/>
                <w:szCs w:val="18"/>
              </w:rPr>
            </w:pPr>
            <w:r>
              <w:rPr>
                <w:sz w:val="18"/>
                <w:szCs w:val="18"/>
              </w:rPr>
              <w:t>4,3</w:t>
            </w:r>
          </w:p>
        </w:tc>
        <w:tc>
          <w:tcPr>
            <w:tcW w:w="925" w:type="dxa"/>
          </w:tcPr>
          <w:p w:rsidR="003E3BD0" w:rsidRPr="00263E51" w:rsidRDefault="00F30620" w:rsidP="00F30620">
            <w:pPr>
              <w:jc w:val="center"/>
              <w:rPr>
                <w:b/>
                <w:sz w:val="18"/>
                <w:szCs w:val="18"/>
              </w:rPr>
            </w:pPr>
            <w:r w:rsidRPr="00263E51">
              <w:rPr>
                <w:b/>
                <w:sz w:val="18"/>
                <w:szCs w:val="18"/>
              </w:rPr>
              <w:t>40,1</w:t>
            </w:r>
            <w:r w:rsidR="0098718E" w:rsidRPr="00263E51">
              <w:rPr>
                <w:b/>
                <w:sz w:val="18"/>
                <w:szCs w:val="18"/>
              </w:rPr>
              <w:t>%</w:t>
            </w:r>
          </w:p>
        </w:tc>
        <w:tc>
          <w:tcPr>
            <w:tcW w:w="1286" w:type="dxa"/>
          </w:tcPr>
          <w:p w:rsidR="003E3BD0" w:rsidRPr="003E3BD0" w:rsidRDefault="003E3BD0" w:rsidP="00F30620">
            <w:pPr>
              <w:jc w:val="center"/>
              <w:rPr>
                <w:sz w:val="18"/>
                <w:szCs w:val="18"/>
              </w:rPr>
            </w:pPr>
            <w:r>
              <w:rPr>
                <w:sz w:val="18"/>
                <w:szCs w:val="18"/>
              </w:rPr>
              <w:t>2,3</w:t>
            </w:r>
          </w:p>
        </w:tc>
        <w:tc>
          <w:tcPr>
            <w:tcW w:w="920" w:type="dxa"/>
          </w:tcPr>
          <w:p w:rsidR="003E3BD0" w:rsidRPr="003E3BD0" w:rsidRDefault="00F30620" w:rsidP="00F30620">
            <w:pPr>
              <w:jc w:val="center"/>
              <w:rPr>
                <w:sz w:val="18"/>
                <w:szCs w:val="18"/>
              </w:rPr>
            </w:pPr>
            <w:r>
              <w:rPr>
                <w:sz w:val="18"/>
                <w:szCs w:val="18"/>
              </w:rPr>
              <w:t>21,1</w:t>
            </w:r>
            <w:r w:rsidR="0098718E">
              <w:rPr>
                <w:sz w:val="18"/>
                <w:szCs w:val="18"/>
              </w:rPr>
              <w:t>%</w:t>
            </w:r>
          </w:p>
        </w:tc>
        <w:tc>
          <w:tcPr>
            <w:tcW w:w="1117" w:type="dxa"/>
          </w:tcPr>
          <w:p w:rsidR="003E3BD0" w:rsidRPr="003E3BD0" w:rsidRDefault="003E3BD0" w:rsidP="00F30620">
            <w:pPr>
              <w:jc w:val="center"/>
              <w:rPr>
                <w:sz w:val="18"/>
                <w:szCs w:val="18"/>
              </w:rPr>
            </w:pPr>
            <w:r>
              <w:rPr>
                <w:sz w:val="18"/>
                <w:szCs w:val="18"/>
              </w:rPr>
              <w:t>4,1</w:t>
            </w:r>
          </w:p>
        </w:tc>
        <w:tc>
          <w:tcPr>
            <w:tcW w:w="925" w:type="dxa"/>
          </w:tcPr>
          <w:p w:rsidR="003E3BD0" w:rsidRPr="003E3BD0" w:rsidRDefault="00F30620" w:rsidP="00F30620">
            <w:pPr>
              <w:jc w:val="center"/>
              <w:rPr>
                <w:sz w:val="18"/>
                <w:szCs w:val="18"/>
              </w:rPr>
            </w:pPr>
            <w:r>
              <w:rPr>
                <w:sz w:val="18"/>
                <w:szCs w:val="18"/>
              </w:rPr>
              <w:t>38,7</w:t>
            </w:r>
            <w:r w:rsidR="0098718E">
              <w:rPr>
                <w:sz w:val="18"/>
                <w:szCs w:val="18"/>
              </w:rPr>
              <w:t>%</w:t>
            </w:r>
          </w:p>
        </w:tc>
        <w:tc>
          <w:tcPr>
            <w:tcW w:w="1179" w:type="dxa"/>
          </w:tcPr>
          <w:p w:rsidR="003E3BD0" w:rsidRPr="003E3BD0" w:rsidRDefault="00F30620" w:rsidP="00F30620">
            <w:pPr>
              <w:jc w:val="center"/>
              <w:rPr>
                <w:sz w:val="18"/>
                <w:szCs w:val="18"/>
              </w:rPr>
            </w:pPr>
            <w:r>
              <w:rPr>
                <w:sz w:val="18"/>
                <w:szCs w:val="18"/>
              </w:rPr>
              <w:t>10,7</w:t>
            </w:r>
          </w:p>
        </w:tc>
      </w:tr>
      <w:tr w:rsidR="003E3BD0" w:rsidRPr="00F30620" w:rsidTr="003E3BD0">
        <w:tc>
          <w:tcPr>
            <w:tcW w:w="1920" w:type="dxa"/>
            <w:shd w:val="clear" w:color="auto" w:fill="FFF2CC" w:themeFill="accent4" w:themeFillTint="33"/>
            <w:vAlign w:val="bottom"/>
          </w:tcPr>
          <w:p w:rsidR="003E3BD0" w:rsidRPr="00F30620" w:rsidRDefault="003E3BD0" w:rsidP="003E3BD0">
            <w:pPr>
              <w:jc w:val="right"/>
              <w:rPr>
                <w:rFonts w:ascii="Calibri" w:hAnsi="Calibri"/>
                <w:b/>
                <w:color w:val="000000"/>
                <w:sz w:val="18"/>
                <w:szCs w:val="18"/>
              </w:rPr>
            </w:pPr>
            <w:r w:rsidRPr="00F30620">
              <w:rPr>
                <w:rFonts w:ascii="Calibri" w:hAnsi="Calibri"/>
                <w:b/>
                <w:color w:val="000000"/>
                <w:sz w:val="18"/>
                <w:szCs w:val="18"/>
              </w:rPr>
              <w:t>Kopā:</w:t>
            </w:r>
          </w:p>
        </w:tc>
        <w:tc>
          <w:tcPr>
            <w:tcW w:w="942" w:type="dxa"/>
            <w:shd w:val="clear" w:color="auto" w:fill="FFF2CC" w:themeFill="accent4" w:themeFillTint="33"/>
          </w:tcPr>
          <w:p w:rsidR="003E3BD0" w:rsidRPr="00F30620" w:rsidRDefault="003E3BD0" w:rsidP="00F30620">
            <w:pPr>
              <w:jc w:val="center"/>
              <w:rPr>
                <w:b/>
                <w:sz w:val="18"/>
                <w:szCs w:val="18"/>
              </w:rPr>
            </w:pPr>
            <w:r w:rsidRPr="00F30620">
              <w:rPr>
                <w:b/>
                <w:sz w:val="18"/>
                <w:szCs w:val="18"/>
              </w:rPr>
              <w:t>235,2</w:t>
            </w:r>
          </w:p>
        </w:tc>
        <w:tc>
          <w:tcPr>
            <w:tcW w:w="925" w:type="dxa"/>
            <w:shd w:val="clear" w:color="auto" w:fill="FFF2CC" w:themeFill="accent4" w:themeFillTint="33"/>
          </w:tcPr>
          <w:p w:rsidR="003E3BD0" w:rsidRPr="00F30620" w:rsidRDefault="00F30620" w:rsidP="00F30620">
            <w:pPr>
              <w:jc w:val="center"/>
              <w:rPr>
                <w:b/>
                <w:sz w:val="18"/>
                <w:szCs w:val="18"/>
              </w:rPr>
            </w:pPr>
            <w:r w:rsidRPr="00F30620">
              <w:rPr>
                <w:b/>
                <w:sz w:val="18"/>
                <w:szCs w:val="18"/>
              </w:rPr>
              <w:t>34,6</w:t>
            </w:r>
            <w:r w:rsidR="0098718E">
              <w:rPr>
                <w:b/>
                <w:sz w:val="18"/>
                <w:szCs w:val="18"/>
              </w:rPr>
              <w:t>%</w:t>
            </w:r>
          </w:p>
        </w:tc>
        <w:tc>
          <w:tcPr>
            <w:tcW w:w="1286" w:type="dxa"/>
            <w:shd w:val="clear" w:color="auto" w:fill="FFF2CC" w:themeFill="accent4" w:themeFillTint="33"/>
          </w:tcPr>
          <w:p w:rsidR="003E3BD0" w:rsidRPr="00F30620" w:rsidRDefault="003E3BD0" w:rsidP="00F30620">
            <w:pPr>
              <w:jc w:val="center"/>
              <w:rPr>
                <w:b/>
                <w:sz w:val="18"/>
                <w:szCs w:val="18"/>
              </w:rPr>
            </w:pPr>
            <w:r w:rsidRPr="00F30620">
              <w:rPr>
                <w:b/>
                <w:sz w:val="18"/>
                <w:szCs w:val="18"/>
              </w:rPr>
              <w:t>141,3</w:t>
            </w:r>
          </w:p>
        </w:tc>
        <w:tc>
          <w:tcPr>
            <w:tcW w:w="920" w:type="dxa"/>
            <w:shd w:val="clear" w:color="auto" w:fill="FFF2CC" w:themeFill="accent4" w:themeFillTint="33"/>
          </w:tcPr>
          <w:p w:rsidR="003E3BD0" w:rsidRPr="00F30620" w:rsidRDefault="00F30620" w:rsidP="00F30620">
            <w:pPr>
              <w:jc w:val="center"/>
              <w:rPr>
                <w:b/>
                <w:sz w:val="18"/>
                <w:szCs w:val="18"/>
              </w:rPr>
            </w:pPr>
            <w:r w:rsidRPr="00F30620">
              <w:rPr>
                <w:b/>
                <w:sz w:val="18"/>
                <w:szCs w:val="18"/>
              </w:rPr>
              <w:t>20,8</w:t>
            </w:r>
            <w:r w:rsidR="0098718E">
              <w:rPr>
                <w:b/>
                <w:sz w:val="18"/>
                <w:szCs w:val="18"/>
              </w:rPr>
              <w:t>%</w:t>
            </w:r>
          </w:p>
        </w:tc>
        <w:tc>
          <w:tcPr>
            <w:tcW w:w="1117" w:type="dxa"/>
            <w:shd w:val="clear" w:color="auto" w:fill="FFF2CC" w:themeFill="accent4" w:themeFillTint="33"/>
          </w:tcPr>
          <w:p w:rsidR="003E3BD0" w:rsidRPr="00F30620" w:rsidRDefault="003E3BD0" w:rsidP="00F30620">
            <w:pPr>
              <w:jc w:val="center"/>
              <w:rPr>
                <w:b/>
                <w:sz w:val="18"/>
                <w:szCs w:val="18"/>
              </w:rPr>
            </w:pPr>
            <w:r w:rsidRPr="00F30620">
              <w:rPr>
                <w:b/>
                <w:sz w:val="18"/>
                <w:szCs w:val="18"/>
              </w:rPr>
              <w:t>303,7</w:t>
            </w:r>
          </w:p>
        </w:tc>
        <w:tc>
          <w:tcPr>
            <w:tcW w:w="925" w:type="dxa"/>
            <w:shd w:val="clear" w:color="auto" w:fill="FFF2CC" w:themeFill="accent4" w:themeFillTint="33"/>
          </w:tcPr>
          <w:p w:rsidR="003E3BD0" w:rsidRPr="00F30620" w:rsidRDefault="00F30620" w:rsidP="00F30620">
            <w:pPr>
              <w:jc w:val="center"/>
              <w:rPr>
                <w:b/>
                <w:sz w:val="18"/>
                <w:szCs w:val="18"/>
              </w:rPr>
            </w:pPr>
            <w:r w:rsidRPr="00F30620">
              <w:rPr>
                <w:b/>
                <w:sz w:val="18"/>
                <w:szCs w:val="18"/>
              </w:rPr>
              <w:t>44,7</w:t>
            </w:r>
            <w:r w:rsidR="0098718E">
              <w:rPr>
                <w:b/>
                <w:sz w:val="18"/>
                <w:szCs w:val="18"/>
              </w:rPr>
              <w:t>%</w:t>
            </w:r>
          </w:p>
        </w:tc>
        <w:tc>
          <w:tcPr>
            <w:tcW w:w="1179" w:type="dxa"/>
            <w:shd w:val="clear" w:color="auto" w:fill="FFF2CC" w:themeFill="accent4" w:themeFillTint="33"/>
          </w:tcPr>
          <w:p w:rsidR="003E3BD0" w:rsidRPr="00F30620" w:rsidRDefault="00F30620" w:rsidP="00F30620">
            <w:pPr>
              <w:jc w:val="center"/>
              <w:rPr>
                <w:b/>
                <w:sz w:val="18"/>
                <w:szCs w:val="18"/>
              </w:rPr>
            </w:pPr>
            <w:r w:rsidRPr="00F30620">
              <w:rPr>
                <w:b/>
                <w:sz w:val="18"/>
                <w:szCs w:val="18"/>
              </w:rPr>
              <w:t>680,3</w:t>
            </w:r>
          </w:p>
        </w:tc>
      </w:tr>
    </w:tbl>
    <w:p w:rsidR="003E3BD0" w:rsidRPr="00F30620" w:rsidRDefault="003E3BD0" w:rsidP="002C5632">
      <w:pPr>
        <w:ind w:firstLine="720"/>
        <w:jc w:val="both"/>
        <w:rPr>
          <w:b/>
        </w:rPr>
      </w:pPr>
    </w:p>
    <w:p w:rsidR="00AD0D5B" w:rsidRDefault="005C1E47" w:rsidP="002C5632">
      <w:pPr>
        <w:ind w:firstLine="720"/>
        <w:jc w:val="both"/>
      </w:pPr>
      <w:r>
        <w:t>A</w:t>
      </w:r>
      <w:r w:rsidR="0098718E">
        <w:t xml:space="preserve">plūkojot sabiedrisko pakalpojumu uzņēmumu zem ES līgumcenu sliekšņa noslēgto līgumu summu sadalījumu pa jomām </w:t>
      </w:r>
      <w:r>
        <w:t xml:space="preserve">kopā </w:t>
      </w:r>
      <w:r w:rsidR="0098718E">
        <w:t>pēc to iepirkumu veidiem, redzams, ka lielākais īpatsvars ir pakalpojumu jomas iepirkumiem</w:t>
      </w:r>
      <w:r w:rsidR="00263E51">
        <w:t>,</w:t>
      </w:r>
      <w:r w:rsidR="0098718E">
        <w:t xml:space="preserve"> k</w:t>
      </w:r>
      <w:r>
        <w:t>as veido</w:t>
      </w:r>
      <w:r w:rsidR="0098718E">
        <w:t xml:space="preserve"> 44,7% no pavisam kopā noslēgtās </w:t>
      </w:r>
      <w:r w:rsidR="0098718E">
        <w:lastRenderedPageBreak/>
        <w:t>līgumcenas, tad seko būvdarbu iepirkumi ar 34,6% īpatsvaru un preču piegādes iepirkumi ar 20,8% īpatsvaru.</w:t>
      </w:r>
    </w:p>
    <w:p w:rsidR="000A00E9" w:rsidRDefault="005C1E47" w:rsidP="005C1E47">
      <w:pPr>
        <w:ind w:firstLine="720"/>
        <w:jc w:val="both"/>
      </w:pPr>
      <w:r>
        <w:t>Detalizētāk aplūkojot sabiedrisko pakalpojumu uzņēmumu zem ES līgumcenu sliekšņa noslēgto līgumu summu sadalījumu pa jomām pēc to iepirkumu veidiem, redzams, ka siltumapgādes, ūdensapgādes, ostu un lidostu jomas uzņēmum</w:t>
      </w:r>
      <w:r w:rsidR="000213E4">
        <w:t>u</w:t>
      </w:r>
      <w:r>
        <w:t xml:space="preserve"> kopējo noslēgto līgumu summu sadalījums balstās uz būvdarbu iepirkumiem. Lielākais zem ES līgumcenu sliekšņa noslēgtais l</w:t>
      </w:r>
      <w:r w:rsidR="00A420B9">
        <w:t>īgumu summu sadalījums</w:t>
      </w:r>
      <w:r>
        <w:t xml:space="preserve"> ūdensapgādes uzņēmumiem ir par būvdarbu iepirkumiem, jeb 62,5% īpatsvars no </w:t>
      </w:r>
      <w:r w:rsidR="00A420B9">
        <w:t>ūdensapgādes jomas kopējās noslēgtās līgumu summas.</w:t>
      </w:r>
    </w:p>
    <w:p w:rsidR="00A420B9" w:rsidRDefault="00A420B9" w:rsidP="005C1E47">
      <w:pPr>
        <w:ind w:firstLine="720"/>
        <w:jc w:val="both"/>
      </w:pPr>
      <w:r>
        <w:t>Kā redzams 4.3.tabulā, vienīgā sabiedrisko pakalpojumu jom</w:t>
      </w:r>
      <w:r w:rsidR="000213E4">
        <w:t>a</w:t>
      </w:r>
      <w:r>
        <w:t xml:space="preserve">, kuri noslēgto līgumu summas </w:t>
      </w:r>
      <w:r w:rsidR="000213E4">
        <w:t xml:space="preserve">uzņēmumi </w:t>
      </w:r>
      <w:r>
        <w:t>novirzījuši preču iepirkumiem (42,4% īpatsvars) ir pasažieru pārvadāju</w:t>
      </w:r>
      <w:r w:rsidR="000213E4">
        <w:t>mu joma</w:t>
      </w:r>
      <w:r>
        <w:t>.</w:t>
      </w:r>
    </w:p>
    <w:p w:rsidR="000053E3" w:rsidRDefault="000053E3" w:rsidP="005C1E47">
      <w:pPr>
        <w:ind w:firstLine="720"/>
        <w:jc w:val="both"/>
      </w:pPr>
      <w:r>
        <w:t>Pakalpojumu iepirkumu grupā lielāko līgumsummu uzrāda pasta pakalpojumu jomas uzņēmumi (63,9% īpatsvars), elektroenerģijas jomas uzņēmumi ar 59,7% īpatsvaru savā jomā un dzelzceļu pakalpojumu jomas uzņēmumi ar 51,6% lielu īpatsvaru savā jomā.</w:t>
      </w:r>
    </w:p>
    <w:p w:rsidR="00A5747A" w:rsidRPr="00A5747A" w:rsidRDefault="00A5747A" w:rsidP="00A5747A">
      <w:pPr>
        <w:ind w:firstLine="720"/>
        <w:jc w:val="right"/>
        <w:rPr>
          <w:i/>
        </w:rPr>
      </w:pPr>
      <w:r w:rsidRPr="00A5747A">
        <w:rPr>
          <w:i/>
        </w:rPr>
        <w:t>4.2.attēls</w:t>
      </w:r>
    </w:p>
    <w:p w:rsidR="00A5747A" w:rsidRPr="00A5747A" w:rsidRDefault="00A5747A" w:rsidP="00A5747A">
      <w:pPr>
        <w:ind w:firstLine="720"/>
        <w:jc w:val="center"/>
        <w:rPr>
          <w:b/>
        </w:rPr>
      </w:pPr>
      <w:r w:rsidRPr="00A5747A">
        <w:rPr>
          <w:b/>
        </w:rPr>
        <w:t>Noslēgto līgumu summu īpatsvars zem ES līgumcenu sliekšņa pa iepirkumu veidiem no 2010. līdz 2014.gadam, %</w:t>
      </w:r>
    </w:p>
    <w:p w:rsidR="00A5747A" w:rsidRDefault="00A5747A" w:rsidP="00A5747A">
      <w:pPr>
        <w:jc w:val="both"/>
        <w:rPr>
          <w:b/>
        </w:rPr>
      </w:pPr>
      <w:r>
        <w:rPr>
          <w:noProof/>
          <w:lang w:eastAsia="lv-LV"/>
        </w:rPr>
        <w:drawing>
          <wp:inline distT="0" distB="0" distL="0" distR="0" wp14:anchorId="493F2A7C" wp14:editId="19CFCE6B">
            <wp:extent cx="5454595"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Style w:val="TableGrid"/>
        <w:tblW w:w="8789" w:type="dxa"/>
        <w:tblInd w:w="-147" w:type="dxa"/>
        <w:tblLook w:val="04A0" w:firstRow="1" w:lastRow="0" w:firstColumn="1" w:lastColumn="0" w:noHBand="0" w:noVBand="1"/>
      </w:tblPr>
      <w:tblGrid>
        <w:gridCol w:w="3969"/>
        <w:gridCol w:w="963"/>
        <w:gridCol w:w="968"/>
        <w:gridCol w:w="963"/>
        <w:gridCol w:w="963"/>
        <w:gridCol w:w="963"/>
      </w:tblGrid>
      <w:tr w:rsidR="00033B9F" w:rsidRPr="009741E8" w:rsidTr="00033B9F">
        <w:tc>
          <w:tcPr>
            <w:tcW w:w="4111" w:type="dxa"/>
            <w:shd w:val="clear" w:color="auto" w:fill="FFF2CC" w:themeFill="accent4" w:themeFillTint="33"/>
            <w:vAlign w:val="bottom"/>
          </w:tcPr>
          <w:p w:rsidR="009741E8" w:rsidRPr="009741E8" w:rsidRDefault="009741E8" w:rsidP="000A00E9">
            <w:pPr>
              <w:rPr>
                <w:sz w:val="18"/>
                <w:szCs w:val="18"/>
              </w:rPr>
            </w:pPr>
          </w:p>
        </w:tc>
        <w:tc>
          <w:tcPr>
            <w:tcW w:w="821" w:type="dxa"/>
            <w:shd w:val="clear" w:color="auto" w:fill="FFF2CC" w:themeFill="accent4" w:themeFillTint="33"/>
            <w:vAlign w:val="bottom"/>
          </w:tcPr>
          <w:p w:rsidR="009741E8" w:rsidRPr="009741E8" w:rsidRDefault="009741E8" w:rsidP="009741E8">
            <w:pPr>
              <w:jc w:val="center"/>
              <w:rPr>
                <w:sz w:val="18"/>
                <w:szCs w:val="18"/>
              </w:rPr>
            </w:pPr>
            <w:r>
              <w:rPr>
                <w:sz w:val="18"/>
                <w:szCs w:val="18"/>
              </w:rPr>
              <w:t>2010.gads</w:t>
            </w:r>
          </w:p>
        </w:tc>
        <w:tc>
          <w:tcPr>
            <w:tcW w:w="968" w:type="dxa"/>
            <w:shd w:val="clear" w:color="auto" w:fill="FFF2CC" w:themeFill="accent4" w:themeFillTint="33"/>
            <w:vAlign w:val="bottom"/>
          </w:tcPr>
          <w:p w:rsidR="009741E8" w:rsidRPr="009741E8" w:rsidRDefault="009741E8" w:rsidP="009741E8">
            <w:pPr>
              <w:jc w:val="center"/>
              <w:rPr>
                <w:sz w:val="18"/>
                <w:szCs w:val="18"/>
              </w:rPr>
            </w:pPr>
            <w:r>
              <w:rPr>
                <w:sz w:val="18"/>
                <w:szCs w:val="18"/>
              </w:rPr>
              <w:t>2011.gads</w:t>
            </w:r>
          </w:p>
        </w:tc>
        <w:tc>
          <w:tcPr>
            <w:tcW w:w="963" w:type="dxa"/>
            <w:shd w:val="clear" w:color="auto" w:fill="FFF2CC" w:themeFill="accent4" w:themeFillTint="33"/>
            <w:vAlign w:val="bottom"/>
          </w:tcPr>
          <w:p w:rsidR="009741E8" w:rsidRPr="009741E8" w:rsidRDefault="009741E8" w:rsidP="009741E8">
            <w:pPr>
              <w:jc w:val="center"/>
              <w:rPr>
                <w:sz w:val="18"/>
                <w:szCs w:val="18"/>
              </w:rPr>
            </w:pPr>
            <w:r>
              <w:rPr>
                <w:sz w:val="18"/>
                <w:szCs w:val="18"/>
              </w:rPr>
              <w:t>2012.gads</w:t>
            </w:r>
          </w:p>
        </w:tc>
        <w:tc>
          <w:tcPr>
            <w:tcW w:w="963" w:type="dxa"/>
            <w:shd w:val="clear" w:color="auto" w:fill="FFF2CC" w:themeFill="accent4" w:themeFillTint="33"/>
            <w:vAlign w:val="bottom"/>
          </w:tcPr>
          <w:p w:rsidR="009741E8" w:rsidRPr="009741E8" w:rsidRDefault="009741E8" w:rsidP="009741E8">
            <w:pPr>
              <w:jc w:val="center"/>
              <w:rPr>
                <w:sz w:val="18"/>
                <w:szCs w:val="18"/>
              </w:rPr>
            </w:pPr>
            <w:r>
              <w:rPr>
                <w:sz w:val="18"/>
                <w:szCs w:val="18"/>
              </w:rPr>
              <w:t>2013.gads</w:t>
            </w:r>
          </w:p>
        </w:tc>
        <w:tc>
          <w:tcPr>
            <w:tcW w:w="963" w:type="dxa"/>
            <w:shd w:val="clear" w:color="auto" w:fill="FFF2CC" w:themeFill="accent4" w:themeFillTint="33"/>
            <w:vAlign w:val="bottom"/>
          </w:tcPr>
          <w:p w:rsidR="009741E8" w:rsidRPr="009741E8" w:rsidRDefault="009741E8" w:rsidP="009741E8">
            <w:pPr>
              <w:jc w:val="center"/>
              <w:rPr>
                <w:sz w:val="18"/>
                <w:szCs w:val="18"/>
              </w:rPr>
            </w:pPr>
            <w:r>
              <w:rPr>
                <w:sz w:val="18"/>
                <w:szCs w:val="18"/>
              </w:rPr>
              <w:t>2014.gads</w:t>
            </w:r>
          </w:p>
        </w:tc>
      </w:tr>
      <w:tr w:rsidR="009741E8" w:rsidRPr="009741E8" w:rsidTr="009741E8">
        <w:tc>
          <w:tcPr>
            <w:tcW w:w="4111" w:type="dxa"/>
            <w:vAlign w:val="bottom"/>
          </w:tcPr>
          <w:p w:rsidR="009741E8" w:rsidRPr="009741E8" w:rsidRDefault="009741E8" w:rsidP="000A00E9">
            <w:pPr>
              <w:rPr>
                <w:sz w:val="18"/>
                <w:szCs w:val="18"/>
              </w:rPr>
            </w:pPr>
            <w:r>
              <w:rPr>
                <w:sz w:val="18"/>
                <w:szCs w:val="18"/>
              </w:rPr>
              <w:t>Bāze: kopējā zem ES līgumcenu sliekšņa iepirkumu līgumu summa attiecīgajā gadā (</w:t>
            </w:r>
            <w:proofErr w:type="spellStart"/>
            <w:r>
              <w:rPr>
                <w:sz w:val="18"/>
                <w:szCs w:val="18"/>
              </w:rPr>
              <w:t>milj.EUR</w:t>
            </w:r>
            <w:proofErr w:type="spellEnd"/>
            <w:r>
              <w:rPr>
                <w:sz w:val="18"/>
                <w:szCs w:val="18"/>
              </w:rPr>
              <w:t>)</w:t>
            </w:r>
          </w:p>
        </w:tc>
        <w:tc>
          <w:tcPr>
            <w:tcW w:w="821" w:type="dxa"/>
            <w:vAlign w:val="bottom"/>
          </w:tcPr>
          <w:p w:rsidR="009741E8" w:rsidRPr="009741E8" w:rsidRDefault="009741E8" w:rsidP="009741E8">
            <w:pPr>
              <w:jc w:val="center"/>
              <w:rPr>
                <w:sz w:val="18"/>
                <w:szCs w:val="18"/>
              </w:rPr>
            </w:pPr>
            <w:r>
              <w:rPr>
                <w:sz w:val="18"/>
                <w:szCs w:val="18"/>
              </w:rPr>
              <w:t>424,7</w:t>
            </w:r>
          </w:p>
        </w:tc>
        <w:tc>
          <w:tcPr>
            <w:tcW w:w="968" w:type="dxa"/>
            <w:vAlign w:val="bottom"/>
          </w:tcPr>
          <w:p w:rsidR="009741E8" w:rsidRPr="009741E8" w:rsidRDefault="009741E8" w:rsidP="009741E8">
            <w:pPr>
              <w:jc w:val="center"/>
              <w:rPr>
                <w:sz w:val="18"/>
                <w:szCs w:val="18"/>
              </w:rPr>
            </w:pPr>
            <w:r>
              <w:rPr>
                <w:sz w:val="18"/>
                <w:szCs w:val="18"/>
              </w:rPr>
              <w:t>464,7</w:t>
            </w:r>
          </w:p>
        </w:tc>
        <w:tc>
          <w:tcPr>
            <w:tcW w:w="963" w:type="dxa"/>
            <w:vAlign w:val="bottom"/>
          </w:tcPr>
          <w:p w:rsidR="009741E8" w:rsidRPr="009741E8" w:rsidRDefault="009741E8" w:rsidP="009741E8">
            <w:pPr>
              <w:jc w:val="center"/>
              <w:rPr>
                <w:sz w:val="18"/>
                <w:szCs w:val="18"/>
              </w:rPr>
            </w:pPr>
            <w:r>
              <w:rPr>
                <w:sz w:val="18"/>
                <w:szCs w:val="18"/>
              </w:rPr>
              <w:t>505,4</w:t>
            </w:r>
          </w:p>
        </w:tc>
        <w:tc>
          <w:tcPr>
            <w:tcW w:w="963" w:type="dxa"/>
            <w:vAlign w:val="bottom"/>
          </w:tcPr>
          <w:p w:rsidR="009741E8" w:rsidRPr="009741E8" w:rsidRDefault="009741E8" w:rsidP="00FA6E9D">
            <w:pPr>
              <w:jc w:val="center"/>
              <w:rPr>
                <w:sz w:val="18"/>
                <w:szCs w:val="18"/>
              </w:rPr>
            </w:pPr>
            <w:r>
              <w:rPr>
                <w:sz w:val="18"/>
                <w:szCs w:val="18"/>
              </w:rPr>
              <w:t>517,</w:t>
            </w:r>
            <w:r w:rsidR="00FA6E9D">
              <w:rPr>
                <w:sz w:val="18"/>
                <w:szCs w:val="18"/>
              </w:rPr>
              <w:t>7</w:t>
            </w:r>
          </w:p>
        </w:tc>
        <w:tc>
          <w:tcPr>
            <w:tcW w:w="963" w:type="dxa"/>
            <w:vAlign w:val="bottom"/>
          </w:tcPr>
          <w:p w:rsidR="009741E8" w:rsidRPr="009741E8" w:rsidRDefault="009741E8" w:rsidP="009741E8">
            <w:pPr>
              <w:jc w:val="center"/>
              <w:rPr>
                <w:sz w:val="18"/>
                <w:szCs w:val="18"/>
              </w:rPr>
            </w:pPr>
            <w:r>
              <w:rPr>
                <w:sz w:val="18"/>
                <w:szCs w:val="18"/>
              </w:rPr>
              <w:t>680,3</w:t>
            </w:r>
          </w:p>
        </w:tc>
      </w:tr>
    </w:tbl>
    <w:p w:rsidR="00FA6E9D" w:rsidRDefault="00FA6E9D" w:rsidP="000A00E9"/>
    <w:p w:rsidR="00FA6E9D" w:rsidRDefault="00FA6E9D" w:rsidP="00FA6E9D">
      <w:pPr>
        <w:jc w:val="both"/>
      </w:pPr>
      <w:r w:rsidRPr="00FA6E9D">
        <w:tab/>
        <w:t>A</w:t>
      </w:r>
      <w:r>
        <w:t>plūkojot noslēgtās līgumsummas zem ES līgumcenu slieksnī attiecībā pret piemēroto iepirkumu veidu, 2014.gadā v</w:t>
      </w:r>
      <w:r w:rsidR="00DF5BE9">
        <w:t>ērojamas izmaiņas</w:t>
      </w:r>
      <w:r>
        <w:t xml:space="preserve">, </w:t>
      </w:r>
      <w:r w:rsidR="00DF5BE9">
        <w:t>un</w:t>
      </w:r>
      <w:r>
        <w:t xml:space="preserve"> lielākās līgumu summas tiek sl</w:t>
      </w:r>
      <w:r w:rsidR="00DF5BE9">
        <w:t xml:space="preserve">ēgtas </w:t>
      </w:r>
      <w:r>
        <w:t xml:space="preserve">par </w:t>
      </w:r>
      <w:r w:rsidR="00DF5BE9">
        <w:t>pakalpojumu iepirkumiem</w:t>
      </w:r>
      <w:r w:rsidR="000213E4">
        <w:t>,</w:t>
      </w:r>
      <w:r w:rsidR="00DF5BE9">
        <w:t xml:space="preserve"> nevis </w:t>
      </w:r>
      <w:r>
        <w:t>būvdarbu iepirkumiem</w:t>
      </w:r>
      <w:r w:rsidR="00DF5BE9">
        <w:t>, kā gadu iepriekš</w:t>
      </w:r>
      <w:r>
        <w:t>. 2014.gadā lielākais līgumu summ</w:t>
      </w:r>
      <w:r w:rsidR="00DF5BE9">
        <w:t>as pārsvars</w:t>
      </w:r>
      <w:r>
        <w:t xml:space="preserve"> pakalpojumu iepirkumiem sastāda 44,7% lielu īpatsvaru</w:t>
      </w:r>
      <w:r w:rsidR="00DF5BE9">
        <w:t xml:space="preserve"> (jeb 303,7 </w:t>
      </w:r>
      <w:proofErr w:type="spellStart"/>
      <w:r w:rsidR="00DF5BE9">
        <w:t>milj.EUR</w:t>
      </w:r>
      <w:proofErr w:type="spellEnd"/>
      <w:r w:rsidR="00DF5BE9">
        <w:t xml:space="preserve">), tad seko būvdarbu iepirkumi – 34,6% (jeb 235,2 </w:t>
      </w:r>
      <w:proofErr w:type="spellStart"/>
      <w:r w:rsidR="00DF5BE9">
        <w:t>milj.EUR</w:t>
      </w:r>
      <w:proofErr w:type="spellEnd"/>
      <w:r w:rsidR="00DF5BE9">
        <w:t>)</w:t>
      </w:r>
      <w:r w:rsidR="000213E4">
        <w:t>,</w:t>
      </w:r>
      <w:r w:rsidR="00DF5BE9">
        <w:t xml:space="preserve"> un preču iepirkumi – 20,8% </w:t>
      </w:r>
      <w:r w:rsidR="000213E4">
        <w:t xml:space="preserve">īpatsvaru </w:t>
      </w:r>
      <w:r w:rsidR="00DF5BE9">
        <w:t xml:space="preserve">(jeb 141,3 </w:t>
      </w:r>
      <w:proofErr w:type="spellStart"/>
      <w:r w:rsidR="00DF5BE9">
        <w:t>milj.EUR</w:t>
      </w:r>
      <w:proofErr w:type="spellEnd"/>
      <w:r w:rsidR="00DF5BE9">
        <w:t>) no visas kopējās zem ES līgumcenu sliekšņa noslēgtās līgumu summas.</w:t>
      </w:r>
    </w:p>
    <w:p w:rsidR="00DF5BE9" w:rsidRDefault="00DF5BE9" w:rsidP="00FA6E9D">
      <w:pPr>
        <w:jc w:val="both"/>
      </w:pPr>
      <w:r>
        <w:lastRenderedPageBreak/>
        <w:tab/>
        <w:t xml:space="preserve">Salīdzinot ar 2013.gadu, 2014.gadā zem ES līgumcenu sliekšņa noslēgto līgumu summa preču piegādes iepirkumos </w:t>
      </w:r>
      <w:r w:rsidR="0043302B">
        <w:t xml:space="preserve">samazinājusies par 12,7 </w:t>
      </w:r>
      <w:proofErr w:type="spellStart"/>
      <w:r w:rsidR="0043302B">
        <w:t>milj.EUR</w:t>
      </w:r>
      <w:proofErr w:type="spellEnd"/>
      <w:r w:rsidR="0043302B">
        <w:t xml:space="preserve"> jeb 8,3%, būvdarbu iepirkumiem noslēgtā līgumu summa samazinājusies par 6,5 </w:t>
      </w:r>
      <w:proofErr w:type="spellStart"/>
      <w:r w:rsidR="0043302B">
        <w:t>milj.EUR</w:t>
      </w:r>
      <w:proofErr w:type="spellEnd"/>
      <w:r w:rsidR="0043302B">
        <w:t xml:space="preserve"> jeb 2,7% un pakalpojumu iepirkumiem līgumu summa pieaugusi par 181,9 </w:t>
      </w:r>
      <w:proofErr w:type="spellStart"/>
      <w:r w:rsidR="0043302B">
        <w:t>milj.EUR</w:t>
      </w:r>
      <w:proofErr w:type="spellEnd"/>
      <w:r w:rsidR="0043302B">
        <w:t xml:space="preserve"> jeb 149,4% vairāk kā gadu iepriekš.</w:t>
      </w:r>
      <w:r w:rsidR="00E0656B">
        <w:t xml:space="preserve"> </w:t>
      </w:r>
    </w:p>
    <w:p w:rsidR="00E0656B" w:rsidRPr="00A30AEF" w:rsidRDefault="00E0656B" w:rsidP="00E0656B">
      <w:pPr>
        <w:jc w:val="both"/>
      </w:pPr>
      <w:r>
        <w:tab/>
      </w:r>
      <w:r w:rsidRPr="00A30AEF">
        <w:t xml:space="preserve">Aplūkojot </w:t>
      </w:r>
      <w:r w:rsidR="004567A6">
        <w:t>dinamiku vairāku</w:t>
      </w:r>
      <w:r w:rsidRPr="00A30AEF">
        <w:t xml:space="preserve"> gadu griezumā (no 2010.g. līdz 2014.g.)</w:t>
      </w:r>
      <w:r w:rsidR="004567A6">
        <w:t xml:space="preserve">, tad </w:t>
      </w:r>
      <w:r w:rsidRPr="00A30AEF">
        <w:t xml:space="preserve">kopējo noslēgto līgumu summu zem ES līgumcenu sliekšņa </w:t>
      </w:r>
      <w:r w:rsidR="004567A6">
        <w:t xml:space="preserve">vidējais absolūtais pieaugums ik gadus palielinās par 63,8 </w:t>
      </w:r>
      <w:proofErr w:type="spellStart"/>
      <w:r w:rsidR="004567A6">
        <w:t>milj.EUR</w:t>
      </w:r>
      <w:proofErr w:type="spellEnd"/>
      <w:r w:rsidR="004567A6">
        <w:t xml:space="preserve"> un</w:t>
      </w:r>
      <w:r w:rsidRPr="00A30AEF">
        <w:t xml:space="preserve"> vidējais </w:t>
      </w:r>
      <w:r w:rsidR="004567A6">
        <w:t xml:space="preserve">kopējais līgumu summas pieauguma </w:t>
      </w:r>
      <w:r w:rsidRPr="00A30AEF">
        <w:t>temps</w:t>
      </w:r>
      <w:r w:rsidR="004567A6">
        <w:t xml:space="preserve"> norādītajā laika periodā </w:t>
      </w:r>
      <w:r w:rsidRPr="00A30AEF">
        <w:t xml:space="preserve">ir </w:t>
      </w:r>
      <w:r w:rsidR="004567A6">
        <w:t>12,4</w:t>
      </w:r>
      <w:r w:rsidRPr="00A30AEF">
        <w:t>% gadā</w:t>
      </w:r>
      <w:r w:rsidR="004567A6">
        <w:t>.</w:t>
      </w:r>
    </w:p>
    <w:p w:rsidR="00E0656B" w:rsidRDefault="00E0656B" w:rsidP="00FA6E9D">
      <w:pPr>
        <w:jc w:val="both"/>
      </w:pPr>
    </w:p>
    <w:p w:rsidR="0043302B" w:rsidRPr="006C7AB1" w:rsidRDefault="006C7AB1" w:rsidP="006C7AB1">
      <w:pPr>
        <w:jc w:val="right"/>
        <w:rPr>
          <w:i/>
        </w:rPr>
      </w:pPr>
      <w:r w:rsidRPr="006C7AB1">
        <w:rPr>
          <w:i/>
        </w:rPr>
        <w:t>4.3.attēls</w:t>
      </w:r>
    </w:p>
    <w:p w:rsidR="006C7AB1" w:rsidRPr="006C7AB1" w:rsidRDefault="006C7AB1" w:rsidP="006C7AB1">
      <w:pPr>
        <w:jc w:val="center"/>
        <w:rPr>
          <w:b/>
        </w:rPr>
      </w:pPr>
      <w:r w:rsidRPr="006C7AB1">
        <w:rPr>
          <w:b/>
        </w:rPr>
        <w:t>Zem ES līgumcenu sliekšņa noslēgto līgumu summu pieauguma temps pa iepirkumu veidiem, salīdzinot ar iepriekšējo gadu, %</w:t>
      </w:r>
    </w:p>
    <w:p w:rsidR="006C7AB1" w:rsidRPr="00FA6E9D" w:rsidRDefault="00033B9F" w:rsidP="00FA6E9D">
      <w:pPr>
        <w:jc w:val="both"/>
      </w:pPr>
      <w:r>
        <w:rPr>
          <w:noProof/>
          <w:lang w:eastAsia="lv-LV"/>
        </w:rPr>
        <w:drawing>
          <wp:inline distT="0" distB="0" distL="0" distR="0" wp14:anchorId="3BD7A77E" wp14:editId="753E7B65">
            <wp:extent cx="5438692" cy="2743200"/>
            <wp:effectExtent l="0" t="0" r="1016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TableGrid"/>
        <w:tblW w:w="0" w:type="auto"/>
        <w:tblLook w:val="04A0" w:firstRow="1" w:lastRow="0" w:firstColumn="1" w:lastColumn="0" w:noHBand="0" w:noVBand="1"/>
      </w:tblPr>
      <w:tblGrid>
        <w:gridCol w:w="2689"/>
        <w:gridCol w:w="1337"/>
        <w:gridCol w:w="963"/>
        <w:gridCol w:w="983"/>
        <w:gridCol w:w="1064"/>
        <w:gridCol w:w="1260"/>
      </w:tblGrid>
      <w:tr w:rsidR="00033B9F" w:rsidRPr="00033B9F" w:rsidTr="00033B9F">
        <w:tc>
          <w:tcPr>
            <w:tcW w:w="2689" w:type="dxa"/>
            <w:shd w:val="clear" w:color="auto" w:fill="FFF2CC" w:themeFill="accent4" w:themeFillTint="33"/>
          </w:tcPr>
          <w:p w:rsidR="00033B9F" w:rsidRPr="00033B9F" w:rsidRDefault="00033B9F" w:rsidP="000A00E9">
            <w:pPr>
              <w:rPr>
                <w:sz w:val="18"/>
                <w:szCs w:val="18"/>
              </w:rPr>
            </w:pPr>
          </w:p>
        </w:tc>
        <w:tc>
          <w:tcPr>
            <w:tcW w:w="1337" w:type="dxa"/>
            <w:shd w:val="clear" w:color="auto" w:fill="FFF2CC" w:themeFill="accent4" w:themeFillTint="33"/>
          </w:tcPr>
          <w:p w:rsidR="00033B9F" w:rsidRPr="00033B9F" w:rsidRDefault="00033B9F" w:rsidP="000A00E9">
            <w:pPr>
              <w:rPr>
                <w:sz w:val="18"/>
                <w:szCs w:val="18"/>
              </w:rPr>
            </w:pPr>
            <w:r>
              <w:rPr>
                <w:sz w:val="18"/>
                <w:szCs w:val="18"/>
              </w:rPr>
              <w:t>2010.gads</w:t>
            </w:r>
          </w:p>
        </w:tc>
        <w:tc>
          <w:tcPr>
            <w:tcW w:w="963" w:type="dxa"/>
            <w:shd w:val="clear" w:color="auto" w:fill="FFF2CC" w:themeFill="accent4" w:themeFillTint="33"/>
          </w:tcPr>
          <w:p w:rsidR="00033B9F" w:rsidRPr="00033B9F" w:rsidRDefault="00033B9F" w:rsidP="00033B9F">
            <w:pPr>
              <w:rPr>
                <w:sz w:val="18"/>
                <w:szCs w:val="18"/>
              </w:rPr>
            </w:pPr>
            <w:r>
              <w:rPr>
                <w:sz w:val="18"/>
                <w:szCs w:val="18"/>
              </w:rPr>
              <w:t>2011.gads</w:t>
            </w:r>
          </w:p>
        </w:tc>
        <w:tc>
          <w:tcPr>
            <w:tcW w:w="983" w:type="dxa"/>
            <w:shd w:val="clear" w:color="auto" w:fill="FFF2CC" w:themeFill="accent4" w:themeFillTint="33"/>
          </w:tcPr>
          <w:p w:rsidR="00033B9F" w:rsidRPr="00033B9F" w:rsidRDefault="00033B9F" w:rsidP="000A00E9">
            <w:pPr>
              <w:rPr>
                <w:sz w:val="18"/>
                <w:szCs w:val="18"/>
              </w:rPr>
            </w:pPr>
            <w:r>
              <w:rPr>
                <w:sz w:val="18"/>
                <w:szCs w:val="18"/>
              </w:rPr>
              <w:t>2012.gads</w:t>
            </w:r>
          </w:p>
        </w:tc>
        <w:tc>
          <w:tcPr>
            <w:tcW w:w="1064" w:type="dxa"/>
            <w:shd w:val="clear" w:color="auto" w:fill="FFF2CC" w:themeFill="accent4" w:themeFillTint="33"/>
          </w:tcPr>
          <w:p w:rsidR="00033B9F" w:rsidRPr="00033B9F" w:rsidRDefault="00033B9F" w:rsidP="000A00E9">
            <w:pPr>
              <w:rPr>
                <w:sz w:val="18"/>
                <w:szCs w:val="18"/>
              </w:rPr>
            </w:pPr>
            <w:r>
              <w:rPr>
                <w:sz w:val="18"/>
                <w:szCs w:val="18"/>
              </w:rPr>
              <w:t>2013.gads</w:t>
            </w:r>
          </w:p>
        </w:tc>
        <w:tc>
          <w:tcPr>
            <w:tcW w:w="1260" w:type="dxa"/>
            <w:shd w:val="clear" w:color="auto" w:fill="FFF2CC" w:themeFill="accent4" w:themeFillTint="33"/>
          </w:tcPr>
          <w:p w:rsidR="00033B9F" w:rsidRPr="00033B9F" w:rsidRDefault="00033B9F" w:rsidP="000A00E9">
            <w:pPr>
              <w:rPr>
                <w:sz w:val="18"/>
                <w:szCs w:val="18"/>
              </w:rPr>
            </w:pPr>
            <w:r>
              <w:rPr>
                <w:sz w:val="18"/>
                <w:szCs w:val="18"/>
              </w:rPr>
              <w:t>2014.gads</w:t>
            </w:r>
          </w:p>
        </w:tc>
      </w:tr>
      <w:tr w:rsidR="00033B9F" w:rsidRPr="00033B9F" w:rsidTr="00033B9F">
        <w:tc>
          <w:tcPr>
            <w:tcW w:w="2689" w:type="dxa"/>
          </w:tcPr>
          <w:p w:rsidR="00033B9F" w:rsidRPr="00033B9F" w:rsidRDefault="00033B9F" w:rsidP="000A00E9">
            <w:pPr>
              <w:rPr>
                <w:sz w:val="18"/>
                <w:szCs w:val="18"/>
              </w:rPr>
            </w:pPr>
            <w:r>
              <w:rPr>
                <w:sz w:val="18"/>
                <w:szCs w:val="18"/>
              </w:rPr>
              <w:t>Būvdarbu iepirkumi (</w:t>
            </w:r>
            <w:proofErr w:type="spellStart"/>
            <w:r>
              <w:rPr>
                <w:sz w:val="18"/>
                <w:szCs w:val="18"/>
              </w:rPr>
              <w:t>milj.EUR</w:t>
            </w:r>
            <w:proofErr w:type="spellEnd"/>
            <w:r>
              <w:rPr>
                <w:sz w:val="18"/>
                <w:szCs w:val="18"/>
              </w:rPr>
              <w:t>)</w:t>
            </w:r>
          </w:p>
        </w:tc>
        <w:tc>
          <w:tcPr>
            <w:tcW w:w="1337" w:type="dxa"/>
          </w:tcPr>
          <w:p w:rsidR="00033B9F" w:rsidRPr="00033B9F" w:rsidRDefault="00437C4C" w:rsidP="000A00E9">
            <w:pPr>
              <w:rPr>
                <w:sz w:val="18"/>
                <w:szCs w:val="18"/>
              </w:rPr>
            </w:pPr>
            <w:r>
              <w:rPr>
                <w:sz w:val="18"/>
                <w:szCs w:val="18"/>
              </w:rPr>
              <w:t>165,6</w:t>
            </w:r>
          </w:p>
        </w:tc>
        <w:tc>
          <w:tcPr>
            <w:tcW w:w="963" w:type="dxa"/>
          </w:tcPr>
          <w:p w:rsidR="00033B9F" w:rsidRPr="00033B9F" w:rsidRDefault="00033B9F" w:rsidP="000A00E9">
            <w:pPr>
              <w:rPr>
                <w:sz w:val="18"/>
                <w:szCs w:val="18"/>
              </w:rPr>
            </w:pPr>
            <w:r>
              <w:rPr>
                <w:sz w:val="18"/>
                <w:szCs w:val="18"/>
              </w:rPr>
              <w:t>213,3</w:t>
            </w:r>
          </w:p>
        </w:tc>
        <w:tc>
          <w:tcPr>
            <w:tcW w:w="983" w:type="dxa"/>
          </w:tcPr>
          <w:p w:rsidR="00033B9F" w:rsidRPr="00033B9F" w:rsidRDefault="00033B9F" w:rsidP="000A00E9">
            <w:pPr>
              <w:rPr>
                <w:sz w:val="18"/>
                <w:szCs w:val="18"/>
              </w:rPr>
            </w:pPr>
            <w:r>
              <w:rPr>
                <w:sz w:val="18"/>
                <w:szCs w:val="18"/>
              </w:rPr>
              <w:t>229,7</w:t>
            </w:r>
          </w:p>
        </w:tc>
        <w:tc>
          <w:tcPr>
            <w:tcW w:w="1064" w:type="dxa"/>
          </w:tcPr>
          <w:p w:rsidR="00033B9F" w:rsidRPr="00033B9F" w:rsidRDefault="00033B9F" w:rsidP="000A00E9">
            <w:pPr>
              <w:rPr>
                <w:sz w:val="18"/>
                <w:szCs w:val="18"/>
              </w:rPr>
            </w:pPr>
            <w:r>
              <w:rPr>
                <w:sz w:val="18"/>
                <w:szCs w:val="18"/>
              </w:rPr>
              <w:t>241,8</w:t>
            </w:r>
          </w:p>
        </w:tc>
        <w:tc>
          <w:tcPr>
            <w:tcW w:w="1260" w:type="dxa"/>
          </w:tcPr>
          <w:p w:rsidR="00033B9F" w:rsidRPr="00033B9F" w:rsidRDefault="00033B9F" w:rsidP="000A00E9">
            <w:pPr>
              <w:rPr>
                <w:sz w:val="18"/>
                <w:szCs w:val="18"/>
              </w:rPr>
            </w:pPr>
            <w:r>
              <w:rPr>
                <w:sz w:val="18"/>
                <w:szCs w:val="18"/>
              </w:rPr>
              <w:t>235,2</w:t>
            </w:r>
          </w:p>
        </w:tc>
      </w:tr>
      <w:tr w:rsidR="00033B9F" w:rsidRPr="00033B9F" w:rsidTr="00033B9F">
        <w:tc>
          <w:tcPr>
            <w:tcW w:w="2689" w:type="dxa"/>
          </w:tcPr>
          <w:p w:rsidR="00033B9F" w:rsidRPr="00033B9F" w:rsidRDefault="00033B9F" w:rsidP="000A00E9">
            <w:pPr>
              <w:rPr>
                <w:sz w:val="18"/>
                <w:szCs w:val="18"/>
              </w:rPr>
            </w:pPr>
            <w:r>
              <w:rPr>
                <w:sz w:val="18"/>
                <w:szCs w:val="18"/>
              </w:rPr>
              <w:t>Preču iepirkumi (</w:t>
            </w:r>
            <w:proofErr w:type="spellStart"/>
            <w:r>
              <w:rPr>
                <w:sz w:val="18"/>
                <w:szCs w:val="18"/>
              </w:rPr>
              <w:t>milj.EUR</w:t>
            </w:r>
            <w:proofErr w:type="spellEnd"/>
            <w:r>
              <w:rPr>
                <w:sz w:val="18"/>
                <w:szCs w:val="18"/>
              </w:rPr>
              <w:t>)</w:t>
            </w:r>
          </w:p>
        </w:tc>
        <w:tc>
          <w:tcPr>
            <w:tcW w:w="1337" w:type="dxa"/>
          </w:tcPr>
          <w:p w:rsidR="00033B9F" w:rsidRPr="00033B9F" w:rsidRDefault="00437C4C" w:rsidP="000A00E9">
            <w:pPr>
              <w:rPr>
                <w:sz w:val="18"/>
                <w:szCs w:val="18"/>
              </w:rPr>
            </w:pPr>
            <w:r>
              <w:rPr>
                <w:sz w:val="18"/>
                <w:szCs w:val="18"/>
              </w:rPr>
              <w:t>128,3</w:t>
            </w:r>
          </w:p>
        </w:tc>
        <w:tc>
          <w:tcPr>
            <w:tcW w:w="963" w:type="dxa"/>
          </w:tcPr>
          <w:p w:rsidR="00033B9F" w:rsidRPr="00033B9F" w:rsidRDefault="00033B9F" w:rsidP="000A00E9">
            <w:pPr>
              <w:rPr>
                <w:sz w:val="18"/>
                <w:szCs w:val="18"/>
              </w:rPr>
            </w:pPr>
            <w:r>
              <w:rPr>
                <w:sz w:val="18"/>
                <w:szCs w:val="18"/>
              </w:rPr>
              <w:t>116,0</w:t>
            </w:r>
          </w:p>
        </w:tc>
        <w:tc>
          <w:tcPr>
            <w:tcW w:w="983" w:type="dxa"/>
          </w:tcPr>
          <w:p w:rsidR="00033B9F" w:rsidRPr="00033B9F" w:rsidRDefault="00033B9F" w:rsidP="000A00E9">
            <w:pPr>
              <w:rPr>
                <w:sz w:val="18"/>
                <w:szCs w:val="18"/>
              </w:rPr>
            </w:pPr>
            <w:r>
              <w:rPr>
                <w:sz w:val="18"/>
                <w:szCs w:val="18"/>
              </w:rPr>
              <w:t>137,4</w:t>
            </w:r>
          </w:p>
        </w:tc>
        <w:tc>
          <w:tcPr>
            <w:tcW w:w="1064" w:type="dxa"/>
          </w:tcPr>
          <w:p w:rsidR="00033B9F" w:rsidRPr="00033B9F" w:rsidRDefault="00033B9F" w:rsidP="000A00E9">
            <w:pPr>
              <w:rPr>
                <w:sz w:val="18"/>
                <w:szCs w:val="18"/>
              </w:rPr>
            </w:pPr>
            <w:r>
              <w:rPr>
                <w:sz w:val="18"/>
                <w:szCs w:val="18"/>
              </w:rPr>
              <w:t>154,1</w:t>
            </w:r>
          </w:p>
        </w:tc>
        <w:tc>
          <w:tcPr>
            <w:tcW w:w="1260" w:type="dxa"/>
          </w:tcPr>
          <w:p w:rsidR="00033B9F" w:rsidRPr="00033B9F" w:rsidRDefault="00033B9F" w:rsidP="000A00E9">
            <w:pPr>
              <w:rPr>
                <w:sz w:val="18"/>
                <w:szCs w:val="18"/>
              </w:rPr>
            </w:pPr>
            <w:r>
              <w:rPr>
                <w:sz w:val="18"/>
                <w:szCs w:val="18"/>
              </w:rPr>
              <w:t>141,3</w:t>
            </w:r>
          </w:p>
        </w:tc>
      </w:tr>
      <w:tr w:rsidR="00033B9F" w:rsidRPr="00033B9F" w:rsidTr="00033B9F">
        <w:tc>
          <w:tcPr>
            <w:tcW w:w="2689" w:type="dxa"/>
          </w:tcPr>
          <w:p w:rsidR="00033B9F" w:rsidRPr="00033B9F" w:rsidRDefault="00033B9F" w:rsidP="000A00E9">
            <w:pPr>
              <w:rPr>
                <w:sz w:val="18"/>
                <w:szCs w:val="18"/>
              </w:rPr>
            </w:pPr>
            <w:r>
              <w:rPr>
                <w:sz w:val="18"/>
                <w:szCs w:val="18"/>
              </w:rPr>
              <w:t>Pakalpojumu iepirkumi (</w:t>
            </w:r>
            <w:proofErr w:type="spellStart"/>
            <w:r>
              <w:rPr>
                <w:sz w:val="18"/>
                <w:szCs w:val="18"/>
              </w:rPr>
              <w:t>milj.EUR</w:t>
            </w:r>
            <w:proofErr w:type="spellEnd"/>
            <w:r>
              <w:rPr>
                <w:sz w:val="18"/>
                <w:szCs w:val="18"/>
              </w:rPr>
              <w:t>)</w:t>
            </w:r>
          </w:p>
        </w:tc>
        <w:tc>
          <w:tcPr>
            <w:tcW w:w="1337" w:type="dxa"/>
          </w:tcPr>
          <w:p w:rsidR="00033B9F" w:rsidRPr="00033B9F" w:rsidRDefault="00437C4C" w:rsidP="000A00E9">
            <w:pPr>
              <w:rPr>
                <w:sz w:val="18"/>
                <w:szCs w:val="18"/>
              </w:rPr>
            </w:pPr>
            <w:r>
              <w:rPr>
                <w:sz w:val="18"/>
                <w:szCs w:val="18"/>
              </w:rPr>
              <w:t>130,8</w:t>
            </w:r>
          </w:p>
        </w:tc>
        <w:tc>
          <w:tcPr>
            <w:tcW w:w="963" w:type="dxa"/>
          </w:tcPr>
          <w:p w:rsidR="00033B9F" w:rsidRPr="00033B9F" w:rsidRDefault="00033B9F" w:rsidP="00033B9F">
            <w:pPr>
              <w:rPr>
                <w:sz w:val="18"/>
                <w:szCs w:val="18"/>
              </w:rPr>
            </w:pPr>
            <w:r>
              <w:rPr>
                <w:sz w:val="18"/>
                <w:szCs w:val="18"/>
              </w:rPr>
              <w:t>135,4</w:t>
            </w:r>
          </w:p>
        </w:tc>
        <w:tc>
          <w:tcPr>
            <w:tcW w:w="983" w:type="dxa"/>
          </w:tcPr>
          <w:p w:rsidR="00033B9F" w:rsidRPr="00033B9F" w:rsidRDefault="00033B9F" w:rsidP="000A00E9">
            <w:pPr>
              <w:rPr>
                <w:sz w:val="18"/>
                <w:szCs w:val="18"/>
              </w:rPr>
            </w:pPr>
            <w:r>
              <w:rPr>
                <w:sz w:val="18"/>
                <w:szCs w:val="18"/>
              </w:rPr>
              <w:t>138,3</w:t>
            </w:r>
          </w:p>
        </w:tc>
        <w:tc>
          <w:tcPr>
            <w:tcW w:w="1064" w:type="dxa"/>
          </w:tcPr>
          <w:p w:rsidR="00033B9F" w:rsidRPr="00033B9F" w:rsidRDefault="00033B9F" w:rsidP="000A00E9">
            <w:pPr>
              <w:rPr>
                <w:sz w:val="18"/>
                <w:szCs w:val="18"/>
              </w:rPr>
            </w:pPr>
            <w:r>
              <w:rPr>
                <w:sz w:val="18"/>
                <w:szCs w:val="18"/>
              </w:rPr>
              <w:t>121,8</w:t>
            </w:r>
          </w:p>
        </w:tc>
        <w:tc>
          <w:tcPr>
            <w:tcW w:w="1260" w:type="dxa"/>
          </w:tcPr>
          <w:p w:rsidR="00033B9F" w:rsidRPr="00033B9F" w:rsidRDefault="00033B9F" w:rsidP="000A00E9">
            <w:pPr>
              <w:rPr>
                <w:sz w:val="18"/>
                <w:szCs w:val="18"/>
              </w:rPr>
            </w:pPr>
            <w:r>
              <w:rPr>
                <w:sz w:val="18"/>
                <w:szCs w:val="18"/>
              </w:rPr>
              <w:t>303,8</w:t>
            </w:r>
          </w:p>
        </w:tc>
      </w:tr>
    </w:tbl>
    <w:p w:rsidR="000A00E9" w:rsidRDefault="000A00E9" w:rsidP="000A00E9">
      <w:pPr>
        <w:rPr>
          <w:b/>
        </w:rPr>
      </w:pPr>
    </w:p>
    <w:p w:rsidR="000A00E9" w:rsidRDefault="00437C4C" w:rsidP="00437C4C">
      <w:pPr>
        <w:jc w:val="both"/>
      </w:pPr>
      <w:r w:rsidRPr="00437C4C">
        <w:tab/>
        <w:t xml:space="preserve">Vērtējot pieauguma tempus pa iepirkumu veidiem, </w:t>
      </w:r>
      <w:r w:rsidRPr="00437C4C">
        <w:rPr>
          <w:i/>
        </w:rPr>
        <w:t>4.3.attēlā</w:t>
      </w:r>
      <w:r>
        <w:rPr>
          <w:i/>
        </w:rPr>
        <w:t xml:space="preserve"> </w:t>
      </w:r>
      <w:r>
        <w:t xml:space="preserve">redzams, ka 2014.gadā zem ES līgumcenu sliekšņa kopējā līguma summa salīdzinājumā ar 2013.gadu pakalpojumu iepirkumiem pieaugusi par 181,9 </w:t>
      </w:r>
      <w:proofErr w:type="spellStart"/>
      <w:r>
        <w:t>milj.EUR</w:t>
      </w:r>
      <w:proofErr w:type="spellEnd"/>
      <w:r>
        <w:t xml:space="preserve"> jeb 149,4% vairāk kā gadu iepriekš, turpat preču iepirkumiem kopējā līguma summa samazinājusies par 12,7 </w:t>
      </w:r>
      <w:proofErr w:type="spellStart"/>
      <w:r>
        <w:t>milj.EUR</w:t>
      </w:r>
      <w:proofErr w:type="spellEnd"/>
      <w:r>
        <w:t xml:space="preserve"> jeb 8,3% un būvdarbiem samazinājusies par 6,5</w:t>
      </w:r>
      <w:r w:rsidR="00A30AEF">
        <w:t xml:space="preserve"> </w:t>
      </w:r>
      <w:proofErr w:type="spellStart"/>
      <w:r>
        <w:t>milj.EUR</w:t>
      </w:r>
      <w:proofErr w:type="spellEnd"/>
      <w:r>
        <w:t xml:space="preserve"> jeb 2,7%</w:t>
      </w:r>
      <w:r w:rsidR="000213E4">
        <w:t>,</w:t>
      </w:r>
      <w:r>
        <w:t xml:space="preserve"> salīdzinot ar iepriekšējo gadu. </w:t>
      </w:r>
      <w:r w:rsidR="00612C6B">
        <w:t xml:space="preserve">Pakalpojumu iepirkumu apjomu pieaugums salīdzinājumā ar 2013.gadu ir skaidrojams ar iepirkumiem, kuri saistīti ar </w:t>
      </w:r>
      <w:r w:rsidR="00CC1EB2">
        <w:t>elektroenerģijas tirgus atvēršanu, jo pārsvarā elektroenerģijas jomas</w:t>
      </w:r>
      <w:r w:rsidR="00612C6B">
        <w:t xml:space="preserve"> uzņ</w:t>
      </w:r>
      <w:r w:rsidR="00CC1EB2">
        <w:t xml:space="preserve">ēmumi 2014.gadā veikuši pakalpojumu iepirkumus. </w:t>
      </w:r>
      <w:r w:rsidR="00E95715">
        <w:t>M</w:t>
      </w:r>
      <w:r w:rsidR="00CC1EB2">
        <w:t>inēt</w:t>
      </w:r>
      <w:r w:rsidR="00E95715">
        <w:t>o</w:t>
      </w:r>
      <w:r w:rsidR="00CC1EB2">
        <w:t xml:space="preserve"> pakalpojumu iepirkumu </w:t>
      </w:r>
      <w:r w:rsidR="00E95715">
        <w:t xml:space="preserve">kopējā </w:t>
      </w:r>
      <w:r w:rsidR="00CC1EB2">
        <w:t xml:space="preserve">līgumcena </w:t>
      </w:r>
      <w:r w:rsidR="00E95715">
        <w:t xml:space="preserve">var būt norādīta, kā vairāku gadu kopsumma, kuru norāda līgumu slēgšanas pārskata gadā. </w:t>
      </w:r>
    </w:p>
    <w:p w:rsidR="00437C4C" w:rsidRPr="00437C4C" w:rsidRDefault="00612C6B" w:rsidP="00437C4C">
      <w:pPr>
        <w:jc w:val="both"/>
      </w:pPr>
      <w:r>
        <w:lastRenderedPageBreak/>
        <w:tab/>
      </w:r>
      <w:r w:rsidR="00437C4C">
        <w:t xml:space="preserve">Atšķirībā no regulētajām procedūrām iepirkumiem zem ES līgumcenu sliekšņa nav </w:t>
      </w:r>
      <w:proofErr w:type="spellStart"/>
      <w:r w:rsidR="00437C4C">
        <w:t>pārredzamība</w:t>
      </w:r>
      <w:r w:rsidR="000213E4">
        <w:t>s</w:t>
      </w:r>
      <w:proofErr w:type="spellEnd"/>
      <w:r w:rsidR="00437C4C">
        <w:t xml:space="preserve">, kā viens no būtiskākajiem aspektiem – netiek piemērots CPV klasifikators, un </w:t>
      </w:r>
      <w:r>
        <w:t>likums neregulē veikt zem sliekšņa paziņojum</w:t>
      </w:r>
      <w:r w:rsidR="000213E4">
        <w:t>u</w:t>
      </w:r>
      <w:r>
        <w:t xml:space="preserve"> publikācijas.</w:t>
      </w:r>
      <w:r w:rsidR="00CC1EB2">
        <w:t xml:space="preserve"> </w:t>
      </w:r>
    </w:p>
    <w:p w:rsidR="000A00E9" w:rsidRPr="00A30AEF" w:rsidRDefault="00E95715" w:rsidP="0074492D">
      <w:pPr>
        <w:jc w:val="both"/>
      </w:pPr>
      <w:r w:rsidRPr="008F52A9">
        <w:rPr>
          <w:b/>
        </w:rPr>
        <w:tab/>
      </w:r>
      <w:r w:rsidRPr="00A30AEF">
        <w:t xml:space="preserve">Aplūkojot </w:t>
      </w:r>
      <w:r w:rsidR="00A30AEF" w:rsidRPr="00A30AEF">
        <w:t>ietverto</w:t>
      </w:r>
      <w:r w:rsidRPr="00A30AEF">
        <w:t xml:space="preserve"> gadu griezumā</w:t>
      </w:r>
      <w:r w:rsidR="00A30AEF" w:rsidRPr="00A30AEF">
        <w:t xml:space="preserve"> (no 2010.g. līdz 2014.g.)</w:t>
      </w:r>
      <w:r w:rsidRPr="00A30AEF">
        <w:t xml:space="preserve"> kopējo noslēgto līgumu summu zem ES līgumcenu sliekšņa pa iepirkumu veidiem, tad </w:t>
      </w:r>
      <w:r w:rsidR="004567A6">
        <w:t xml:space="preserve">nav vērojami vienādi pieauguma tempi. Tā </w:t>
      </w:r>
      <w:r w:rsidRPr="00A30AEF">
        <w:t>būvdarbu iepirkumiem vidējais pieauguma temps</w:t>
      </w:r>
      <w:r w:rsidR="004567A6">
        <w:t xml:space="preserve"> norādīt</w:t>
      </w:r>
      <w:r w:rsidR="000213E4">
        <w:t>aj</w:t>
      </w:r>
      <w:r w:rsidR="004567A6">
        <w:t xml:space="preserve">ā laika periodā </w:t>
      </w:r>
      <w:r w:rsidRPr="00A30AEF">
        <w:t xml:space="preserve">ir </w:t>
      </w:r>
      <w:r w:rsidR="008F52A9" w:rsidRPr="00A30AEF">
        <w:t>9,2</w:t>
      </w:r>
      <w:r w:rsidRPr="00A30AEF">
        <w:t xml:space="preserve">% gadā, preču iepirkumiem </w:t>
      </w:r>
      <w:r w:rsidR="001D0EB8" w:rsidRPr="00A30AEF">
        <w:t>–</w:t>
      </w:r>
      <w:r w:rsidRPr="00A30AEF">
        <w:t xml:space="preserve"> </w:t>
      </w:r>
      <w:r w:rsidR="008F52A9" w:rsidRPr="00A30AEF">
        <w:t>2,4</w:t>
      </w:r>
      <w:r w:rsidRPr="00A30AEF">
        <w:t>% gadā</w:t>
      </w:r>
      <w:r w:rsidR="000213E4">
        <w:t>,</w:t>
      </w:r>
      <w:r w:rsidRPr="00A30AEF">
        <w:t xml:space="preserve"> un pakalpojumiem </w:t>
      </w:r>
      <w:r w:rsidR="001D0EB8" w:rsidRPr="00A30AEF">
        <w:t>–</w:t>
      </w:r>
      <w:r w:rsidRPr="00A30AEF">
        <w:t xml:space="preserve"> </w:t>
      </w:r>
      <w:r w:rsidR="001D0EB8" w:rsidRPr="00A30AEF">
        <w:t>2</w:t>
      </w:r>
      <w:r w:rsidR="008F52A9" w:rsidRPr="00A30AEF">
        <w:t>3,4</w:t>
      </w:r>
      <w:r w:rsidRPr="00A30AEF">
        <w:t>% gadā.</w:t>
      </w:r>
    </w:p>
    <w:p w:rsidR="00E95715" w:rsidRPr="00E95715" w:rsidRDefault="00E95715" w:rsidP="00D50F63">
      <w:pPr>
        <w:jc w:val="both"/>
        <w:rPr>
          <w:u w:val="single"/>
        </w:rPr>
      </w:pPr>
      <w:r>
        <w:tab/>
      </w:r>
      <w:r w:rsidRPr="003B3DD2">
        <w:t xml:space="preserve">Kopumā 2014.gadā zem ES līgumcenu sliekšņa noslēgto līgumu summa būvdarbu, preču un pakalpojumu iepirkumiem, salīdzinot ar 2013.gadu, ir palielinājusies par </w:t>
      </w:r>
      <w:r w:rsidR="003B3DD2" w:rsidRPr="003B3DD2">
        <w:t>31,4</w:t>
      </w:r>
      <w:r w:rsidRPr="003B3DD2">
        <w:t>% (</w:t>
      </w:r>
      <w:r w:rsidRPr="000213E4">
        <w:rPr>
          <w:i/>
        </w:rPr>
        <w:t>skat.2.7.attēlu</w:t>
      </w:r>
      <w:r w:rsidRPr="003B3DD2">
        <w:t>)</w:t>
      </w:r>
      <w:r w:rsidRPr="00B17930">
        <w:t>.</w:t>
      </w:r>
    </w:p>
    <w:p w:rsidR="000A00E9" w:rsidRPr="0074492D" w:rsidRDefault="0074492D" w:rsidP="0074492D">
      <w:pPr>
        <w:jc w:val="right"/>
        <w:rPr>
          <w:i/>
        </w:rPr>
      </w:pPr>
      <w:r w:rsidRPr="0074492D">
        <w:rPr>
          <w:i/>
        </w:rPr>
        <w:t>4.4 attēls</w:t>
      </w:r>
    </w:p>
    <w:p w:rsidR="0074492D" w:rsidRDefault="0074492D" w:rsidP="0074492D">
      <w:pPr>
        <w:jc w:val="center"/>
        <w:rPr>
          <w:b/>
        </w:rPr>
      </w:pPr>
      <w:r>
        <w:rPr>
          <w:b/>
        </w:rPr>
        <w:t xml:space="preserve">Zem ES līgumcenu sliekšņa noslēgto līgumu summu </w:t>
      </w:r>
      <w:r w:rsidR="00B46FE2">
        <w:rPr>
          <w:b/>
        </w:rPr>
        <w:t xml:space="preserve">un vidējās vērtības </w:t>
      </w:r>
      <w:r>
        <w:rPr>
          <w:b/>
        </w:rPr>
        <w:t>dinamika pēc iepirkumu veidiem no 2010. līdz 2014.gadam</w:t>
      </w:r>
    </w:p>
    <w:p w:rsidR="0074492D" w:rsidRDefault="000E5177" w:rsidP="000A00E9">
      <w:pPr>
        <w:rPr>
          <w:b/>
        </w:rPr>
      </w:pPr>
      <w:r>
        <w:rPr>
          <w:noProof/>
          <w:lang w:eastAsia="lv-LV"/>
        </w:rPr>
        <w:drawing>
          <wp:inline distT="0" distB="0" distL="0" distR="0" wp14:anchorId="348AF110" wp14:editId="72791A87">
            <wp:extent cx="6010275" cy="4105275"/>
            <wp:effectExtent l="0" t="0" r="952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Style w:val="TableGrid"/>
        <w:tblW w:w="8926" w:type="dxa"/>
        <w:tblLook w:val="04A0" w:firstRow="1" w:lastRow="0" w:firstColumn="1" w:lastColumn="0" w:noHBand="0" w:noVBand="1"/>
      </w:tblPr>
      <w:tblGrid>
        <w:gridCol w:w="4087"/>
        <w:gridCol w:w="963"/>
        <w:gridCol w:w="963"/>
        <w:gridCol w:w="963"/>
        <w:gridCol w:w="963"/>
        <w:gridCol w:w="987"/>
      </w:tblGrid>
      <w:tr w:rsidR="00CD389E" w:rsidRPr="00B46FE2" w:rsidTr="00CD389E">
        <w:tc>
          <w:tcPr>
            <w:tcW w:w="4390" w:type="dxa"/>
            <w:shd w:val="clear" w:color="auto" w:fill="FFF2CC" w:themeFill="accent4" w:themeFillTint="33"/>
          </w:tcPr>
          <w:p w:rsidR="00B46FE2" w:rsidRPr="00B46FE2" w:rsidRDefault="00B46FE2" w:rsidP="000A00E9">
            <w:pPr>
              <w:rPr>
                <w:sz w:val="18"/>
                <w:szCs w:val="18"/>
              </w:rPr>
            </w:pPr>
          </w:p>
        </w:tc>
        <w:tc>
          <w:tcPr>
            <w:tcW w:w="658" w:type="dxa"/>
            <w:shd w:val="clear" w:color="auto" w:fill="FFF2CC" w:themeFill="accent4" w:themeFillTint="33"/>
          </w:tcPr>
          <w:p w:rsidR="00B46FE2" w:rsidRPr="00B46FE2" w:rsidRDefault="00B46FE2" w:rsidP="000A00E9">
            <w:pPr>
              <w:rPr>
                <w:sz w:val="18"/>
                <w:szCs w:val="18"/>
              </w:rPr>
            </w:pPr>
            <w:r>
              <w:rPr>
                <w:sz w:val="18"/>
                <w:szCs w:val="18"/>
              </w:rPr>
              <w:t>2010.gads</w:t>
            </w:r>
          </w:p>
        </w:tc>
        <w:tc>
          <w:tcPr>
            <w:tcW w:w="963" w:type="dxa"/>
            <w:shd w:val="clear" w:color="auto" w:fill="FFF2CC" w:themeFill="accent4" w:themeFillTint="33"/>
          </w:tcPr>
          <w:p w:rsidR="00B46FE2" w:rsidRPr="00B46FE2" w:rsidRDefault="00B46FE2" w:rsidP="000A00E9">
            <w:pPr>
              <w:rPr>
                <w:sz w:val="18"/>
                <w:szCs w:val="18"/>
              </w:rPr>
            </w:pPr>
            <w:r>
              <w:rPr>
                <w:sz w:val="18"/>
                <w:szCs w:val="18"/>
              </w:rPr>
              <w:t>2011.gads</w:t>
            </w:r>
          </w:p>
        </w:tc>
        <w:tc>
          <w:tcPr>
            <w:tcW w:w="963" w:type="dxa"/>
            <w:shd w:val="clear" w:color="auto" w:fill="FFF2CC" w:themeFill="accent4" w:themeFillTint="33"/>
          </w:tcPr>
          <w:p w:rsidR="00B46FE2" w:rsidRPr="00B46FE2" w:rsidRDefault="00B46FE2" w:rsidP="000A00E9">
            <w:pPr>
              <w:rPr>
                <w:sz w:val="18"/>
                <w:szCs w:val="18"/>
              </w:rPr>
            </w:pPr>
            <w:r>
              <w:rPr>
                <w:sz w:val="18"/>
                <w:szCs w:val="18"/>
              </w:rPr>
              <w:t>2012.gads</w:t>
            </w:r>
          </w:p>
        </w:tc>
        <w:tc>
          <w:tcPr>
            <w:tcW w:w="963" w:type="dxa"/>
            <w:shd w:val="clear" w:color="auto" w:fill="FFF2CC" w:themeFill="accent4" w:themeFillTint="33"/>
          </w:tcPr>
          <w:p w:rsidR="00B46FE2" w:rsidRPr="00B46FE2" w:rsidRDefault="00B46FE2" w:rsidP="000A00E9">
            <w:pPr>
              <w:rPr>
                <w:sz w:val="18"/>
                <w:szCs w:val="18"/>
              </w:rPr>
            </w:pPr>
            <w:r>
              <w:rPr>
                <w:sz w:val="18"/>
                <w:szCs w:val="18"/>
              </w:rPr>
              <w:t>2013.gads</w:t>
            </w:r>
          </w:p>
        </w:tc>
        <w:tc>
          <w:tcPr>
            <w:tcW w:w="989" w:type="dxa"/>
            <w:shd w:val="clear" w:color="auto" w:fill="FFF2CC" w:themeFill="accent4" w:themeFillTint="33"/>
          </w:tcPr>
          <w:p w:rsidR="00B46FE2" w:rsidRPr="00B46FE2" w:rsidRDefault="00B46FE2" w:rsidP="000A00E9">
            <w:pPr>
              <w:rPr>
                <w:sz w:val="18"/>
                <w:szCs w:val="18"/>
              </w:rPr>
            </w:pPr>
            <w:r>
              <w:rPr>
                <w:sz w:val="18"/>
                <w:szCs w:val="18"/>
              </w:rPr>
              <w:t>2014.gads</w:t>
            </w:r>
          </w:p>
        </w:tc>
      </w:tr>
      <w:tr w:rsidR="00CD389E" w:rsidRPr="00B46FE2" w:rsidTr="00CD389E">
        <w:tc>
          <w:tcPr>
            <w:tcW w:w="4390" w:type="dxa"/>
          </w:tcPr>
          <w:p w:rsidR="00B46FE2" w:rsidRPr="00B46FE2" w:rsidRDefault="00B46FE2" w:rsidP="000A00E9">
            <w:pPr>
              <w:rPr>
                <w:sz w:val="18"/>
                <w:szCs w:val="18"/>
              </w:rPr>
            </w:pPr>
            <w:r>
              <w:rPr>
                <w:sz w:val="18"/>
                <w:szCs w:val="18"/>
              </w:rPr>
              <w:t>B</w:t>
            </w:r>
            <w:r w:rsidR="00CD389E">
              <w:rPr>
                <w:sz w:val="18"/>
                <w:szCs w:val="18"/>
              </w:rPr>
              <w:t>ūvdarbu iepirkumu vidējā vērtība (</w:t>
            </w:r>
            <w:proofErr w:type="spellStart"/>
            <w:r w:rsidR="00CD389E" w:rsidRPr="000213E4">
              <w:rPr>
                <w:i/>
                <w:sz w:val="18"/>
                <w:szCs w:val="18"/>
              </w:rPr>
              <w:t>euro</w:t>
            </w:r>
            <w:proofErr w:type="spellEnd"/>
            <w:r w:rsidR="00CD389E">
              <w:rPr>
                <w:sz w:val="18"/>
                <w:szCs w:val="18"/>
              </w:rPr>
              <w:t>)</w:t>
            </w:r>
          </w:p>
        </w:tc>
        <w:tc>
          <w:tcPr>
            <w:tcW w:w="658" w:type="dxa"/>
          </w:tcPr>
          <w:p w:rsidR="00B46FE2" w:rsidRPr="00B46FE2" w:rsidRDefault="00B51B42" w:rsidP="000A00E9">
            <w:pPr>
              <w:rPr>
                <w:sz w:val="18"/>
                <w:szCs w:val="18"/>
              </w:rPr>
            </w:pPr>
            <w:r>
              <w:rPr>
                <w:sz w:val="18"/>
                <w:szCs w:val="18"/>
              </w:rPr>
              <w:t>93 386</w:t>
            </w:r>
          </w:p>
        </w:tc>
        <w:tc>
          <w:tcPr>
            <w:tcW w:w="963" w:type="dxa"/>
          </w:tcPr>
          <w:p w:rsidR="00B46FE2" w:rsidRPr="00B46FE2" w:rsidRDefault="00B51B42" w:rsidP="000A00E9">
            <w:pPr>
              <w:rPr>
                <w:sz w:val="18"/>
                <w:szCs w:val="18"/>
              </w:rPr>
            </w:pPr>
            <w:r>
              <w:rPr>
                <w:sz w:val="18"/>
                <w:szCs w:val="18"/>
              </w:rPr>
              <w:t xml:space="preserve">92 613 </w:t>
            </w:r>
          </w:p>
        </w:tc>
        <w:tc>
          <w:tcPr>
            <w:tcW w:w="963" w:type="dxa"/>
          </w:tcPr>
          <w:p w:rsidR="00B46FE2" w:rsidRPr="00B46FE2" w:rsidRDefault="00B51B42" w:rsidP="000A00E9">
            <w:pPr>
              <w:rPr>
                <w:sz w:val="18"/>
                <w:szCs w:val="18"/>
              </w:rPr>
            </w:pPr>
            <w:r>
              <w:rPr>
                <w:sz w:val="18"/>
                <w:szCs w:val="18"/>
              </w:rPr>
              <w:t>41 408</w:t>
            </w:r>
          </w:p>
        </w:tc>
        <w:tc>
          <w:tcPr>
            <w:tcW w:w="963" w:type="dxa"/>
          </w:tcPr>
          <w:p w:rsidR="00B46FE2" w:rsidRPr="00B46FE2" w:rsidRDefault="00B51B42" w:rsidP="000A00E9">
            <w:pPr>
              <w:rPr>
                <w:sz w:val="18"/>
                <w:szCs w:val="18"/>
              </w:rPr>
            </w:pPr>
            <w:r>
              <w:rPr>
                <w:sz w:val="18"/>
                <w:szCs w:val="18"/>
              </w:rPr>
              <w:t>43 828</w:t>
            </w:r>
          </w:p>
        </w:tc>
        <w:tc>
          <w:tcPr>
            <w:tcW w:w="989" w:type="dxa"/>
          </w:tcPr>
          <w:p w:rsidR="00B46FE2" w:rsidRPr="00B46FE2" w:rsidRDefault="00B51B42" w:rsidP="000A00E9">
            <w:pPr>
              <w:rPr>
                <w:sz w:val="18"/>
                <w:szCs w:val="18"/>
              </w:rPr>
            </w:pPr>
            <w:r>
              <w:rPr>
                <w:sz w:val="18"/>
                <w:szCs w:val="18"/>
              </w:rPr>
              <w:t>44 360</w:t>
            </w:r>
          </w:p>
        </w:tc>
      </w:tr>
      <w:tr w:rsidR="00CD389E" w:rsidRPr="00B46FE2" w:rsidTr="00CD389E">
        <w:tc>
          <w:tcPr>
            <w:tcW w:w="4390" w:type="dxa"/>
          </w:tcPr>
          <w:p w:rsidR="00B46FE2" w:rsidRPr="00B46FE2" w:rsidRDefault="00CD389E" w:rsidP="000A00E9">
            <w:pPr>
              <w:rPr>
                <w:sz w:val="18"/>
                <w:szCs w:val="18"/>
              </w:rPr>
            </w:pPr>
            <w:r>
              <w:rPr>
                <w:sz w:val="18"/>
                <w:szCs w:val="18"/>
              </w:rPr>
              <w:t>Preču iepirkumu vidējā vērtība (</w:t>
            </w:r>
            <w:proofErr w:type="spellStart"/>
            <w:r w:rsidRPr="000213E4">
              <w:rPr>
                <w:i/>
                <w:sz w:val="18"/>
                <w:szCs w:val="18"/>
              </w:rPr>
              <w:t>euro</w:t>
            </w:r>
            <w:proofErr w:type="spellEnd"/>
            <w:r>
              <w:rPr>
                <w:sz w:val="18"/>
                <w:szCs w:val="18"/>
              </w:rPr>
              <w:t>)</w:t>
            </w:r>
          </w:p>
        </w:tc>
        <w:tc>
          <w:tcPr>
            <w:tcW w:w="658" w:type="dxa"/>
          </w:tcPr>
          <w:p w:rsidR="00B46FE2" w:rsidRPr="00B46FE2" w:rsidRDefault="00B51B42" w:rsidP="000A00E9">
            <w:pPr>
              <w:rPr>
                <w:sz w:val="18"/>
                <w:szCs w:val="18"/>
              </w:rPr>
            </w:pPr>
            <w:r>
              <w:rPr>
                <w:sz w:val="18"/>
                <w:szCs w:val="18"/>
              </w:rPr>
              <w:t>3 443</w:t>
            </w:r>
          </w:p>
        </w:tc>
        <w:tc>
          <w:tcPr>
            <w:tcW w:w="963" w:type="dxa"/>
          </w:tcPr>
          <w:p w:rsidR="00B46FE2" w:rsidRPr="00B46FE2" w:rsidRDefault="00B51B42" w:rsidP="000A00E9">
            <w:pPr>
              <w:rPr>
                <w:sz w:val="18"/>
                <w:szCs w:val="18"/>
              </w:rPr>
            </w:pPr>
            <w:r>
              <w:rPr>
                <w:sz w:val="18"/>
                <w:szCs w:val="18"/>
              </w:rPr>
              <w:t>4 130</w:t>
            </w:r>
          </w:p>
        </w:tc>
        <w:tc>
          <w:tcPr>
            <w:tcW w:w="963" w:type="dxa"/>
          </w:tcPr>
          <w:p w:rsidR="00B46FE2" w:rsidRPr="00B46FE2" w:rsidRDefault="00B51B42" w:rsidP="000A00E9">
            <w:pPr>
              <w:rPr>
                <w:sz w:val="18"/>
                <w:szCs w:val="18"/>
              </w:rPr>
            </w:pPr>
            <w:r>
              <w:rPr>
                <w:sz w:val="18"/>
                <w:szCs w:val="18"/>
              </w:rPr>
              <w:t>3 681</w:t>
            </w:r>
          </w:p>
        </w:tc>
        <w:tc>
          <w:tcPr>
            <w:tcW w:w="963" w:type="dxa"/>
          </w:tcPr>
          <w:p w:rsidR="00B46FE2" w:rsidRPr="00B46FE2" w:rsidRDefault="00B51B42" w:rsidP="000A00E9">
            <w:pPr>
              <w:rPr>
                <w:sz w:val="18"/>
                <w:szCs w:val="18"/>
              </w:rPr>
            </w:pPr>
            <w:r>
              <w:rPr>
                <w:sz w:val="18"/>
                <w:szCs w:val="18"/>
              </w:rPr>
              <w:t>4 292</w:t>
            </w:r>
          </w:p>
        </w:tc>
        <w:tc>
          <w:tcPr>
            <w:tcW w:w="989" w:type="dxa"/>
          </w:tcPr>
          <w:p w:rsidR="00B46FE2" w:rsidRPr="00B46FE2" w:rsidRDefault="00B51B42" w:rsidP="000A00E9">
            <w:pPr>
              <w:rPr>
                <w:sz w:val="18"/>
                <w:szCs w:val="18"/>
              </w:rPr>
            </w:pPr>
            <w:r>
              <w:rPr>
                <w:sz w:val="18"/>
                <w:szCs w:val="18"/>
              </w:rPr>
              <w:t xml:space="preserve">3 725 </w:t>
            </w:r>
          </w:p>
        </w:tc>
      </w:tr>
      <w:tr w:rsidR="00CD389E" w:rsidRPr="00B46FE2" w:rsidTr="00CD389E">
        <w:tc>
          <w:tcPr>
            <w:tcW w:w="4390" w:type="dxa"/>
          </w:tcPr>
          <w:p w:rsidR="00B46FE2" w:rsidRPr="00B46FE2" w:rsidRDefault="00CD389E" w:rsidP="000A00E9">
            <w:pPr>
              <w:rPr>
                <w:sz w:val="18"/>
                <w:szCs w:val="18"/>
              </w:rPr>
            </w:pPr>
            <w:r>
              <w:rPr>
                <w:sz w:val="18"/>
                <w:szCs w:val="18"/>
              </w:rPr>
              <w:t>Pakalpojumu iepirkumu vidējā vērtība (</w:t>
            </w:r>
            <w:proofErr w:type="spellStart"/>
            <w:r w:rsidRPr="000213E4">
              <w:rPr>
                <w:i/>
                <w:sz w:val="18"/>
                <w:szCs w:val="18"/>
              </w:rPr>
              <w:t>euro</w:t>
            </w:r>
            <w:proofErr w:type="spellEnd"/>
            <w:r>
              <w:rPr>
                <w:sz w:val="18"/>
                <w:szCs w:val="18"/>
              </w:rPr>
              <w:t>)</w:t>
            </w:r>
          </w:p>
        </w:tc>
        <w:tc>
          <w:tcPr>
            <w:tcW w:w="658" w:type="dxa"/>
          </w:tcPr>
          <w:p w:rsidR="00B46FE2" w:rsidRPr="00B46FE2" w:rsidRDefault="00B51B42" w:rsidP="000A00E9">
            <w:pPr>
              <w:rPr>
                <w:sz w:val="18"/>
                <w:szCs w:val="18"/>
              </w:rPr>
            </w:pPr>
            <w:r>
              <w:rPr>
                <w:sz w:val="18"/>
                <w:szCs w:val="18"/>
              </w:rPr>
              <w:t>5 926</w:t>
            </w:r>
          </w:p>
        </w:tc>
        <w:tc>
          <w:tcPr>
            <w:tcW w:w="963" w:type="dxa"/>
          </w:tcPr>
          <w:p w:rsidR="00B46FE2" w:rsidRPr="00B46FE2" w:rsidRDefault="00B51B42" w:rsidP="000A00E9">
            <w:pPr>
              <w:rPr>
                <w:sz w:val="18"/>
                <w:szCs w:val="18"/>
              </w:rPr>
            </w:pPr>
            <w:r>
              <w:rPr>
                <w:sz w:val="18"/>
                <w:szCs w:val="18"/>
              </w:rPr>
              <w:t>7 341</w:t>
            </w:r>
          </w:p>
        </w:tc>
        <w:tc>
          <w:tcPr>
            <w:tcW w:w="963" w:type="dxa"/>
          </w:tcPr>
          <w:p w:rsidR="00B46FE2" w:rsidRPr="00B46FE2" w:rsidRDefault="00B51B42" w:rsidP="000A00E9">
            <w:pPr>
              <w:rPr>
                <w:sz w:val="18"/>
                <w:szCs w:val="18"/>
              </w:rPr>
            </w:pPr>
            <w:r>
              <w:rPr>
                <w:sz w:val="18"/>
                <w:szCs w:val="18"/>
              </w:rPr>
              <w:t>4 429</w:t>
            </w:r>
          </w:p>
        </w:tc>
        <w:tc>
          <w:tcPr>
            <w:tcW w:w="963" w:type="dxa"/>
          </w:tcPr>
          <w:p w:rsidR="00B46FE2" w:rsidRPr="00B46FE2" w:rsidRDefault="00B51B42" w:rsidP="000A00E9">
            <w:pPr>
              <w:rPr>
                <w:sz w:val="18"/>
                <w:szCs w:val="18"/>
              </w:rPr>
            </w:pPr>
            <w:r>
              <w:rPr>
                <w:sz w:val="18"/>
                <w:szCs w:val="18"/>
              </w:rPr>
              <w:t>4 337</w:t>
            </w:r>
          </w:p>
        </w:tc>
        <w:tc>
          <w:tcPr>
            <w:tcW w:w="989" w:type="dxa"/>
          </w:tcPr>
          <w:p w:rsidR="00B46FE2" w:rsidRPr="00B46FE2" w:rsidRDefault="00B51B42" w:rsidP="000A00E9">
            <w:pPr>
              <w:rPr>
                <w:sz w:val="18"/>
                <w:szCs w:val="18"/>
              </w:rPr>
            </w:pPr>
            <w:r>
              <w:rPr>
                <w:sz w:val="18"/>
                <w:szCs w:val="18"/>
              </w:rPr>
              <w:t>10 238</w:t>
            </w:r>
          </w:p>
        </w:tc>
      </w:tr>
    </w:tbl>
    <w:p w:rsidR="00891CE6" w:rsidRDefault="00891CE6" w:rsidP="000A00E9">
      <w:pPr>
        <w:rPr>
          <w:b/>
        </w:rPr>
      </w:pPr>
    </w:p>
    <w:p w:rsidR="00891CE6" w:rsidRDefault="00B51B42" w:rsidP="00B51B42">
      <w:pPr>
        <w:jc w:val="both"/>
      </w:pPr>
      <w:r w:rsidRPr="00B51B42">
        <w:tab/>
        <w:t>De</w:t>
      </w:r>
      <w:r>
        <w:t xml:space="preserve">talizētāk aplūkojot zem ES līgumcenu sliekšņa noslēgto līgumu summu dinamiku būvdarbu, preču un pakalpojumu iepirkumiem, uz kuriem neattiecas Sabiedrisko pakalpojumu sniedzēju iepirkumu likumā noteiktās iepirkumu procedūras, sākot no 2010.gada, </w:t>
      </w:r>
      <w:r w:rsidR="00FA7100">
        <w:t>tad lielākās noslēgto līgumu summas par būvdarbu iepirkumiem tika fiks</w:t>
      </w:r>
      <w:r w:rsidR="00D50F63">
        <w:t>ēta</w:t>
      </w:r>
      <w:r w:rsidR="000213E4">
        <w:t>s</w:t>
      </w:r>
      <w:r w:rsidR="00D50F63">
        <w:t xml:space="preserve"> 2013.</w:t>
      </w:r>
      <w:r w:rsidR="00FA7100">
        <w:t>gad</w:t>
      </w:r>
      <w:r w:rsidR="00D50F63">
        <w:t xml:space="preserve">ā, kad tika sasniegts </w:t>
      </w:r>
      <w:r w:rsidR="00D50F63">
        <w:lastRenderedPageBreak/>
        <w:t xml:space="preserve">241,8 </w:t>
      </w:r>
      <w:proofErr w:type="spellStart"/>
      <w:r w:rsidR="00D50F63">
        <w:t>milj.EUR</w:t>
      </w:r>
      <w:proofErr w:type="spellEnd"/>
      <w:r w:rsidR="00D50F63">
        <w:t xml:space="preserve"> slieksnis, un attiecībā pret 2012.gadu tās pieaugums bija 12,1 </w:t>
      </w:r>
      <w:proofErr w:type="spellStart"/>
      <w:r w:rsidR="00D50F63">
        <w:t>milj.EUR</w:t>
      </w:r>
      <w:proofErr w:type="spellEnd"/>
      <w:r w:rsidR="00D50F63">
        <w:t xml:space="preserve"> jeb 5,3% vairāk kā 2012.gadā (skat</w:t>
      </w:r>
      <w:r w:rsidR="00D50F63" w:rsidRPr="001D0EB8">
        <w:rPr>
          <w:i/>
        </w:rPr>
        <w:t>.</w:t>
      </w:r>
      <w:r w:rsidR="001D0EB8" w:rsidRPr="001D0EB8">
        <w:rPr>
          <w:i/>
        </w:rPr>
        <w:t xml:space="preserve"> 4.3.attēlu</w:t>
      </w:r>
      <w:r w:rsidR="001D0EB8">
        <w:t xml:space="preserve">). Tajā pašā laikā viszemākā būvdarbu līgumu summa tika fiksēta 2010.gadā, kad kopējā būvdarbu līgumu summa sastādīja 165,6 </w:t>
      </w:r>
      <w:proofErr w:type="spellStart"/>
      <w:r w:rsidR="001D0EB8">
        <w:t>milj.EUR</w:t>
      </w:r>
      <w:proofErr w:type="spellEnd"/>
      <w:r w:rsidR="001D0EB8">
        <w:t xml:space="preserve">, un attiecībā pret 2014.gadu līgumu summa bija pieaugusi par 69,6 </w:t>
      </w:r>
      <w:proofErr w:type="spellStart"/>
      <w:r w:rsidR="001D0EB8">
        <w:t>milj.EUR</w:t>
      </w:r>
      <w:proofErr w:type="spellEnd"/>
      <w:r w:rsidR="001D0EB8">
        <w:t xml:space="preserve">. Aplūkotajos gados būvdarbu līgumu summa dinamiski pieaugusi, un vērojams kāpums absolūtā izteiksmē 69,6 </w:t>
      </w:r>
      <w:proofErr w:type="spellStart"/>
      <w:r w:rsidR="001D0EB8">
        <w:t>milj.EUR</w:t>
      </w:r>
      <w:proofErr w:type="spellEnd"/>
      <w:r w:rsidR="001D0EB8">
        <w:t xml:space="preserve"> jeb </w:t>
      </w:r>
      <w:r w:rsidR="0092603E">
        <w:t>42,1</w:t>
      </w:r>
      <w:r w:rsidR="001D0EB8">
        <w:t>%</w:t>
      </w:r>
      <w:r w:rsidR="00675C7A">
        <w:t>. Vidējais absolūtais pieaugums ik gadus</w:t>
      </w:r>
      <w:r w:rsidR="0092603E">
        <w:t xml:space="preserve"> būvdarbu iepirkumiem</w:t>
      </w:r>
      <w:r w:rsidR="00675C7A">
        <w:t xml:space="preserve"> zem ES līgumcenu sliekšņa </w:t>
      </w:r>
      <w:r w:rsidR="0092603E">
        <w:t xml:space="preserve">palielinās par 17,4 </w:t>
      </w:r>
      <w:proofErr w:type="spellStart"/>
      <w:r w:rsidR="0092603E">
        <w:t>milj.EUR</w:t>
      </w:r>
      <w:proofErr w:type="spellEnd"/>
      <w:r w:rsidR="0092603E">
        <w:t>.</w:t>
      </w:r>
    </w:p>
    <w:p w:rsidR="0092603E" w:rsidRDefault="0092603E" w:rsidP="00B51B42">
      <w:pPr>
        <w:jc w:val="both"/>
      </w:pPr>
      <w:r>
        <w:tab/>
        <w:t xml:space="preserve">Pakalpojumu iepirkumiem visaugstākā līgumu summa tika fiksēta 2014.gadā, kas sastādīja 303,7 </w:t>
      </w:r>
      <w:proofErr w:type="spellStart"/>
      <w:r>
        <w:t>milj.EUR</w:t>
      </w:r>
      <w:proofErr w:type="spellEnd"/>
      <w:r>
        <w:t xml:space="preserve">, kas attiecībā pret 2013.gadu bija par 181,9 </w:t>
      </w:r>
      <w:proofErr w:type="spellStart"/>
      <w:r>
        <w:t>milj.EUR</w:t>
      </w:r>
      <w:proofErr w:type="spellEnd"/>
      <w:r>
        <w:t xml:space="preserve"> jeb 149,4% vairāk kā 2013.gadā. Tajā pašā laikā viszemākā pakalpojumu līgumu summa tika fiksēta 2013.gadā, kad kopējā pakalpojumu līgumu summa sastādīja 121,7 </w:t>
      </w:r>
      <w:proofErr w:type="spellStart"/>
      <w:r>
        <w:t>milj.EUR</w:t>
      </w:r>
      <w:proofErr w:type="spellEnd"/>
      <w:r>
        <w:t xml:space="preserve">, un attiecībā pret 2012.gadu līgumu summa bija samazinājusies par 16,5 </w:t>
      </w:r>
      <w:proofErr w:type="spellStart"/>
      <w:r>
        <w:t>milj.EUR</w:t>
      </w:r>
      <w:proofErr w:type="spellEnd"/>
      <w:r>
        <w:t xml:space="preserve">. Pakalpojumu līgumu summa zem ES līgumcenu sliekšņa visu gadu griezumā absolūtā izteiksmē ir </w:t>
      </w:r>
      <w:r w:rsidR="008626FA">
        <w:t xml:space="preserve">palielinājusies par 172,9 </w:t>
      </w:r>
      <w:proofErr w:type="spellStart"/>
      <w:r w:rsidR="008626FA">
        <w:t>milj.EUR</w:t>
      </w:r>
      <w:proofErr w:type="spellEnd"/>
      <w:r w:rsidR="008626FA">
        <w:t xml:space="preserve"> jeb 132,2% pieaugums. Vidējais absolūtais pieaugums ik gadus pakalpojumu iepirkumiem zem ES līgumcenu sliekšņa palielinās par 43,2 </w:t>
      </w:r>
      <w:proofErr w:type="spellStart"/>
      <w:r w:rsidR="008626FA">
        <w:t>milj.EUR</w:t>
      </w:r>
      <w:proofErr w:type="spellEnd"/>
      <w:r w:rsidR="008626FA">
        <w:t>.</w:t>
      </w:r>
    </w:p>
    <w:p w:rsidR="008626FA" w:rsidRDefault="008626FA" w:rsidP="00B51B42">
      <w:pPr>
        <w:jc w:val="both"/>
      </w:pPr>
      <w:r>
        <w:tab/>
        <w:t xml:space="preserve">Savukārt preču iepirkumu grupā visaugstākā līgumu summa tika sasniegta 2013.gadā (154,1 </w:t>
      </w:r>
      <w:proofErr w:type="spellStart"/>
      <w:r>
        <w:t>milj.EUR</w:t>
      </w:r>
      <w:proofErr w:type="spellEnd"/>
      <w:r>
        <w:t xml:space="preserve">), savukārt zemākais līgumu summas slieksnis tika fiksēts 2011.gadā, sastādot 115,9 </w:t>
      </w:r>
      <w:proofErr w:type="spellStart"/>
      <w:r>
        <w:t>milj.EUR</w:t>
      </w:r>
      <w:proofErr w:type="spellEnd"/>
      <w:r>
        <w:t xml:space="preserve">. Preču iepirkumiem zem ES līgumcenu sliekšņa aplūkotajos gados absolūtā izteiksmē vērojams pieaugums par 13,0 </w:t>
      </w:r>
      <w:proofErr w:type="spellStart"/>
      <w:r>
        <w:t>milj.EUR</w:t>
      </w:r>
      <w:proofErr w:type="spellEnd"/>
      <w:r>
        <w:t xml:space="preserve"> jeb 10,1%. Vidējais absolūtais pieaugums ik gadus zem ES līgumcenu sliekšņa palielinās par 3,2 </w:t>
      </w:r>
      <w:proofErr w:type="spellStart"/>
      <w:r>
        <w:t>milj.EUR</w:t>
      </w:r>
      <w:proofErr w:type="spellEnd"/>
      <w:r>
        <w:t>.</w:t>
      </w:r>
    </w:p>
    <w:p w:rsidR="0010314C" w:rsidRDefault="0010314C" w:rsidP="00B51B42">
      <w:pPr>
        <w:jc w:val="both"/>
      </w:pPr>
      <w:r>
        <w:tab/>
        <w:t xml:space="preserve">Kā redzams </w:t>
      </w:r>
      <w:r w:rsidRPr="0010314C">
        <w:rPr>
          <w:i/>
        </w:rPr>
        <w:t>4.4.attēlā</w:t>
      </w:r>
      <w:r>
        <w:t>, katra iepirkumu veida vidējo līgumu summu</w:t>
      </w:r>
      <w:r w:rsidR="00324349">
        <w:t xml:space="preserve"> dinamiku</w:t>
      </w:r>
      <w:r w:rsidR="00A74C2D">
        <w:t>. P</w:t>
      </w:r>
      <w:r>
        <w:t>re</w:t>
      </w:r>
      <w:r w:rsidR="00A74C2D">
        <w:t xml:space="preserve">ču </w:t>
      </w:r>
      <w:r>
        <w:t xml:space="preserve"> iepirkumiem </w:t>
      </w:r>
      <w:r w:rsidR="00A74C2D">
        <w:t>norādītā laika periodā</w:t>
      </w:r>
      <w:r>
        <w:t xml:space="preserve"> </w:t>
      </w:r>
      <w:r w:rsidR="00A74C2D">
        <w:t xml:space="preserve">vidējā līgumu summa </w:t>
      </w:r>
      <w:r>
        <w:t xml:space="preserve">ir samērā vienmērīga, no 3 443 </w:t>
      </w:r>
      <w:proofErr w:type="spellStart"/>
      <w:r w:rsidRPr="00324349">
        <w:rPr>
          <w:i/>
        </w:rPr>
        <w:t>euro</w:t>
      </w:r>
      <w:proofErr w:type="spellEnd"/>
      <w:r>
        <w:t xml:space="preserve"> 2010.gadā līdz 3 725 </w:t>
      </w:r>
      <w:proofErr w:type="spellStart"/>
      <w:r w:rsidRPr="00324349">
        <w:rPr>
          <w:i/>
        </w:rPr>
        <w:t>euro</w:t>
      </w:r>
      <w:proofErr w:type="spellEnd"/>
      <w:r>
        <w:t xml:space="preserve"> – 2014.gadā</w:t>
      </w:r>
      <w:r w:rsidR="00A74C2D">
        <w:t xml:space="preserve">, un vidējais pieauguma temps ir 1,9% gadā. Turpat pakalpojumu iepirkumiem vidējā līguma vērtība norādītā laika periodā ir augusi no 5 926 </w:t>
      </w:r>
      <w:proofErr w:type="spellStart"/>
      <w:r w:rsidR="00A74C2D" w:rsidRPr="00324349">
        <w:rPr>
          <w:i/>
        </w:rPr>
        <w:t>euro</w:t>
      </w:r>
      <w:proofErr w:type="spellEnd"/>
      <w:r w:rsidR="00A74C2D">
        <w:t xml:space="preserve"> – 2010.gadā līdz 10 238 </w:t>
      </w:r>
      <w:proofErr w:type="spellStart"/>
      <w:r w:rsidR="00A74C2D" w:rsidRPr="00324349">
        <w:rPr>
          <w:i/>
        </w:rPr>
        <w:t>euro</w:t>
      </w:r>
      <w:proofErr w:type="spellEnd"/>
      <w:r w:rsidR="00A74C2D">
        <w:t xml:space="preserve"> -2014.gadā</w:t>
      </w:r>
      <w:r w:rsidR="00324349">
        <w:t>,</w:t>
      </w:r>
      <w:r w:rsidR="00A74C2D">
        <w:t xml:space="preserve"> un vidējais pieauguma temps ir 14,6% gadā. Attiecīgi </w:t>
      </w:r>
      <w:r>
        <w:t xml:space="preserve"> būvdarbu iepirkumiem </w:t>
      </w:r>
      <w:r w:rsidR="00A74C2D">
        <w:t>2010. un 2011.gadā vērojams milzīgs vidējās līgumu summas kāpums, kurš 2012.gadā nostabilizējās un pēdējo triju gadu griezumā saglabājies vienmērīgs. Būvdarbu iepirkumu vidējā</w:t>
      </w:r>
      <w:r w:rsidR="00324349">
        <w:t>s</w:t>
      </w:r>
      <w:r w:rsidR="00A74C2D">
        <w:t xml:space="preserve"> līgumu summa</w:t>
      </w:r>
      <w:r w:rsidR="00324349">
        <w:t>s</w:t>
      </w:r>
      <w:r w:rsidR="00A74C2D">
        <w:t xml:space="preserve"> laika periodā no 2010. līdz 2014.gadam vidējais pieauguma temps samazinājies par 17% gadā. </w:t>
      </w:r>
    </w:p>
    <w:p w:rsidR="005C4E0B" w:rsidRDefault="005C4E0B" w:rsidP="00B51B42">
      <w:pPr>
        <w:jc w:val="both"/>
      </w:pPr>
    </w:p>
    <w:p w:rsidR="005C4E0B" w:rsidRDefault="005C4E0B" w:rsidP="00B51B42">
      <w:pPr>
        <w:jc w:val="both"/>
      </w:pPr>
    </w:p>
    <w:p w:rsidR="005C4E0B" w:rsidRDefault="005C4E0B" w:rsidP="00B51B42">
      <w:pPr>
        <w:jc w:val="both"/>
      </w:pPr>
    </w:p>
    <w:p w:rsidR="005C4E0B" w:rsidRDefault="005C4E0B" w:rsidP="00B51B42">
      <w:pPr>
        <w:jc w:val="both"/>
      </w:pPr>
    </w:p>
    <w:p w:rsidR="005C4E0B" w:rsidRDefault="005C4E0B" w:rsidP="00B51B42">
      <w:pPr>
        <w:jc w:val="both"/>
      </w:pPr>
    </w:p>
    <w:p w:rsidR="005C4E0B" w:rsidRDefault="005C4E0B" w:rsidP="00B51B42">
      <w:pPr>
        <w:jc w:val="both"/>
      </w:pPr>
    </w:p>
    <w:p w:rsidR="005C4E0B" w:rsidRDefault="005C4E0B" w:rsidP="00B51B42">
      <w:pPr>
        <w:jc w:val="both"/>
      </w:pPr>
    </w:p>
    <w:p w:rsidR="005C4E0B" w:rsidRDefault="005C4E0B" w:rsidP="00B51B42">
      <w:pPr>
        <w:jc w:val="both"/>
      </w:pPr>
    </w:p>
    <w:p w:rsidR="005C4E0B" w:rsidRDefault="005C4E0B" w:rsidP="00B51B42">
      <w:pPr>
        <w:jc w:val="both"/>
      </w:pPr>
    </w:p>
    <w:p w:rsidR="005C4E0B" w:rsidRDefault="005C4E0B" w:rsidP="00B51B42">
      <w:pPr>
        <w:jc w:val="both"/>
      </w:pPr>
    </w:p>
    <w:p w:rsidR="005C4E0B" w:rsidRDefault="005C4E0B" w:rsidP="00B51B42">
      <w:pPr>
        <w:jc w:val="both"/>
      </w:pPr>
    </w:p>
    <w:p w:rsidR="005C4E0B" w:rsidRDefault="005C4E0B" w:rsidP="00B51B42">
      <w:pPr>
        <w:jc w:val="both"/>
      </w:pPr>
    </w:p>
    <w:p w:rsidR="005C4E0B" w:rsidRPr="00B51B42" w:rsidRDefault="005C4E0B" w:rsidP="00B51B42">
      <w:pPr>
        <w:jc w:val="both"/>
      </w:pPr>
    </w:p>
    <w:p w:rsidR="00891CE6" w:rsidRPr="00A434F7" w:rsidRDefault="00A434F7" w:rsidP="00A434F7">
      <w:pPr>
        <w:jc w:val="right"/>
        <w:rPr>
          <w:i/>
        </w:rPr>
      </w:pPr>
      <w:r w:rsidRPr="00A434F7">
        <w:rPr>
          <w:i/>
        </w:rPr>
        <w:t>4.5.attēls</w:t>
      </w:r>
    </w:p>
    <w:p w:rsidR="00A434F7" w:rsidRDefault="00A434F7" w:rsidP="00A434F7">
      <w:pPr>
        <w:jc w:val="center"/>
        <w:rPr>
          <w:b/>
        </w:rPr>
      </w:pPr>
      <w:r>
        <w:rPr>
          <w:b/>
        </w:rPr>
        <w:t>Zem ES līgumcenu sliekšņa noslēgto līgumu summu pieauguma temps pa jomām pēc iepirkumu veidiem, salīdzinot ar iepriekšējo gadu, %</w:t>
      </w:r>
    </w:p>
    <w:p w:rsidR="00A434F7" w:rsidRDefault="005F35C7" w:rsidP="00A434F7">
      <w:pPr>
        <w:jc w:val="center"/>
        <w:rPr>
          <w:b/>
        </w:rPr>
      </w:pPr>
      <w:r>
        <w:rPr>
          <w:noProof/>
          <w:lang w:eastAsia="lv-LV"/>
        </w:rPr>
        <w:drawing>
          <wp:inline distT="0" distB="0" distL="0" distR="0" wp14:anchorId="2C5736B6" wp14:editId="02AB9078">
            <wp:extent cx="5705475" cy="3362325"/>
            <wp:effectExtent l="0" t="0" r="9525"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91CE6" w:rsidRDefault="00F835BA" w:rsidP="00C83483">
      <w:pPr>
        <w:jc w:val="both"/>
      </w:pPr>
      <w:r w:rsidRPr="00F835BA">
        <w:tab/>
        <w:t xml:space="preserve">Apkopojot </w:t>
      </w:r>
      <w:r>
        <w:t xml:space="preserve">informāciju par iepirkumu veidiem zem ES līgumcenu sliekšņa, </w:t>
      </w:r>
      <w:r w:rsidRPr="00F835BA">
        <w:rPr>
          <w:i/>
        </w:rPr>
        <w:t>4.7.attēlā</w:t>
      </w:r>
      <w:r>
        <w:t xml:space="preserve"> redzams, kādi ir pieauguma </w:t>
      </w:r>
      <w:r w:rsidR="00C83483">
        <w:t xml:space="preserve">un samazinājuma </w:t>
      </w:r>
      <w:r>
        <w:t>tempi katrā nozarē atsevišķi</w:t>
      </w:r>
      <w:r w:rsidR="00C83483">
        <w:t>, salīdzinot ar iepriekšējo gadu</w:t>
      </w:r>
      <w:r>
        <w:t>.</w:t>
      </w:r>
    </w:p>
    <w:p w:rsidR="005F35C7" w:rsidRDefault="00753F5F" w:rsidP="00C83483">
      <w:pPr>
        <w:jc w:val="both"/>
      </w:pPr>
      <w:r>
        <w:tab/>
        <w:t>Aplūko</w:t>
      </w:r>
      <w:r w:rsidR="00C83483">
        <w:t xml:space="preserve">jot redzams, ka lielākais pieauguma temps vērojams elektroenerģijas jomā visos iepirkumu veidos. Tā 2014.gadā noslēgtā līgumu summa elektroenerģijas jomā par būvdarbu iepirkumiem attiecībā pret 2013.gadu bija pieaugusi par </w:t>
      </w:r>
      <w:r w:rsidR="005F35C7">
        <w:t>33,9</w:t>
      </w:r>
      <w:r w:rsidR="00C83483">
        <w:t xml:space="preserve">% jeb </w:t>
      </w:r>
      <w:r w:rsidR="005F35C7">
        <w:t xml:space="preserve">21,7 </w:t>
      </w:r>
      <w:proofErr w:type="spellStart"/>
      <w:r w:rsidR="005F35C7">
        <w:t>milj.EUR</w:t>
      </w:r>
      <w:proofErr w:type="spellEnd"/>
      <w:r w:rsidR="005F35C7">
        <w:t>. Tāpat preču iepirkumiem attiecībā pret 2013.gadu</w:t>
      </w:r>
      <w:r w:rsidR="00324349">
        <w:t xml:space="preserve"> noslēgtā līgumu summa</w:t>
      </w:r>
      <w:r w:rsidR="005F35C7">
        <w:t xml:space="preserve"> bija pieaugusi par 280,3% jeb 32,2 </w:t>
      </w:r>
      <w:proofErr w:type="spellStart"/>
      <w:r w:rsidR="005F35C7">
        <w:t>milj.EUR</w:t>
      </w:r>
      <w:proofErr w:type="spellEnd"/>
      <w:r w:rsidR="00324349">
        <w:t>,</w:t>
      </w:r>
      <w:r w:rsidR="005F35C7">
        <w:t xml:space="preserve"> un pakalpojumu iepirkumi</w:t>
      </w:r>
      <w:r w:rsidR="00324349">
        <w:t>em</w:t>
      </w:r>
      <w:r w:rsidR="005F35C7">
        <w:t xml:space="preserve"> par 655,3% jeb 166,9 </w:t>
      </w:r>
      <w:proofErr w:type="spellStart"/>
      <w:r w:rsidR="005F35C7">
        <w:t>milj.EUR</w:t>
      </w:r>
      <w:proofErr w:type="spellEnd"/>
      <w:r w:rsidR="005F35C7">
        <w:t>.</w:t>
      </w:r>
    </w:p>
    <w:p w:rsidR="00753F5F" w:rsidRDefault="005F35C7" w:rsidP="005F35C7">
      <w:pPr>
        <w:ind w:firstLine="720"/>
        <w:jc w:val="both"/>
      </w:pPr>
      <w:r>
        <w:t>Tāpat zem ES līgumcenu sliekšņa pieauguma temps vērojams</w:t>
      </w:r>
      <w:r w:rsidR="00C83483">
        <w:t xml:space="preserve"> dzelzceļu pakalpojumu jomā būvdarbu </w:t>
      </w:r>
      <w:r w:rsidR="003E08C0">
        <w:t xml:space="preserve">(86,0%) </w:t>
      </w:r>
      <w:r w:rsidR="00C83483">
        <w:t xml:space="preserve">un pakalpojumu </w:t>
      </w:r>
      <w:r w:rsidR="003E08C0">
        <w:t xml:space="preserve">(62,4%) </w:t>
      </w:r>
      <w:r w:rsidR="00C83483">
        <w:t xml:space="preserve">iepirkumu veidā, </w:t>
      </w:r>
      <w:r>
        <w:t>pasta jomā pieaugums ir tikai pakalpojumu jomā (34,7%)</w:t>
      </w:r>
      <w:r w:rsidR="00324349">
        <w:t>,</w:t>
      </w:r>
      <w:r>
        <w:t xml:space="preserve"> </w:t>
      </w:r>
      <w:r w:rsidR="00C83483">
        <w:t xml:space="preserve">ostu jomā </w:t>
      </w:r>
      <w:r w:rsidR="003E08C0">
        <w:t>tas vērojams preču iepirkumos (22,4%) un pakalpojumu iepirkumos (25,9%).</w:t>
      </w:r>
    </w:p>
    <w:p w:rsidR="003E08C0" w:rsidRPr="00F835BA" w:rsidRDefault="003E08C0" w:rsidP="005F35C7">
      <w:pPr>
        <w:ind w:firstLine="720"/>
        <w:jc w:val="both"/>
      </w:pPr>
      <w:r>
        <w:t>Savukārt noslēgto līgumu summu zem ES līgumcenu sliekšņa samazinājums pret 2013.gadu vērojams gan siltumapgādes, gāzes, gan ūdensapgādes, pasažieru pārvadājumu, pasta un lidostas jomas uzņēmumiem.</w:t>
      </w:r>
    </w:p>
    <w:p w:rsidR="00891CE6" w:rsidRDefault="00891CE6" w:rsidP="000A00E9">
      <w:pPr>
        <w:rPr>
          <w:b/>
        </w:rPr>
      </w:pPr>
    </w:p>
    <w:p w:rsidR="00912428" w:rsidRDefault="00912428" w:rsidP="000A00E9">
      <w:pPr>
        <w:rPr>
          <w:b/>
        </w:rPr>
      </w:pPr>
    </w:p>
    <w:p w:rsidR="00912428" w:rsidRDefault="00912428" w:rsidP="000A00E9">
      <w:pPr>
        <w:rPr>
          <w:b/>
        </w:rPr>
      </w:pPr>
    </w:p>
    <w:p w:rsidR="000A00E9" w:rsidRDefault="00DD7D00" w:rsidP="00DD7D00">
      <w:pPr>
        <w:pStyle w:val="ListParagraph"/>
        <w:numPr>
          <w:ilvl w:val="0"/>
          <w:numId w:val="2"/>
        </w:numPr>
        <w:rPr>
          <w:b/>
        </w:rPr>
      </w:pPr>
      <w:r>
        <w:rPr>
          <w:b/>
        </w:rPr>
        <w:lastRenderedPageBreak/>
        <w:t>Iepirkumi, par kuriem noslēgti līgumi, piemērojot likuma izņēmumus</w:t>
      </w:r>
    </w:p>
    <w:p w:rsidR="00DD7D00" w:rsidRDefault="00DD7D00" w:rsidP="00DD7D00">
      <w:pPr>
        <w:rPr>
          <w:b/>
        </w:rPr>
      </w:pPr>
    </w:p>
    <w:p w:rsidR="00977F4A" w:rsidRDefault="00AE31EB" w:rsidP="00DD7D00">
      <w:pPr>
        <w:ind w:firstLine="360"/>
        <w:jc w:val="both"/>
      </w:pPr>
      <w:r>
        <w:t>Pārskata periodā</w:t>
      </w:r>
      <w:r w:rsidR="00DD7D00">
        <w:t xml:space="preserve"> </w:t>
      </w:r>
      <w:r w:rsidR="00863A46">
        <w:t>četri sabiedrisko pakalpojumu sniedzēji</w:t>
      </w:r>
      <w:r>
        <w:t xml:space="preserve"> noslēguši līgumus</w:t>
      </w:r>
      <w:r w:rsidR="00977F4A">
        <w:t>, kuriem tiek piemērot</w:t>
      </w:r>
      <w:r w:rsidR="00B22913">
        <w:t>i</w:t>
      </w:r>
      <w:r w:rsidR="00977F4A">
        <w:t xml:space="preserve"> Sabiedrisko pakalpojumu sniedzēju iepirkumu likuma 9. un 10.pantā minētie likuma piemērošanas izņēmumi. Minēto informāciju Iepirkumu uzraudzības birojs apkopo kopš 2012.gada.</w:t>
      </w:r>
    </w:p>
    <w:p w:rsidR="00DD7D00" w:rsidRDefault="00DD7D00" w:rsidP="00DD7D00">
      <w:pPr>
        <w:ind w:firstLine="360"/>
        <w:jc w:val="both"/>
      </w:pPr>
      <w:r>
        <w:t xml:space="preserve">2014.gadā, piemērojot likuma piemērošanas izņēmumus, sabiedrisko pakalpojumu sniedzēji, kuri darbojas </w:t>
      </w:r>
      <w:r w:rsidR="00863A46">
        <w:t>siltumapgādes, gāzes, ūdensapgādes, elektroenerģijas un dzelzceļu pakalpojumu jomā, noslēguši</w:t>
      </w:r>
      <w:r w:rsidR="00606EDC">
        <w:t xml:space="preserve"> līgumus</w:t>
      </w:r>
      <w:r w:rsidR="00863A46">
        <w:t xml:space="preserve"> par 268,5 </w:t>
      </w:r>
      <w:proofErr w:type="spellStart"/>
      <w:r w:rsidR="00863A46">
        <w:t>milj.EUR</w:t>
      </w:r>
      <w:proofErr w:type="spellEnd"/>
      <w:r w:rsidR="00863A46">
        <w:t>, kas veido 16,4% īpatsvaru no kopējās noslēgto līgumu summas.</w:t>
      </w:r>
    </w:p>
    <w:p w:rsidR="00AE31EB" w:rsidRPr="00AE31EB" w:rsidRDefault="00AE31EB" w:rsidP="00AE31EB">
      <w:pPr>
        <w:ind w:firstLine="360"/>
        <w:jc w:val="right"/>
        <w:rPr>
          <w:i/>
        </w:rPr>
      </w:pPr>
      <w:r w:rsidRPr="00AE31EB">
        <w:rPr>
          <w:i/>
        </w:rPr>
        <w:t>5.1.tabula</w:t>
      </w:r>
    </w:p>
    <w:p w:rsidR="00AE31EB" w:rsidRPr="00AE31EB" w:rsidRDefault="00AE31EB" w:rsidP="00AE31EB">
      <w:pPr>
        <w:ind w:firstLine="360"/>
        <w:jc w:val="center"/>
        <w:rPr>
          <w:b/>
        </w:rPr>
      </w:pPr>
      <w:r w:rsidRPr="00AE31EB">
        <w:rPr>
          <w:b/>
        </w:rPr>
        <w:t>Sabiedrisko pakalpojumu sniedzēju iepirkumu likuma 9. un 10.pantā minēto piemērošanas izņēmumu sadalījums pa jomām 2014.gadā</w:t>
      </w:r>
    </w:p>
    <w:tbl>
      <w:tblPr>
        <w:tblStyle w:val="TableGrid"/>
        <w:tblW w:w="10915" w:type="dxa"/>
        <w:tblInd w:w="-1281" w:type="dxa"/>
        <w:tblLayout w:type="fixed"/>
        <w:tblLook w:val="04A0" w:firstRow="1" w:lastRow="0" w:firstColumn="1" w:lastColumn="0" w:noHBand="0" w:noVBand="1"/>
      </w:tblPr>
      <w:tblGrid>
        <w:gridCol w:w="1560"/>
        <w:gridCol w:w="850"/>
        <w:gridCol w:w="851"/>
        <w:gridCol w:w="850"/>
        <w:gridCol w:w="851"/>
        <w:gridCol w:w="850"/>
        <w:gridCol w:w="851"/>
        <w:gridCol w:w="850"/>
        <w:gridCol w:w="851"/>
        <w:gridCol w:w="850"/>
        <w:gridCol w:w="851"/>
        <w:gridCol w:w="850"/>
      </w:tblGrid>
      <w:tr w:rsidR="00385E80" w:rsidRPr="00D14E54" w:rsidTr="009971E0">
        <w:tc>
          <w:tcPr>
            <w:tcW w:w="1560" w:type="dxa"/>
            <w:vMerge w:val="restart"/>
            <w:shd w:val="clear" w:color="auto" w:fill="FFF2CC" w:themeFill="accent4" w:themeFillTint="33"/>
            <w:vAlign w:val="center"/>
          </w:tcPr>
          <w:p w:rsidR="00D14E54" w:rsidRPr="00D14E54" w:rsidRDefault="00D14E54" w:rsidP="00C01B2D">
            <w:pPr>
              <w:jc w:val="center"/>
              <w:rPr>
                <w:rFonts w:asciiTheme="majorHAnsi" w:hAnsiTheme="majorHAnsi"/>
                <w:sz w:val="16"/>
                <w:szCs w:val="16"/>
              </w:rPr>
            </w:pPr>
            <w:r w:rsidRPr="00D14E54">
              <w:rPr>
                <w:rFonts w:asciiTheme="majorHAnsi" w:hAnsiTheme="majorHAnsi"/>
                <w:sz w:val="16"/>
                <w:szCs w:val="16"/>
              </w:rPr>
              <w:t>SPSIL pamatojums</w:t>
            </w:r>
          </w:p>
        </w:tc>
        <w:tc>
          <w:tcPr>
            <w:tcW w:w="1701" w:type="dxa"/>
            <w:gridSpan w:val="2"/>
            <w:shd w:val="clear" w:color="auto" w:fill="FFF2CC" w:themeFill="accent4" w:themeFillTint="33"/>
            <w:vAlign w:val="center"/>
          </w:tcPr>
          <w:p w:rsidR="00D14E54" w:rsidRPr="00D14E54" w:rsidRDefault="00D14E54" w:rsidP="00C01B2D">
            <w:pPr>
              <w:jc w:val="center"/>
              <w:rPr>
                <w:rFonts w:asciiTheme="majorHAnsi" w:hAnsiTheme="majorHAnsi"/>
                <w:sz w:val="16"/>
                <w:szCs w:val="16"/>
              </w:rPr>
            </w:pPr>
            <w:r w:rsidRPr="00D14E54">
              <w:rPr>
                <w:rFonts w:asciiTheme="majorHAnsi" w:hAnsiTheme="majorHAnsi"/>
                <w:sz w:val="16"/>
                <w:szCs w:val="16"/>
              </w:rPr>
              <w:t>Siltumapgāde, gāze</w:t>
            </w:r>
          </w:p>
        </w:tc>
        <w:tc>
          <w:tcPr>
            <w:tcW w:w="1701" w:type="dxa"/>
            <w:gridSpan w:val="2"/>
            <w:shd w:val="clear" w:color="auto" w:fill="FFF2CC" w:themeFill="accent4" w:themeFillTint="33"/>
            <w:vAlign w:val="center"/>
          </w:tcPr>
          <w:p w:rsidR="00D14E54" w:rsidRPr="00D14E54" w:rsidRDefault="00D14E54" w:rsidP="00C01B2D">
            <w:pPr>
              <w:jc w:val="center"/>
              <w:rPr>
                <w:rFonts w:asciiTheme="majorHAnsi" w:hAnsiTheme="majorHAnsi"/>
                <w:sz w:val="16"/>
                <w:szCs w:val="16"/>
              </w:rPr>
            </w:pPr>
            <w:r w:rsidRPr="00D14E54">
              <w:rPr>
                <w:rFonts w:asciiTheme="majorHAnsi" w:hAnsiTheme="majorHAnsi"/>
                <w:sz w:val="16"/>
                <w:szCs w:val="16"/>
              </w:rPr>
              <w:t>Ūdensapgāde</w:t>
            </w:r>
          </w:p>
        </w:tc>
        <w:tc>
          <w:tcPr>
            <w:tcW w:w="1701" w:type="dxa"/>
            <w:gridSpan w:val="2"/>
            <w:shd w:val="clear" w:color="auto" w:fill="FFF2CC" w:themeFill="accent4" w:themeFillTint="33"/>
            <w:vAlign w:val="center"/>
          </w:tcPr>
          <w:p w:rsidR="00D14E54" w:rsidRPr="00D14E54" w:rsidRDefault="00D14E54" w:rsidP="00C01B2D">
            <w:pPr>
              <w:jc w:val="center"/>
              <w:rPr>
                <w:rFonts w:asciiTheme="majorHAnsi" w:hAnsiTheme="majorHAnsi"/>
                <w:sz w:val="16"/>
                <w:szCs w:val="16"/>
              </w:rPr>
            </w:pPr>
            <w:r w:rsidRPr="00D14E54">
              <w:rPr>
                <w:rFonts w:asciiTheme="majorHAnsi" w:hAnsiTheme="majorHAnsi"/>
                <w:sz w:val="16"/>
                <w:szCs w:val="16"/>
              </w:rPr>
              <w:t>Dzelzceļu pakalpojumi</w:t>
            </w:r>
          </w:p>
        </w:tc>
        <w:tc>
          <w:tcPr>
            <w:tcW w:w="1701" w:type="dxa"/>
            <w:gridSpan w:val="2"/>
            <w:shd w:val="clear" w:color="auto" w:fill="FFF2CC" w:themeFill="accent4" w:themeFillTint="33"/>
            <w:vAlign w:val="center"/>
          </w:tcPr>
          <w:p w:rsidR="00D14E54" w:rsidRPr="00D14E54" w:rsidRDefault="00D14E54" w:rsidP="00C01B2D">
            <w:pPr>
              <w:jc w:val="center"/>
              <w:rPr>
                <w:rFonts w:asciiTheme="majorHAnsi" w:hAnsiTheme="majorHAnsi"/>
                <w:sz w:val="16"/>
                <w:szCs w:val="16"/>
              </w:rPr>
            </w:pPr>
            <w:r w:rsidRPr="00D14E54">
              <w:rPr>
                <w:rFonts w:asciiTheme="majorHAnsi" w:hAnsiTheme="majorHAnsi"/>
                <w:sz w:val="16"/>
                <w:szCs w:val="16"/>
              </w:rPr>
              <w:t>Elektroenerģija</w:t>
            </w:r>
          </w:p>
        </w:tc>
        <w:tc>
          <w:tcPr>
            <w:tcW w:w="1701" w:type="dxa"/>
            <w:gridSpan w:val="2"/>
            <w:shd w:val="clear" w:color="auto" w:fill="FFF2CC" w:themeFill="accent4" w:themeFillTint="33"/>
            <w:vAlign w:val="center"/>
          </w:tcPr>
          <w:p w:rsidR="00D14E54" w:rsidRPr="00D14E54" w:rsidRDefault="00D14E54" w:rsidP="00C01B2D">
            <w:pPr>
              <w:jc w:val="center"/>
              <w:rPr>
                <w:rFonts w:asciiTheme="majorHAnsi" w:hAnsiTheme="majorHAnsi"/>
                <w:sz w:val="16"/>
                <w:szCs w:val="16"/>
              </w:rPr>
            </w:pPr>
            <w:r w:rsidRPr="00D14E54">
              <w:rPr>
                <w:rFonts w:asciiTheme="majorHAnsi" w:hAnsiTheme="majorHAnsi"/>
                <w:sz w:val="16"/>
                <w:szCs w:val="16"/>
              </w:rPr>
              <w:t>Kopā</w:t>
            </w:r>
          </w:p>
        </w:tc>
        <w:tc>
          <w:tcPr>
            <w:tcW w:w="850" w:type="dxa"/>
            <w:vMerge w:val="restart"/>
            <w:shd w:val="clear" w:color="auto" w:fill="FFF2CC" w:themeFill="accent4" w:themeFillTint="33"/>
            <w:vAlign w:val="center"/>
          </w:tcPr>
          <w:p w:rsidR="00D14E54" w:rsidRPr="00D14E54" w:rsidRDefault="00D14E54" w:rsidP="00C01B2D">
            <w:pPr>
              <w:jc w:val="center"/>
              <w:rPr>
                <w:rFonts w:asciiTheme="majorHAnsi" w:hAnsiTheme="majorHAnsi"/>
                <w:sz w:val="16"/>
                <w:szCs w:val="16"/>
              </w:rPr>
            </w:pPr>
            <w:r>
              <w:rPr>
                <w:rFonts w:asciiTheme="majorHAnsi" w:hAnsiTheme="majorHAnsi"/>
                <w:sz w:val="16"/>
                <w:szCs w:val="16"/>
              </w:rPr>
              <w:t>Īpatsvars (%)</w:t>
            </w:r>
          </w:p>
        </w:tc>
      </w:tr>
      <w:tr w:rsidR="00385E80" w:rsidRPr="00D14E54" w:rsidTr="009971E0">
        <w:tc>
          <w:tcPr>
            <w:tcW w:w="1560" w:type="dxa"/>
            <w:vMerge/>
            <w:shd w:val="clear" w:color="auto" w:fill="FFF2CC" w:themeFill="accent4" w:themeFillTint="33"/>
          </w:tcPr>
          <w:p w:rsidR="00D14E54" w:rsidRPr="00D14E54" w:rsidRDefault="00D14E54" w:rsidP="00D14E54">
            <w:pPr>
              <w:jc w:val="both"/>
              <w:rPr>
                <w:rFonts w:asciiTheme="majorHAnsi" w:hAnsiTheme="majorHAnsi"/>
                <w:sz w:val="16"/>
                <w:szCs w:val="16"/>
              </w:rPr>
            </w:pPr>
          </w:p>
        </w:tc>
        <w:tc>
          <w:tcPr>
            <w:tcW w:w="850" w:type="dxa"/>
            <w:shd w:val="clear" w:color="auto" w:fill="FFF2CC" w:themeFill="accent4" w:themeFillTint="33"/>
            <w:vAlign w:val="center"/>
          </w:tcPr>
          <w:p w:rsidR="00D14E54" w:rsidRPr="00D14E54" w:rsidRDefault="00D14E54" w:rsidP="00D14E54">
            <w:pPr>
              <w:jc w:val="center"/>
              <w:rPr>
                <w:rFonts w:asciiTheme="majorHAnsi" w:hAnsiTheme="majorHAnsi"/>
                <w:sz w:val="16"/>
                <w:szCs w:val="16"/>
              </w:rPr>
            </w:pPr>
            <w:r w:rsidRPr="00D14E54">
              <w:rPr>
                <w:rFonts w:asciiTheme="majorHAnsi" w:hAnsiTheme="majorHAnsi"/>
                <w:sz w:val="16"/>
                <w:szCs w:val="16"/>
              </w:rPr>
              <w:t>Noslēgto līgumu skaits</w:t>
            </w:r>
          </w:p>
        </w:tc>
        <w:tc>
          <w:tcPr>
            <w:tcW w:w="851" w:type="dxa"/>
            <w:shd w:val="clear" w:color="auto" w:fill="FFF2CC" w:themeFill="accent4" w:themeFillTint="33"/>
            <w:vAlign w:val="center"/>
          </w:tcPr>
          <w:p w:rsidR="00D14E54" w:rsidRPr="00D14E54" w:rsidRDefault="00D14E54" w:rsidP="00D14E54">
            <w:pPr>
              <w:jc w:val="center"/>
              <w:rPr>
                <w:rFonts w:asciiTheme="majorHAnsi" w:hAnsiTheme="majorHAnsi"/>
                <w:sz w:val="16"/>
                <w:szCs w:val="16"/>
              </w:rPr>
            </w:pPr>
            <w:r>
              <w:rPr>
                <w:rFonts w:asciiTheme="majorHAnsi" w:hAnsiTheme="majorHAnsi"/>
                <w:sz w:val="16"/>
                <w:szCs w:val="16"/>
              </w:rPr>
              <w:t xml:space="preserve">Noslēgto līgumu summa, </w:t>
            </w:r>
            <w:proofErr w:type="spellStart"/>
            <w:r>
              <w:rPr>
                <w:rFonts w:asciiTheme="majorHAnsi" w:hAnsiTheme="majorHAnsi"/>
                <w:sz w:val="16"/>
                <w:szCs w:val="16"/>
              </w:rPr>
              <w:t>milj.EUR</w:t>
            </w:r>
            <w:proofErr w:type="spellEnd"/>
          </w:p>
        </w:tc>
        <w:tc>
          <w:tcPr>
            <w:tcW w:w="850" w:type="dxa"/>
            <w:shd w:val="clear" w:color="auto" w:fill="FFF2CC" w:themeFill="accent4" w:themeFillTint="33"/>
            <w:vAlign w:val="center"/>
          </w:tcPr>
          <w:p w:rsidR="00D14E54" w:rsidRPr="00D14E54" w:rsidRDefault="00D14E54" w:rsidP="00D14E54">
            <w:pPr>
              <w:jc w:val="center"/>
              <w:rPr>
                <w:rFonts w:asciiTheme="majorHAnsi" w:hAnsiTheme="majorHAnsi"/>
                <w:sz w:val="16"/>
                <w:szCs w:val="16"/>
              </w:rPr>
            </w:pPr>
            <w:r w:rsidRPr="00D14E54">
              <w:rPr>
                <w:rFonts w:asciiTheme="majorHAnsi" w:hAnsiTheme="majorHAnsi"/>
                <w:sz w:val="16"/>
                <w:szCs w:val="16"/>
              </w:rPr>
              <w:t>Noslēgto līgumu skaits</w:t>
            </w:r>
          </w:p>
        </w:tc>
        <w:tc>
          <w:tcPr>
            <w:tcW w:w="851" w:type="dxa"/>
            <w:shd w:val="clear" w:color="auto" w:fill="FFF2CC" w:themeFill="accent4" w:themeFillTint="33"/>
            <w:vAlign w:val="center"/>
          </w:tcPr>
          <w:p w:rsidR="00D14E54" w:rsidRPr="00D14E54" w:rsidRDefault="00D14E54" w:rsidP="00D14E54">
            <w:pPr>
              <w:jc w:val="center"/>
              <w:rPr>
                <w:rFonts w:asciiTheme="majorHAnsi" w:hAnsiTheme="majorHAnsi"/>
                <w:sz w:val="16"/>
                <w:szCs w:val="16"/>
              </w:rPr>
            </w:pPr>
            <w:r>
              <w:rPr>
                <w:rFonts w:asciiTheme="majorHAnsi" w:hAnsiTheme="majorHAnsi"/>
                <w:sz w:val="16"/>
                <w:szCs w:val="16"/>
              </w:rPr>
              <w:t xml:space="preserve">Noslēgto līgumu summa, </w:t>
            </w:r>
            <w:proofErr w:type="spellStart"/>
            <w:r>
              <w:rPr>
                <w:rFonts w:asciiTheme="majorHAnsi" w:hAnsiTheme="majorHAnsi"/>
                <w:sz w:val="16"/>
                <w:szCs w:val="16"/>
              </w:rPr>
              <w:t>milj.EUR</w:t>
            </w:r>
            <w:proofErr w:type="spellEnd"/>
          </w:p>
        </w:tc>
        <w:tc>
          <w:tcPr>
            <w:tcW w:w="850" w:type="dxa"/>
            <w:shd w:val="clear" w:color="auto" w:fill="FFF2CC" w:themeFill="accent4" w:themeFillTint="33"/>
            <w:vAlign w:val="center"/>
          </w:tcPr>
          <w:p w:rsidR="00D14E54" w:rsidRPr="00D14E54" w:rsidRDefault="00D14E54" w:rsidP="00D14E54">
            <w:pPr>
              <w:jc w:val="center"/>
              <w:rPr>
                <w:rFonts w:asciiTheme="majorHAnsi" w:hAnsiTheme="majorHAnsi"/>
                <w:sz w:val="16"/>
                <w:szCs w:val="16"/>
              </w:rPr>
            </w:pPr>
            <w:r w:rsidRPr="00D14E54">
              <w:rPr>
                <w:rFonts w:asciiTheme="majorHAnsi" w:hAnsiTheme="majorHAnsi"/>
                <w:sz w:val="16"/>
                <w:szCs w:val="16"/>
              </w:rPr>
              <w:t>Noslēgto līgumu skaits</w:t>
            </w:r>
          </w:p>
        </w:tc>
        <w:tc>
          <w:tcPr>
            <w:tcW w:w="851" w:type="dxa"/>
            <w:shd w:val="clear" w:color="auto" w:fill="FFF2CC" w:themeFill="accent4" w:themeFillTint="33"/>
            <w:vAlign w:val="center"/>
          </w:tcPr>
          <w:p w:rsidR="00D14E54" w:rsidRPr="00D14E54" w:rsidRDefault="00D14E54" w:rsidP="00D14E54">
            <w:pPr>
              <w:jc w:val="center"/>
              <w:rPr>
                <w:rFonts w:asciiTheme="majorHAnsi" w:hAnsiTheme="majorHAnsi"/>
                <w:sz w:val="16"/>
                <w:szCs w:val="16"/>
              </w:rPr>
            </w:pPr>
            <w:r>
              <w:rPr>
                <w:rFonts w:asciiTheme="majorHAnsi" w:hAnsiTheme="majorHAnsi"/>
                <w:sz w:val="16"/>
                <w:szCs w:val="16"/>
              </w:rPr>
              <w:t xml:space="preserve">Noslēgto līgumu summa, </w:t>
            </w:r>
            <w:proofErr w:type="spellStart"/>
            <w:r>
              <w:rPr>
                <w:rFonts w:asciiTheme="majorHAnsi" w:hAnsiTheme="majorHAnsi"/>
                <w:sz w:val="16"/>
                <w:szCs w:val="16"/>
              </w:rPr>
              <w:t>milj.EUR</w:t>
            </w:r>
            <w:proofErr w:type="spellEnd"/>
          </w:p>
        </w:tc>
        <w:tc>
          <w:tcPr>
            <w:tcW w:w="850" w:type="dxa"/>
            <w:shd w:val="clear" w:color="auto" w:fill="FFF2CC" w:themeFill="accent4" w:themeFillTint="33"/>
            <w:vAlign w:val="center"/>
          </w:tcPr>
          <w:p w:rsidR="00D14E54" w:rsidRPr="00D14E54" w:rsidRDefault="00D14E54" w:rsidP="00D14E54">
            <w:pPr>
              <w:jc w:val="center"/>
              <w:rPr>
                <w:rFonts w:asciiTheme="majorHAnsi" w:hAnsiTheme="majorHAnsi"/>
                <w:sz w:val="16"/>
                <w:szCs w:val="16"/>
              </w:rPr>
            </w:pPr>
            <w:r w:rsidRPr="00D14E54">
              <w:rPr>
                <w:rFonts w:asciiTheme="majorHAnsi" w:hAnsiTheme="majorHAnsi"/>
                <w:sz w:val="16"/>
                <w:szCs w:val="16"/>
              </w:rPr>
              <w:t>Noslēgto līgumu skaits</w:t>
            </w:r>
          </w:p>
        </w:tc>
        <w:tc>
          <w:tcPr>
            <w:tcW w:w="851" w:type="dxa"/>
            <w:shd w:val="clear" w:color="auto" w:fill="FFF2CC" w:themeFill="accent4" w:themeFillTint="33"/>
            <w:vAlign w:val="center"/>
          </w:tcPr>
          <w:p w:rsidR="00D14E54" w:rsidRPr="00D14E54" w:rsidRDefault="00D14E54" w:rsidP="00D14E54">
            <w:pPr>
              <w:jc w:val="center"/>
              <w:rPr>
                <w:rFonts w:asciiTheme="majorHAnsi" w:hAnsiTheme="majorHAnsi"/>
                <w:sz w:val="16"/>
                <w:szCs w:val="16"/>
              </w:rPr>
            </w:pPr>
            <w:r>
              <w:rPr>
                <w:rFonts w:asciiTheme="majorHAnsi" w:hAnsiTheme="majorHAnsi"/>
                <w:sz w:val="16"/>
                <w:szCs w:val="16"/>
              </w:rPr>
              <w:t xml:space="preserve">Noslēgto līgumu summa, </w:t>
            </w:r>
            <w:proofErr w:type="spellStart"/>
            <w:r>
              <w:rPr>
                <w:rFonts w:asciiTheme="majorHAnsi" w:hAnsiTheme="majorHAnsi"/>
                <w:sz w:val="16"/>
                <w:szCs w:val="16"/>
              </w:rPr>
              <w:t>milj.EUR</w:t>
            </w:r>
            <w:proofErr w:type="spellEnd"/>
          </w:p>
        </w:tc>
        <w:tc>
          <w:tcPr>
            <w:tcW w:w="850" w:type="dxa"/>
            <w:shd w:val="clear" w:color="auto" w:fill="FFF2CC" w:themeFill="accent4" w:themeFillTint="33"/>
            <w:vAlign w:val="center"/>
          </w:tcPr>
          <w:p w:rsidR="00D14E54" w:rsidRPr="00D14E54" w:rsidRDefault="00D14E54" w:rsidP="00D14E54">
            <w:pPr>
              <w:jc w:val="center"/>
              <w:rPr>
                <w:rFonts w:asciiTheme="majorHAnsi" w:hAnsiTheme="majorHAnsi"/>
                <w:sz w:val="16"/>
                <w:szCs w:val="16"/>
              </w:rPr>
            </w:pPr>
            <w:r w:rsidRPr="00D14E54">
              <w:rPr>
                <w:rFonts w:asciiTheme="majorHAnsi" w:hAnsiTheme="majorHAnsi"/>
                <w:sz w:val="16"/>
                <w:szCs w:val="16"/>
              </w:rPr>
              <w:t>Noslēgto līgumu skaits</w:t>
            </w:r>
          </w:p>
        </w:tc>
        <w:tc>
          <w:tcPr>
            <w:tcW w:w="851" w:type="dxa"/>
            <w:shd w:val="clear" w:color="auto" w:fill="FFF2CC" w:themeFill="accent4" w:themeFillTint="33"/>
            <w:vAlign w:val="center"/>
          </w:tcPr>
          <w:p w:rsidR="00D14E54" w:rsidRPr="00D14E54" w:rsidRDefault="00D14E54" w:rsidP="00D14E54">
            <w:pPr>
              <w:jc w:val="center"/>
              <w:rPr>
                <w:rFonts w:asciiTheme="majorHAnsi" w:hAnsiTheme="majorHAnsi"/>
                <w:sz w:val="16"/>
                <w:szCs w:val="16"/>
              </w:rPr>
            </w:pPr>
            <w:r>
              <w:rPr>
                <w:rFonts w:asciiTheme="majorHAnsi" w:hAnsiTheme="majorHAnsi"/>
                <w:sz w:val="16"/>
                <w:szCs w:val="16"/>
              </w:rPr>
              <w:t xml:space="preserve">Noslēgto līgumu summa, </w:t>
            </w:r>
            <w:proofErr w:type="spellStart"/>
            <w:r>
              <w:rPr>
                <w:rFonts w:asciiTheme="majorHAnsi" w:hAnsiTheme="majorHAnsi"/>
                <w:sz w:val="16"/>
                <w:szCs w:val="16"/>
              </w:rPr>
              <w:t>milj.EUR</w:t>
            </w:r>
            <w:proofErr w:type="spellEnd"/>
          </w:p>
        </w:tc>
        <w:tc>
          <w:tcPr>
            <w:tcW w:w="850" w:type="dxa"/>
            <w:vMerge/>
            <w:shd w:val="clear" w:color="auto" w:fill="FFF2CC" w:themeFill="accent4" w:themeFillTint="33"/>
            <w:vAlign w:val="center"/>
          </w:tcPr>
          <w:p w:rsidR="00D14E54" w:rsidRPr="00D14E54" w:rsidRDefault="00D14E54" w:rsidP="00D14E54">
            <w:pPr>
              <w:jc w:val="both"/>
              <w:rPr>
                <w:rFonts w:asciiTheme="majorHAnsi" w:hAnsiTheme="majorHAnsi"/>
                <w:sz w:val="16"/>
                <w:szCs w:val="16"/>
              </w:rPr>
            </w:pPr>
          </w:p>
        </w:tc>
      </w:tr>
      <w:tr w:rsidR="00385E80" w:rsidRPr="00974978" w:rsidTr="009971E0">
        <w:tc>
          <w:tcPr>
            <w:tcW w:w="1560" w:type="dxa"/>
            <w:vAlign w:val="bottom"/>
          </w:tcPr>
          <w:p w:rsidR="00D14E54" w:rsidRPr="008E2B6C" w:rsidRDefault="00D14E54" w:rsidP="00D14E54">
            <w:pPr>
              <w:jc w:val="both"/>
              <w:rPr>
                <w:rFonts w:asciiTheme="majorHAnsi" w:hAnsiTheme="majorHAnsi"/>
                <w:sz w:val="16"/>
                <w:szCs w:val="16"/>
              </w:rPr>
            </w:pPr>
            <w:r w:rsidRPr="008E2B6C">
              <w:rPr>
                <w:rFonts w:asciiTheme="majorHAnsi" w:hAnsiTheme="majorHAnsi"/>
                <w:sz w:val="16"/>
                <w:szCs w:val="16"/>
              </w:rPr>
              <w:t>9.panta (1)daļas 1.punkts</w:t>
            </w:r>
          </w:p>
        </w:tc>
        <w:tc>
          <w:tcPr>
            <w:tcW w:w="850" w:type="dxa"/>
            <w:vAlign w:val="bottom"/>
          </w:tcPr>
          <w:p w:rsidR="00D14E54" w:rsidRPr="00974978" w:rsidRDefault="00117E3D" w:rsidP="00117E3D">
            <w:pPr>
              <w:jc w:val="center"/>
              <w:rPr>
                <w:rFonts w:asciiTheme="majorHAnsi" w:hAnsiTheme="majorHAnsi"/>
                <w:sz w:val="18"/>
                <w:szCs w:val="18"/>
              </w:rPr>
            </w:pPr>
            <w:r>
              <w:rPr>
                <w:rFonts w:asciiTheme="majorHAnsi" w:hAnsiTheme="majorHAnsi"/>
                <w:sz w:val="18"/>
                <w:szCs w:val="18"/>
              </w:rPr>
              <w:t>2</w:t>
            </w:r>
          </w:p>
        </w:tc>
        <w:tc>
          <w:tcPr>
            <w:tcW w:w="851" w:type="dxa"/>
            <w:vAlign w:val="bottom"/>
          </w:tcPr>
          <w:p w:rsidR="00D14E54" w:rsidRPr="00974978" w:rsidRDefault="00117E3D" w:rsidP="00117E3D">
            <w:pPr>
              <w:jc w:val="center"/>
              <w:rPr>
                <w:rFonts w:asciiTheme="majorHAnsi" w:hAnsiTheme="majorHAnsi"/>
                <w:sz w:val="18"/>
                <w:szCs w:val="18"/>
              </w:rPr>
            </w:pPr>
            <w:r>
              <w:rPr>
                <w:rFonts w:asciiTheme="majorHAnsi" w:hAnsiTheme="majorHAnsi"/>
                <w:sz w:val="18"/>
                <w:szCs w:val="18"/>
              </w:rPr>
              <w:t>0,002</w:t>
            </w:r>
          </w:p>
        </w:tc>
        <w:tc>
          <w:tcPr>
            <w:tcW w:w="850" w:type="dxa"/>
            <w:vAlign w:val="bottom"/>
          </w:tcPr>
          <w:p w:rsidR="00D14E54" w:rsidRPr="00974978" w:rsidRDefault="00B86A77" w:rsidP="00117E3D">
            <w:pPr>
              <w:jc w:val="center"/>
              <w:rPr>
                <w:rFonts w:asciiTheme="majorHAnsi" w:hAnsiTheme="majorHAnsi"/>
                <w:sz w:val="18"/>
                <w:szCs w:val="18"/>
              </w:rPr>
            </w:pPr>
            <w:r>
              <w:rPr>
                <w:rFonts w:asciiTheme="majorHAnsi" w:hAnsiTheme="majorHAnsi"/>
                <w:sz w:val="18"/>
                <w:szCs w:val="18"/>
              </w:rPr>
              <w:t>3</w:t>
            </w:r>
          </w:p>
        </w:tc>
        <w:tc>
          <w:tcPr>
            <w:tcW w:w="851" w:type="dxa"/>
            <w:vAlign w:val="bottom"/>
          </w:tcPr>
          <w:p w:rsidR="00D14E54" w:rsidRPr="00974978" w:rsidRDefault="00B86A77" w:rsidP="00117E3D">
            <w:pPr>
              <w:jc w:val="center"/>
              <w:rPr>
                <w:rFonts w:asciiTheme="majorHAnsi" w:hAnsiTheme="majorHAnsi"/>
                <w:sz w:val="18"/>
                <w:szCs w:val="18"/>
              </w:rPr>
            </w:pPr>
            <w:r>
              <w:rPr>
                <w:rFonts w:asciiTheme="majorHAnsi" w:hAnsiTheme="majorHAnsi"/>
                <w:sz w:val="18"/>
                <w:szCs w:val="18"/>
              </w:rPr>
              <w:t>0,0002</w:t>
            </w:r>
          </w:p>
        </w:tc>
        <w:tc>
          <w:tcPr>
            <w:tcW w:w="850" w:type="dxa"/>
            <w:vAlign w:val="bottom"/>
          </w:tcPr>
          <w:p w:rsidR="00D14E54" w:rsidRPr="00974978" w:rsidRDefault="00D14E54" w:rsidP="00117E3D">
            <w:pPr>
              <w:jc w:val="center"/>
              <w:rPr>
                <w:rFonts w:asciiTheme="majorHAnsi" w:hAnsiTheme="majorHAnsi"/>
                <w:sz w:val="18"/>
                <w:szCs w:val="18"/>
              </w:rPr>
            </w:pPr>
          </w:p>
        </w:tc>
        <w:tc>
          <w:tcPr>
            <w:tcW w:w="851" w:type="dxa"/>
            <w:vAlign w:val="bottom"/>
          </w:tcPr>
          <w:p w:rsidR="00D14E54" w:rsidRPr="00974978" w:rsidRDefault="00D14E54" w:rsidP="00117E3D">
            <w:pPr>
              <w:jc w:val="center"/>
              <w:rPr>
                <w:rFonts w:asciiTheme="majorHAnsi" w:hAnsiTheme="majorHAnsi"/>
                <w:sz w:val="18"/>
                <w:szCs w:val="18"/>
              </w:rPr>
            </w:pPr>
          </w:p>
        </w:tc>
        <w:tc>
          <w:tcPr>
            <w:tcW w:w="850" w:type="dxa"/>
            <w:vAlign w:val="bottom"/>
          </w:tcPr>
          <w:p w:rsidR="00D14E54" w:rsidRPr="00974978" w:rsidRDefault="00542B74" w:rsidP="00117E3D">
            <w:pPr>
              <w:jc w:val="center"/>
              <w:rPr>
                <w:rFonts w:asciiTheme="majorHAnsi" w:hAnsiTheme="majorHAnsi"/>
                <w:sz w:val="18"/>
                <w:szCs w:val="18"/>
              </w:rPr>
            </w:pPr>
            <w:r>
              <w:rPr>
                <w:rFonts w:asciiTheme="majorHAnsi" w:hAnsiTheme="majorHAnsi"/>
                <w:sz w:val="18"/>
                <w:szCs w:val="18"/>
              </w:rPr>
              <w:t>2</w:t>
            </w:r>
          </w:p>
        </w:tc>
        <w:tc>
          <w:tcPr>
            <w:tcW w:w="851" w:type="dxa"/>
            <w:vAlign w:val="bottom"/>
          </w:tcPr>
          <w:p w:rsidR="00D14E54" w:rsidRPr="00974978" w:rsidRDefault="00064EF0" w:rsidP="00117E3D">
            <w:pPr>
              <w:jc w:val="center"/>
              <w:rPr>
                <w:rFonts w:asciiTheme="majorHAnsi" w:hAnsiTheme="majorHAnsi"/>
                <w:sz w:val="18"/>
                <w:szCs w:val="18"/>
              </w:rPr>
            </w:pPr>
            <w:r>
              <w:rPr>
                <w:rFonts w:asciiTheme="majorHAnsi" w:hAnsiTheme="majorHAnsi"/>
                <w:sz w:val="18"/>
                <w:szCs w:val="18"/>
              </w:rPr>
              <w:t>45,0</w:t>
            </w:r>
          </w:p>
        </w:tc>
        <w:tc>
          <w:tcPr>
            <w:tcW w:w="850" w:type="dxa"/>
            <w:vAlign w:val="bottom"/>
          </w:tcPr>
          <w:p w:rsidR="00D14E54" w:rsidRPr="00974978" w:rsidRDefault="00280AFD" w:rsidP="00117E3D">
            <w:pPr>
              <w:jc w:val="center"/>
              <w:rPr>
                <w:rFonts w:asciiTheme="majorHAnsi" w:hAnsiTheme="majorHAnsi"/>
                <w:sz w:val="18"/>
                <w:szCs w:val="18"/>
              </w:rPr>
            </w:pPr>
            <w:r>
              <w:rPr>
                <w:rFonts w:asciiTheme="majorHAnsi" w:hAnsiTheme="majorHAnsi"/>
                <w:sz w:val="18"/>
                <w:szCs w:val="18"/>
              </w:rPr>
              <w:t>7</w:t>
            </w:r>
          </w:p>
        </w:tc>
        <w:tc>
          <w:tcPr>
            <w:tcW w:w="851" w:type="dxa"/>
            <w:vAlign w:val="bottom"/>
          </w:tcPr>
          <w:p w:rsidR="00D14E54" w:rsidRPr="00974978" w:rsidRDefault="008E2B6C" w:rsidP="00117E3D">
            <w:pPr>
              <w:jc w:val="center"/>
              <w:rPr>
                <w:rFonts w:asciiTheme="majorHAnsi" w:hAnsiTheme="majorHAnsi"/>
                <w:sz w:val="18"/>
                <w:szCs w:val="18"/>
              </w:rPr>
            </w:pPr>
            <w:r>
              <w:rPr>
                <w:rFonts w:asciiTheme="majorHAnsi" w:hAnsiTheme="majorHAnsi"/>
                <w:sz w:val="18"/>
                <w:szCs w:val="18"/>
              </w:rPr>
              <w:t>45,0022</w:t>
            </w:r>
          </w:p>
        </w:tc>
        <w:tc>
          <w:tcPr>
            <w:tcW w:w="850" w:type="dxa"/>
            <w:vAlign w:val="bottom"/>
          </w:tcPr>
          <w:p w:rsidR="00D14E54" w:rsidRPr="00974978" w:rsidRDefault="00117E3D" w:rsidP="00117E3D">
            <w:pPr>
              <w:jc w:val="center"/>
              <w:rPr>
                <w:rFonts w:asciiTheme="majorHAnsi" w:hAnsiTheme="majorHAnsi"/>
                <w:sz w:val="18"/>
                <w:szCs w:val="18"/>
              </w:rPr>
            </w:pPr>
            <w:r>
              <w:rPr>
                <w:rFonts w:asciiTheme="majorHAnsi" w:hAnsiTheme="majorHAnsi"/>
                <w:sz w:val="18"/>
                <w:szCs w:val="18"/>
              </w:rPr>
              <w:t>16,8%</w:t>
            </w:r>
          </w:p>
        </w:tc>
      </w:tr>
      <w:tr w:rsidR="00385E80" w:rsidRPr="00974978" w:rsidTr="009971E0">
        <w:tc>
          <w:tcPr>
            <w:tcW w:w="1560" w:type="dxa"/>
            <w:vAlign w:val="bottom"/>
          </w:tcPr>
          <w:p w:rsidR="00D14E54" w:rsidRPr="008E2B6C" w:rsidRDefault="00D14E54" w:rsidP="00D14E54">
            <w:pPr>
              <w:jc w:val="both"/>
              <w:rPr>
                <w:rFonts w:asciiTheme="majorHAnsi" w:hAnsiTheme="majorHAnsi"/>
                <w:sz w:val="16"/>
                <w:szCs w:val="16"/>
              </w:rPr>
            </w:pPr>
            <w:r w:rsidRPr="008E2B6C">
              <w:rPr>
                <w:rFonts w:asciiTheme="majorHAnsi" w:hAnsiTheme="majorHAnsi"/>
                <w:sz w:val="16"/>
                <w:szCs w:val="16"/>
              </w:rPr>
              <w:t>9.panta (1)daļas 4.punkts</w:t>
            </w:r>
          </w:p>
        </w:tc>
        <w:tc>
          <w:tcPr>
            <w:tcW w:w="850" w:type="dxa"/>
            <w:vAlign w:val="bottom"/>
          </w:tcPr>
          <w:p w:rsidR="00D14E54" w:rsidRPr="00974978" w:rsidRDefault="00D14E54" w:rsidP="00117E3D">
            <w:pPr>
              <w:jc w:val="center"/>
              <w:rPr>
                <w:rFonts w:asciiTheme="majorHAnsi" w:hAnsiTheme="majorHAnsi"/>
                <w:sz w:val="18"/>
                <w:szCs w:val="18"/>
              </w:rPr>
            </w:pPr>
          </w:p>
        </w:tc>
        <w:tc>
          <w:tcPr>
            <w:tcW w:w="851" w:type="dxa"/>
            <w:vAlign w:val="bottom"/>
          </w:tcPr>
          <w:p w:rsidR="00D14E54" w:rsidRPr="00974978" w:rsidRDefault="00D14E54" w:rsidP="00117E3D">
            <w:pPr>
              <w:jc w:val="center"/>
              <w:rPr>
                <w:rFonts w:asciiTheme="majorHAnsi" w:hAnsiTheme="majorHAnsi"/>
                <w:sz w:val="18"/>
                <w:szCs w:val="18"/>
              </w:rPr>
            </w:pPr>
          </w:p>
        </w:tc>
        <w:tc>
          <w:tcPr>
            <w:tcW w:w="850" w:type="dxa"/>
            <w:vAlign w:val="bottom"/>
          </w:tcPr>
          <w:p w:rsidR="00D14E54" w:rsidRPr="00974978" w:rsidRDefault="00D14E54" w:rsidP="00117E3D">
            <w:pPr>
              <w:jc w:val="center"/>
              <w:rPr>
                <w:rFonts w:asciiTheme="majorHAnsi" w:hAnsiTheme="majorHAnsi"/>
                <w:sz w:val="18"/>
                <w:szCs w:val="18"/>
              </w:rPr>
            </w:pPr>
          </w:p>
        </w:tc>
        <w:tc>
          <w:tcPr>
            <w:tcW w:w="851" w:type="dxa"/>
            <w:vAlign w:val="bottom"/>
          </w:tcPr>
          <w:p w:rsidR="00D14E54" w:rsidRPr="00974978" w:rsidRDefault="00D14E54" w:rsidP="00117E3D">
            <w:pPr>
              <w:jc w:val="center"/>
              <w:rPr>
                <w:rFonts w:asciiTheme="majorHAnsi" w:hAnsiTheme="majorHAnsi"/>
                <w:sz w:val="18"/>
                <w:szCs w:val="18"/>
              </w:rPr>
            </w:pPr>
          </w:p>
        </w:tc>
        <w:tc>
          <w:tcPr>
            <w:tcW w:w="850" w:type="dxa"/>
            <w:vAlign w:val="bottom"/>
          </w:tcPr>
          <w:p w:rsidR="00D14E54" w:rsidRPr="00974978" w:rsidRDefault="00D14E54" w:rsidP="00117E3D">
            <w:pPr>
              <w:jc w:val="center"/>
              <w:rPr>
                <w:rFonts w:asciiTheme="majorHAnsi" w:hAnsiTheme="majorHAnsi"/>
                <w:sz w:val="18"/>
                <w:szCs w:val="18"/>
              </w:rPr>
            </w:pPr>
          </w:p>
        </w:tc>
        <w:tc>
          <w:tcPr>
            <w:tcW w:w="851" w:type="dxa"/>
            <w:vAlign w:val="bottom"/>
          </w:tcPr>
          <w:p w:rsidR="00D14E54" w:rsidRPr="00974978" w:rsidRDefault="00D14E54" w:rsidP="00117E3D">
            <w:pPr>
              <w:jc w:val="center"/>
              <w:rPr>
                <w:rFonts w:asciiTheme="majorHAnsi" w:hAnsiTheme="majorHAnsi"/>
                <w:sz w:val="18"/>
                <w:szCs w:val="18"/>
              </w:rPr>
            </w:pPr>
          </w:p>
        </w:tc>
        <w:tc>
          <w:tcPr>
            <w:tcW w:w="850" w:type="dxa"/>
            <w:vAlign w:val="bottom"/>
          </w:tcPr>
          <w:p w:rsidR="00D14E54" w:rsidRPr="00974978" w:rsidRDefault="00542B74" w:rsidP="00117E3D">
            <w:pPr>
              <w:jc w:val="center"/>
              <w:rPr>
                <w:rFonts w:asciiTheme="majorHAnsi" w:hAnsiTheme="majorHAnsi"/>
                <w:sz w:val="18"/>
                <w:szCs w:val="18"/>
              </w:rPr>
            </w:pPr>
            <w:r>
              <w:rPr>
                <w:rFonts w:asciiTheme="majorHAnsi" w:hAnsiTheme="majorHAnsi"/>
                <w:sz w:val="18"/>
                <w:szCs w:val="18"/>
              </w:rPr>
              <w:t>1</w:t>
            </w:r>
          </w:p>
        </w:tc>
        <w:tc>
          <w:tcPr>
            <w:tcW w:w="851" w:type="dxa"/>
            <w:vAlign w:val="bottom"/>
          </w:tcPr>
          <w:p w:rsidR="00D14E54" w:rsidRPr="00974978" w:rsidRDefault="00542B74" w:rsidP="00117E3D">
            <w:pPr>
              <w:jc w:val="center"/>
              <w:rPr>
                <w:rFonts w:asciiTheme="majorHAnsi" w:hAnsiTheme="majorHAnsi"/>
                <w:sz w:val="18"/>
                <w:szCs w:val="18"/>
              </w:rPr>
            </w:pPr>
            <w:r>
              <w:rPr>
                <w:rFonts w:asciiTheme="majorHAnsi" w:hAnsiTheme="majorHAnsi"/>
                <w:sz w:val="18"/>
                <w:szCs w:val="18"/>
              </w:rPr>
              <w:t>100,0</w:t>
            </w:r>
          </w:p>
        </w:tc>
        <w:tc>
          <w:tcPr>
            <w:tcW w:w="850" w:type="dxa"/>
            <w:vAlign w:val="bottom"/>
          </w:tcPr>
          <w:p w:rsidR="00D14E54" w:rsidRPr="00974978" w:rsidRDefault="00280AFD" w:rsidP="00117E3D">
            <w:pPr>
              <w:jc w:val="center"/>
              <w:rPr>
                <w:rFonts w:asciiTheme="majorHAnsi" w:hAnsiTheme="majorHAnsi"/>
                <w:sz w:val="18"/>
                <w:szCs w:val="18"/>
              </w:rPr>
            </w:pPr>
            <w:r>
              <w:rPr>
                <w:rFonts w:asciiTheme="majorHAnsi" w:hAnsiTheme="majorHAnsi"/>
                <w:sz w:val="18"/>
                <w:szCs w:val="18"/>
              </w:rPr>
              <w:t>1</w:t>
            </w:r>
          </w:p>
        </w:tc>
        <w:tc>
          <w:tcPr>
            <w:tcW w:w="851" w:type="dxa"/>
            <w:vAlign w:val="bottom"/>
          </w:tcPr>
          <w:p w:rsidR="00D14E54" w:rsidRPr="00974978" w:rsidRDefault="008E2B6C" w:rsidP="00117E3D">
            <w:pPr>
              <w:jc w:val="center"/>
              <w:rPr>
                <w:rFonts w:asciiTheme="majorHAnsi" w:hAnsiTheme="majorHAnsi"/>
                <w:sz w:val="18"/>
                <w:szCs w:val="18"/>
              </w:rPr>
            </w:pPr>
            <w:r>
              <w:rPr>
                <w:rFonts w:asciiTheme="majorHAnsi" w:hAnsiTheme="majorHAnsi"/>
                <w:sz w:val="18"/>
                <w:szCs w:val="18"/>
              </w:rPr>
              <w:t>100,0</w:t>
            </w:r>
          </w:p>
        </w:tc>
        <w:tc>
          <w:tcPr>
            <w:tcW w:w="850" w:type="dxa"/>
            <w:vAlign w:val="bottom"/>
          </w:tcPr>
          <w:p w:rsidR="00D14E54" w:rsidRPr="00974978" w:rsidRDefault="00117E3D" w:rsidP="00117E3D">
            <w:pPr>
              <w:jc w:val="center"/>
              <w:rPr>
                <w:rFonts w:asciiTheme="majorHAnsi" w:hAnsiTheme="majorHAnsi"/>
                <w:sz w:val="18"/>
                <w:szCs w:val="18"/>
              </w:rPr>
            </w:pPr>
            <w:r>
              <w:rPr>
                <w:rFonts w:asciiTheme="majorHAnsi" w:hAnsiTheme="majorHAnsi"/>
                <w:sz w:val="18"/>
                <w:szCs w:val="18"/>
              </w:rPr>
              <w:t>37,2%</w:t>
            </w:r>
          </w:p>
        </w:tc>
      </w:tr>
      <w:tr w:rsidR="00385E80" w:rsidRPr="00974978" w:rsidTr="009971E0">
        <w:tc>
          <w:tcPr>
            <w:tcW w:w="1560" w:type="dxa"/>
            <w:vAlign w:val="bottom"/>
          </w:tcPr>
          <w:p w:rsidR="00D14E54" w:rsidRPr="008E2B6C" w:rsidRDefault="00D14E54" w:rsidP="00D14E54">
            <w:pPr>
              <w:jc w:val="both"/>
              <w:rPr>
                <w:rFonts w:asciiTheme="majorHAnsi" w:hAnsiTheme="majorHAnsi"/>
                <w:sz w:val="16"/>
                <w:szCs w:val="16"/>
              </w:rPr>
            </w:pPr>
            <w:r w:rsidRPr="008E2B6C">
              <w:rPr>
                <w:rFonts w:asciiTheme="majorHAnsi" w:hAnsiTheme="majorHAnsi"/>
                <w:sz w:val="16"/>
                <w:szCs w:val="16"/>
              </w:rPr>
              <w:t>9.panta (1)daļas 7.punkts</w:t>
            </w:r>
          </w:p>
        </w:tc>
        <w:tc>
          <w:tcPr>
            <w:tcW w:w="850" w:type="dxa"/>
            <w:vAlign w:val="bottom"/>
          </w:tcPr>
          <w:p w:rsidR="00D14E54" w:rsidRPr="00974978" w:rsidRDefault="00D14E54" w:rsidP="00117E3D">
            <w:pPr>
              <w:jc w:val="center"/>
              <w:rPr>
                <w:rFonts w:asciiTheme="majorHAnsi" w:hAnsiTheme="majorHAnsi"/>
                <w:sz w:val="18"/>
                <w:szCs w:val="18"/>
              </w:rPr>
            </w:pPr>
          </w:p>
        </w:tc>
        <w:tc>
          <w:tcPr>
            <w:tcW w:w="851" w:type="dxa"/>
            <w:vAlign w:val="bottom"/>
          </w:tcPr>
          <w:p w:rsidR="00D14E54" w:rsidRPr="00974978" w:rsidRDefault="00D14E54" w:rsidP="00117E3D">
            <w:pPr>
              <w:jc w:val="center"/>
              <w:rPr>
                <w:rFonts w:asciiTheme="majorHAnsi" w:hAnsiTheme="majorHAnsi"/>
                <w:sz w:val="18"/>
                <w:szCs w:val="18"/>
              </w:rPr>
            </w:pPr>
          </w:p>
        </w:tc>
        <w:tc>
          <w:tcPr>
            <w:tcW w:w="850" w:type="dxa"/>
            <w:vAlign w:val="bottom"/>
          </w:tcPr>
          <w:p w:rsidR="00D14E54" w:rsidRPr="00974978" w:rsidRDefault="00D14E54" w:rsidP="00117E3D">
            <w:pPr>
              <w:jc w:val="center"/>
              <w:rPr>
                <w:rFonts w:asciiTheme="majorHAnsi" w:hAnsiTheme="majorHAnsi"/>
                <w:sz w:val="18"/>
                <w:szCs w:val="18"/>
              </w:rPr>
            </w:pPr>
          </w:p>
        </w:tc>
        <w:tc>
          <w:tcPr>
            <w:tcW w:w="851" w:type="dxa"/>
            <w:vAlign w:val="bottom"/>
          </w:tcPr>
          <w:p w:rsidR="00D14E54" w:rsidRPr="00974978" w:rsidRDefault="00D14E54" w:rsidP="00117E3D">
            <w:pPr>
              <w:jc w:val="center"/>
              <w:rPr>
                <w:rFonts w:asciiTheme="majorHAnsi" w:hAnsiTheme="majorHAnsi"/>
                <w:sz w:val="18"/>
                <w:szCs w:val="18"/>
              </w:rPr>
            </w:pPr>
          </w:p>
        </w:tc>
        <w:tc>
          <w:tcPr>
            <w:tcW w:w="850" w:type="dxa"/>
            <w:vAlign w:val="bottom"/>
          </w:tcPr>
          <w:p w:rsidR="00D14E54" w:rsidRPr="00974978" w:rsidRDefault="00D14E54" w:rsidP="00117E3D">
            <w:pPr>
              <w:jc w:val="center"/>
              <w:rPr>
                <w:rFonts w:asciiTheme="majorHAnsi" w:hAnsiTheme="majorHAnsi"/>
                <w:sz w:val="18"/>
                <w:szCs w:val="18"/>
              </w:rPr>
            </w:pPr>
          </w:p>
        </w:tc>
        <w:tc>
          <w:tcPr>
            <w:tcW w:w="851" w:type="dxa"/>
            <w:vAlign w:val="bottom"/>
          </w:tcPr>
          <w:p w:rsidR="00D14E54" w:rsidRPr="00974978" w:rsidRDefault="00D14E54" w:rsidP="00117E3D">
            <w:pPr>
              <w:jc w:val="center"/>
              <w:rPr>
                <w:rFonts w:asciiTheme="majorHAnsi" w:hAnsiTheme="majorHAnsi"/>
                <w:sz w:val="18"/>
                <w:szCs w:val="18"/>
              </w:rPr>
            </w:pPr>
          </w:p>
        </w:tc>
        <w:tc>
          <w:tcPr>
            <w:tcW w:w="850" w:type="dxa"/>
            <w:vAlign w:val="bottom"/>
          </w:tcPr>
          <w:p w:rsidR="00D14E54" w:rsidRPr="00974978" w:rsidRDefault="00064EF0" w:rsidP="00117E3D">
            <w:pPr>
              <w:jc w:val="center"/>
              <w:rPr>
                <w:rFonts w:asciiTheme="majorHAnsi" w:hAnsiTheme="majorHAnsi"/>
                <w:sz w:val="18"/>
                <w:szCs w:val="18"/>
              </w:rPr>
            </w:pPr>
            <w:r>
              <w:rPr>
                <w:rFonts w:asciiTheme="majorHAnsi" w:hAnsiTheme="majorHAnsi"/>
                <w:sz w:val="18"/>
                <w:szCs w:val="18"/>
              </w:rPr>
              <w:t>3</w:t>
            </w:r>
          </w:p>
        </w:tc>
        <w:tc>
          <w:tcPr>
            <w:tcW w:w="851" w:type="dxa"/>
            <w:vAlign w:val="bottom"/>
          </w:tcPr>
          <w:p w:rsidR="00D14E54" w:rsidRPr="00974978" w:rsidRDefault="00064EF0" w:rsidP="00117E3D">
            <w:pPr>
              <w:jc w:val="center"/>
              <w:rPr>
                <w:rFonts w:asciiTheme="majorHAnsi" w:hAnsiTheme="majorHAnsi"/>
                <w:sz w:val="18"/>
                <w:szCs w:val="18"/>
              </w:rPr>
            </w:pPr>
            <w:r>
              <w:rPr>
                <w:rFonts w:asciiTheme="majorHAnsi" w:hAnsiTheme="majorHAnsi"/>
                <w:sz w:val="18"/>
                <w:szCs w:val="18"/>
              </w:rPr>
              <w:t>19,5</w:t>
            </w:r>
          </w:p>
        </w:tc>
        <w:tc>
          <w:tcPr>
            <w:tcW w:w="850" w:type="dxa"/>
            <w:vAlign w:val="bottom"/>
          </w:tcPr>
          <w:p w:rsidR="00D14E54" w:rsidRPr="00974978" w:rsidRDefault="00280AFD" w:rsidP="00117E3D">
            <w:pPr>
              <w:jc w:val="center"/>
              <w:rPr>
                <w:rFonts w:asciiTheme="majorHAnsi" w:hAnsiTheme="majorHAnsi"/>
                <w:sz w:val="18"/>
                <w:szCs w:val="18"/>
              </w:rPr>
            </w:pPr>
            <w:r>
              <w:rPr>
                <w:rFonts w:asciiTheme="majorHAnsi" w:hAnsiTheme="majorHAnsi"/>
                <w:sz w:val="18"/>
                <w:szCs w:val="18"/>
              </w:rPr>
              <w:t>3</w:t>
            </w:r>
          </w:p>
        </w:tc>
        <w:tc>
          <w:tcPr>
            <w:tcW w:w="851" w:type="dxa"/>
            <w:vAlign w:val="bottom"/>
          </w:tcPr>
          <w:p w:rsidR="00D14E54" w:rsidRPr="00974978" w:rsidRDefault="008E2B6C" w:rsidP="00117E3D">
            <w:pPr>
              <w:jc w:val="center"/>
              <w:rPr>
                <w:rFonts w:asciiTheme="majorHAnsi" w:hAnsiTheme="majorHAnsi"/>
                <w:sz w:val="18"/>
                <w:szCs w:val="18"/>
              </w:rPr>
            </w:pPr>
            <w:r>
              <w:rPr>
                <w:rFonts w:asciiTheme="majorHAnsi" w:hAnsiTheme="majorHAnsi"/>
                <w:sz w:val="18"/>
                <w:szCs w:val="18"/>
              </w:rPr>
              <w:t>19,5</w:t>
            </w:r>
          </w:p>
        </w:tc>
        <w:tc>
          <w:tcPr>
            <w:tcW w:w="850" w:type="dxa"/>
            <w:vAlign w:val="bottom"/>
          </w:tcPr>
          <w:p w:rsidR="00D14E54" w:rsidRPr="00974978" w:rsidRDefault="00117E3D" w:rsidP="00117E3D">
            <w:pPr>
              <w:jc w:val="center"/>
              <w:rPr>
                <w:rFonts w:asciiTheme="majorHAnsi" w:hAnsiTheme="majorHAnsi"/>
                <w:sz w:val="18"/>
                <w:szCs w:val="18"/>
              </w:rPr>
            </w:pPr>
            <w:r>
              <w:rPr>
                <w:rFonts w:asciiTheme="majorHAnsi" w:hAnsiTheme="majorHAnsi"/>
                <w:sz w:val="18"/>
                <w:szCs w:val="18"/>
              </w:rPr>
              <w:t>7,3%</w:t>
            </w:r>
          </w:p>
        </w:tc>
      </w:tr>
      <w:tr w:rsidR="00385E80" w:rsidRPr="00974978" w:rsidTr="009971E0">
        <w:tc>
          <w:tcPr>
            <w:tcW w:w="1560" w:type="dxa"/>
            <w:vAlign w:val="bottom"/>
          </w:tcPr>
          <w:p w:rsidR="00D14E54" w:rsidRPr="008E2B6C" w:rsidRDefault="00D14E54" w:rsidP="00D14E54">
            <w:pPr>
              <w:jc w:val="both"/>
              <w:rPr>
                <w:rFonts w:asciiTheme="majorHAnsi" w:hAnsiTheme="majorHAnsi"/>
                <w:sz w:val="16"/>
                <w:szCs w:val="16"/>
              </w:rPr>
            </w:pPr>
            <w:r w:rsidRPr="008E2B6C">
              <w:rPr>
                <w:rFonts w:asciiTheme="majorHAnsi" w:hAnsiTheme="majorHAnsi"/>
                <w:sz w:val="16"/>
                <w:szCs w:val="16"/>
              </w:rPr>
              <w:t>9.panta (1)daļas 12.punkts</w:t>
            </w:r>
          </w:p>
        </w:tc>
        <w:tc>
          <w:tcPr>
            <w:tcW w:w="850" w:type="dxa"/>
            <w:vAlign w:val="bottom"/>
          </w:tcPr>
          <w:p w:rsidR="00D14E54" w:rsidRPr="00974978" w:rsidRDefault="00117E3D" w:rsidP="00117E3D">
            <w:pPr>
              <w:jc w:val="center"/>
              <w:rPr>
                <w:rFonts w:asciiTheme="majorHAnsi" w:hAnsiTheme="majorHAnsi"/>
                <w:sz w:val="18"/>
                <w:szCs w:val="18"/>
              </w:rPr>
            </w:pPr>
            <w:r>
              <w:rPr>
                <w:rFonts w:asciiTheme="majorHAnsi" w:hAnsiTheme="majorHAnsi"/>
                <w:sz w:val="18"/>
                <w:szCs w:val="18"/>
              </w:rPr>
              <w:t>1</w:t>
            </w:r>
          </w:p>
        </w:tc>
        <w:tc>
          <w:tcPr>
            <w:tcW w:w="851" w:type="dxa"/>
            <w:vAlign w:val="bottom"/>
          </w:tcPr>
          <w:p w:rsidR="00D14E54" w:rsidRPr="00974978" w:rsidRDefault="00117E3D" w:rsidP="00117E3D">
            <w:pPr>
              <w:jc w:val="center"/>
              <w:rPr>
                <w:rFonts w:asciiTheme="majorHAnsi" w:hAnsiTheme="majorHAnsi"/>
                <w:sz w:val="18"/>
                <w:szCs w:val="18"/>
              </w:rPr>
            </w:pPr>
            <w:r>
              <w:rPr>
                <w:rFonts w:asciiTheme="majorHAnsi" w:hAnsiTheme="majorHAnsi"/>
                <w:sz w:val="18"/>
                <w:szCs w:val="18"/>
              </w:rPr>
              <w:t>0,0001</w:t>
            </w:r>
          </w:p>
        </w:tc>
        <w:tc>
          <w:tcPr>
            <w:tcW w:w="850" w:type="dxa"/>
            <w:vAlign w:val="bottom"/>
          </w:tcPr>
          <w:p w:rsidR="00D14E54" w:rsidRPr="00974978" w:rsidRDefault="00B86A77" w:rsidP="00117E3D">
            <w:pPr>
              <w:jc w:val="center"/>
              <w:rPr>
                <w:rFonts w:asciiTheme="majorHAnsi" w:hAnsiTheme="majorHAnsi"/>
                <w:sz w:val="18"/>
                <w:szCs w:val="18"/>
              </w:rPr>
            </w:pPr>
            <w:r>
              <w:rPr>
                <w:rFonts w:asciiTheme="majorHAnsi" w:hAnsiTheme="majorHAnsi"/>
                <w:sz w:val="18"/>
                <w:szCs w:val="18"/>
              </w:rPr>
              <w:t>1</w:t>
            </w:r>
          </w:p>
        </w:tc>
        <w:tc>
          <w:tcPr>
            <w:tcW w:w="851" w:type="dxa"/>
            <w:vAlign w:val="bottom"/>
          </w:tcPr>
          <w:p w:rsidR="00D14E54" w:rsidRPr="00974978" w:rsidRDefault="00B86A77" w:rsidP="00117E3D">
            <w:pPr>
              <w:jc w:val="center"/>
              <w:rPr>
                <w:rFonts w:asciiTheme="majorHAnsi" w:hAnsiTheme="majorHAnsi"/>
                <w:sz w:val="18"/>
                <w:szCs w:val="18"/>
              </w:rPr>
            </w:pPr>
            <w:r>
              <w:rPr>
                <w:rFonts w:asciiTheme="majorHAnsi" w:hAnsiTheme="majorHAnsi"/>
                <w:sz w:val="18"/>
                <w:szCs w:val="18"/>
              </w:rPr>
              <w:t>0,002</w:t>
            </w:r>
          </w:p>
        </w:tc>
        <w:tc>
          <w:tcPr>
            <w:tcW w:w="850" w:type="dxa"/>
            <w:vAlign w:val="bottom"/>
          </w:tcPr>
          <w:p w:rsidR="00D14E54" w:rsidRPr="00974978" w:rsidRDefault="00D14E54" w:rsidP="00117E3D">
            <w:pPr>
              <w:jc w:val="center"/>
              <w:rPr>
                <w:rFonts w:asciiTheme="majorHAnsi" w:hAnsiTheme="majorHAnsi"/>
                <w:sz w:val="18"/>
                <w:szCs w:val="18"/>
              </w:rPr>
            </w:pPr>
          </w:p>
        </w:tc>
        <w:tc>
          <w:tcPr>
            <w:tcW w:w="851" w:type="dxa"/>
            <w:vAlign w:val="bottom"/>
          </w:tcPr>
          <w:p w:rsidR="00D14E54" w:rsidRPr="00974978" w:rsidRDefault="00D14E54" w:rsidP="00117E3D">
            <w:pPr>
              <w:jc w:val="center"/>
              <w:rPr>
                <w:rFonts w:asciiTheme="majorHAnsi" w:hAnsiTheme="majorHAnsi"/>
                <w:sz w:val="18"/>
                <w:szCs w:val="18"/>
              </w:rPr>
            </w:pPr>
          </w:p>
        </w:tc>
        <w:tc>
          <w:tcPr>
            <w:tcW w:w="850" w:type="dxa"/>
            <w:vAlign w:val="bottom"/>
          </w:tcPr>
          <w:p w:rsidR="00D14E54" w:rsidRPr="00974978" w:rsidRDefault="00D14E54" w:rsidP="00117E3D">
            <w:pPr>
              <w:jc w:val="center"/>
              <w:rPr>
                <w:rFonts w:asciiTheme="majorHAnsi" w:hAnsiTheme="majorHAnsi"/>
                <w:sz w:val="18"/>
                <w:szCs w:val="18"/>
              </w:rPr>
            </w:pPr>
          </w:p>
        </w:tc>
        <w:tc>
          <w:tcPr>
            <w:tcW w:w="851" w:type="dxa"/>
            <w:vAlign w:val="bottom"/>
          </w:tcPr>
          <w:p w:rsidR="00D14E54" w:rsidRPr="00974978" w:rsidRDefault="00D14E54" w:rsidP="00117E3D">
            <w:pPr>
              <w:jc w:val="center"/>
              <w:rPr>
                <w:rFonts w:asciiTheme="majorHAnsi" w:hAnsiTheme="majorHAnsi"/>
                <w:sz w:val="18"/>
                <w:szCs w:val="18"/>
              </w:rPr>
            </w:pPr>
          </w:p>
        </w:tc>
        <w:tc>
          <w:tcPr>
            <w:tcW w:w="850" w:type="dxa"/>
            <w:vAlign w:val="bottom"/>
          </w:tcPr>
          <w:p w:rsidR="00D14E54" w:rsidRPr="00974978" w:rsidRDefault="00280AFD" w:rsidP="00117E3D">
            <w:pPr>
              <w:jc w:val="center"/>
              <w:rPr>
                <w:rFonts w:asciiTheme="majorHAnsi" w:hAnsiTheme="majorHAnsi"/>
                <w:sz w:val="18"/>
                <w:szCs w:val="18"/>
              </w:rPr>
            </w:pPr>
            <w:r>
              <w:rPr>
                <w:rFonts w:asciiTheme="majorHAnsi" w:hAnsiTheme="majorHAnsi"/>
                <w:sz w:val="18"/>
                <w:szCs w:val="18"/>
              </w:rPr>
              <w:t>2</w:t>
            </w:r>
          </w:p>
        </w:tc>
        <w:tc>
          <w:tcPr>
            <w:tcW w:w="851" w:type="dxa"/>
            <w:vAlign w:val="bottom"/>
          </w:tcPr>
          <w:p w:rsidR="00D14E54" w:rsidRPr="00974978" w:rsidRDefault="008E2B6C" w:rsidP="00117E3D">
            <w:pPr>
              <w:jc w:val="center"/>
              <w:rPr>
                <w:rFonts w:asciiTheme="majorHAnsi" w:hAnsiTheme="majorHAnsi"/>
                <w:sz w:val="18"/>
                <w:szCs w:val="18"/>
              </w:rPr>
            </w:pPr>
            <w:r>
              <w:rPr>
                <w:rFonts w:asciiTheme="majorHAnsi" w:hAnsiTheme="majorHAnsi"/>
                <w:sz w:val="18"/>
                <w:szCs w:val="18"/>
              </w:rPr>
              <w:t>0,0021</w:t>
            </w:r>
          </w:p>
        </w:tc>
        <w:tc>
          <w:tcPr>
            <w:tcW w:w="850" w:type="dxa"/>
            <w:vAlign w:val="bottom"/>
          </w:tcPr>
          <w:p w:rsidR="00D14E54" w:rsidRPr="00974978" w:rsidRDefault="00117E3D" w:rsidP="00117E3D">
            <w:pPr>
              <w:jc w:val="center"/>
              <w:rPr>
                <w:rFonts w:asciiTheme="majorHAnsi" w:hAnsiTheme="majorHAnsi"/>
                <w:sz w:val="18"/>
                <w:szCs w:val="18"/>
              </w:rPr>
            </w:pPr>
            <w:r>
              <w:rPr>
                <w:rFonts w:asciiTheme="majorHAnsi" w:hAnsiTheme="majorHAnsi"/>
                <w:sz w:val="18"/>
                <w:szCs w:val="18"/>
              </w:rPr>
              <w:t>0,001%</w:t>
            </w:r>
          </w:p>
        </w:tc>
      </w:tr>
      <w:tr w:rsidR="00385E80" w:rsidRPr="00974978" w:rsidTr="009971E0">
        <w:tc>
          <w:tcPr>
            <w:tcW w:w="1560" w:type="dxa"/>
            <w:vAlign w:val="bottom"/>
          </w:tcPr>
          <w:p w:rsidR="00D14E54" w:rsidRPr="008E2B6C" w:rsidRDefault="00D14E54" w:rsidP="00D14E54">
            <w:pPr>
              <w:jc w:val="both"/>
              <w:rPr>
                <w:rFonts w:asciiTheme="majorHAnsi" w:hAnsiTheme="majorHAnsi"/>
                <w:sz w:val="16"/>
                <w:szCs w:val="16"/>
              </w:rPr>
            </w:pPr>
            <w:r w:rsidRPr="008E2B6C">
              <w:rPr>
                <w:rFonts w:asciiTheme="majorHAnsi" w:hAnsiTheme="majorHAnsi"/>
                <w:sz w:val="16"/>
                <w:szCs w:val="16"/>
              </w:rPr>
              <w:t>9.panta (1)daļas 13.punkts</w:t>
            </w:r>
          </w:p>
        </w:tc>
        <w:tc>
          <w:tcPr>
            <w:tcW w:w="850" w:type="dxa"/>
            <w:vAlign w:val="bottom"/>
          </w:tcPr>
          <w:p w:rsidR="00D14E54" w:rsidRPr="00974978" w:rsidRDefault="00117E3D" w:rsidP="00117E3D">
            <w:pPr>
              <w:jc w:val="center"/>
              <w:rPr>
                <w:rFonts w:asciiTheme="majorHAnsi" w:hAnsiTheme="majorHAnsi"/>
                <w:sz w:val="18"/>
                <w:szCs w:val="18"/>
              </w:rPr>
            </w:pPr>
            <w:r>
              <w:rPr>
                <w:rFonts w:asciiTheme="majorHAnsi" w:hAnsiTheme="majorHAnsi"/>
                <w:sz w:val="18"/>
                <w:szCs w:val="18"/>
              </w:rPr>
              <w:t>103</w:t>
            </w:r>
          </w:p>
        </w:tc>
        <w:tc>
          <w:tcPr>
            <w:tcW w:w="851" w:type="dxa"/>
            <w:vAlign w:val="bottom"/>
          </w:tcPr>
          <w:p w:rsidR="00D14E54" w:rsidRPr="00974978" w:rsidRDefault="00117E3D" w:rsidP="00117E3D">
            <w:pPr>
              <w:jc w:val="center"/>
              <w:rPr>
                <w:rFonts w:asciiTheme="majorHAnsi" w:hAnsiTheme="majorHAnsi"/>
                <w:sz w:val="18"/>
                <w:szCs w:val="18"/>
              </w:rPr>
            </w:pPr>
            <w:r>
              <w:rPr>
                <w:rFonts w:asciiTheme="majorHAnsi" w:hAnsiTheme="majorHAnsi"/>
                <w:sz w:val="18"/>
                <w:szCs w:val="18"/>
              </w:rPr>
              <w:t>59,72</w:t>
            </w:r>
          </w:p>
        </w:tc>
        <w:tc>
          <w:tcPr>
            <w:tcW w:w="850" w:type="dxa"/>
            <w:vAlign w:val="bottom"/>
          </w:tcPr>
          <w:p w:rsidR="00D14E54" w:rsidRPr="00974978" w:rsidRDefault="00506318" w:rsidP="00117E3D">
            <w:pPr>
              <w:jc w:val="center"/>
              <w:rPr>
                <w:rFonts w:asciiTheme="majorHAnsi" w:hAnsiTheme="majorHAnsi"/>
                <w:sz w:val="18"/>
                <w:szCs w:val="18"/>
              </w:rPr>
            </w:pPr>
            <w:r>
              <w:rPr>
                <w:rFonts w:asciiTheme="majorHAnsi" w:hAnsiTheme="majorHAnsi"/>
                <w:sz w:val="18"/>
                <w:szCs w:val="18"/>
              </w:rPr>
              <w:t>38</w:t>
            </w:r>
          </w:p>
        </w:tc>
        <w:tc>
          <w:tcPr>
            <w:tcW w:w="851" w:type="dxa"/>
            <w:vAlign w:val="bottom"/>
          </w:tcPr>
          <w:p w:rsidR="00D14E54" w:rsidRPr="00974978" w:rsidRDefault="00B86A77" w:rsidP="00117E3D">
            <w:pPr>
              <w:jc w:val="center"/>
              <w:rPr>
                <w:rFonts w:asciiTheme="majorHAnsi" w:hAnsiTheme="majorHAnsi"/>
                <w:sz w:val="18"/>
                <w:szCs w:val="18"/>
              </w:rPr>
            </w:pPr>
            <w:r>
              <w:rPr>
                <w:rFonts w:asciiTheme="majorHAnsi" w:hAnsiTheme="majorHAnsi"/>
                <w:sz w:val="18"/>
                <w:szCs w:val="18"/>
              </w:rPr>
              <w:t>5,</w:t>
            </w:r>
            <w:r w:rsidR="00506318">
              <w:rPr>
                <w:rFonts w:asciiTheme="majorHAnsi" w:hAnsiTheme="majorHAnsi"/>
                <w:sz w:val="18"/>
                <w:szCs w:val="18"/>
              </w:rPr>
              <w:t>32</w:t>
            </w:r>
          </w:p>
        </w:tc>
        <w:tc>
          <w:tcPr>
            <w:tcW w:w="850" w:type="dxa"/>
            <w:vAlign w:val="bottom"/>
          </w:tcPr>
          <w:p w:rsidR="00D14E54" w:rsidRPr="00974978" w:rsidRDefault="00D14E54" w:rsidP="00117E3D">
            <w:pPr>
              <w:jc w:val="center"/>
              <w:rPr>
                <w:rFonts w:asciiTheme="majorHAnsi" w:hAnsiTheme="majorHAnsi"/>
                <w:sz w:val="18"/>
                <w:szCs w:val="18"/>
              </w:rPr>
            </w:pPr>
          </w:p>
        </w:tc>
        <w:tc>
          <w:tcPr>
            <w:tcW w:w="851" w:type="dxa"/>
            <w:vAlign w:val="bottom"/>
          </w:tcPr>
          <w:p w:rsidR="00D14E54" w:rsidRPr="00974978" w:rsidRDefault="00D14E54" w:rsidP="00117E3D">
            <w:pPr>
              <w:jc w:val="center"/>
              <w:rPr>
                <w:rFonts w:asciiTheme="majorHAnsi" w:hAnsiTheme="majorHAnsi"/>
                <w:sz w:val="18"/>
                <w:szCs w:val="18"/>
              </w:rPr>
            </w:pPr>
          </w:p>
        </w:tc>
        <w:tc>
          <w:tcPr>
            <w:tcW w:w="850" w:type="dxa"/>
            <w:vAlign w:val="bottom"/>
          </w:tcPr>
          <w:p w:rsidR="00D14E54" w:rsidRPr="00974978" w:rsidRDefault="00D14E54" w:rsidP="00117E3D">
            <w:pPr>
              <w:jc w:val="center"/>
              <w:rPr>
                <w:rFonts w:asciiTheme="majorHAnsi" w:hAnsiTheme="majorHAnsi"/>
                <w:sz w:val="18"/>
                <w:szCs w:val="18"/>
              </w:rPr>
            </w:pPr>
          </w:p>
        </w:tc>
        <w:tc>
          <w:tcPr>
            <w:tcW w:w="851" w:type="dxa"/>
            <w:vAlign w:val="bottom"/>
          </w:tcPr>
          <w:p w:rsidR="00D14E54" w:rsidRPr="00974978" w:rsidRDefault="00D14E54" w:rsidP="00117E3D">
            <w:pPr>
              <w:jc w:val="center"/>
              <w:rPr>
                <w:rFonts w:asciiTheme="majorHAnsi" w:hAnsiTheme="majorHAnsi"/>
                <w:sz w:val="18"/>
                <w:szCs w:val="18"/>
              </w:rPr>
            </w:pPr>
          </w:p>
        </w:tc>
        <w:tc>
          <w:tcPr>
            <w:tcW w:w="850" w:type="dxa"/>
            <w:vAlign w:val="bottom"/>
          </w:tcPr>
          <w:p w:rsidR="00D14E54" w:rsidRPr="00974978" w:rsidRDefault="008E2B6C" w:rsidP="00117E3D">
            <w:pPr>
              <w:jc w:val="center"/>
              <w:rPr>
                <w:rFonts w:asciiTheme="majorHAnsi" w:hAnsiTheme="majorHAnsi"/>
                <w:sz w:val="18"/>
                <w:szCs w:val="18"/>
              </w:rPr>
            </w:pPr>
            <w:r>
              <w:rPr>
                <w:rFonts w:asciiTheme="majorHAnsi" w:hAnsiTheme="majorHAnsi"/>
                <w:sz w:val="18"/>
                <w:szCs w:val="18"/>
              </w:rPr>
              <w:t>141</w:t>
            </w:r>
          </w:p>
        </w:tc>
        <w:tc>
          <w:tcPr>
            <w:tcW w:w="851" w:type="dxa"/>
            <w:vAlign w:val="bottom"/>
          </w:tcPr>
          <w:p w:rsidR="00D14E54" w:rsidRPr="00974978" w:rsidRDefault="008E2B6C" w:rsidP="00117E3D">
            <w:pPr>
              <w:jc w:val="center"/>
              <w:rPr>
                <w:rFonts w:asciiTheme="majorHAnsi" w:hAnsiTheme="majorHAnsi"/>
                <w:sz w:val="18"/>
                <w:szCs w:val="18"/>
              </w:rPr>
            </w:pPr>
            <w:r>
              <w:rPr>
                <w:rFonts w:asciiTheme="majorHAnsi" w:hAnsiTheme="majorHAnsi"/>
                <w:sz w:val="18"/>
                <w:szCs w:val="18"/>
              </w:rPr>
              <w:t>65,04</w:t>
            </w:r>
          </w:p>
        </w:tc>
        <w:tc>
          <w:tcPr>
            <w:tcW w:w="850" w:type="dxa"/>
            <w:vAlign w:val="bottom"/>
          </w:tcPr>
          <w:p w:rsidR="00D14E54" w:rsidRPr="00974978" w:rsidRDefault="00117E3D" w:rsidP="00117E3D">
            <w:pPr>
              <w:jc w:val="center"/>
              <w:rPr>
                <w:rFonts w:asciiTheme="majorHAnsi" w:hAnsiTheme="majorHAnsi"/>
                <w:sz w:val="18"/>
                <w:szCs w:val="18"/>
              </w:rPr>
            </w:pPr>
            <w:r>
              <w:rPr>
                <w:rFonts w:asciiTheme="majorHAnsi" w:hAnsiTheme="majorHAnsi"/>
                <w:sz w:val="18"/>
                <w:szCs w:val="18"/>
              </w:rPr>
              <w:t>24,2%</w:t>
            </w:r>
          </w:p>
        </w:tc>
      </w:tr>
      <w:tr w:rsidR="00385E80" w:rsidRPr="00974978" w:rsidTr="009971E0">
        <w:tc>
          <w:tcPr>
            <w:tcW w:w="1560" w:type="dxa"/>
            <w:vAlign w:val="bottom"/>
          </w:tcPr>
          <w:p w:rsidR="00D14E54" w:rsidRPr="008E2B6C" w:rsidRDefault="00D14E54" w:rsidP="00D14E54">
            <w:pPr>
              <w:jc w:val="both"/>
              <w:rPr>
                <w:rFonts w:asciiTheme="majorHAnsi" w:hAnsiTheme="majorHAnsi"/>
                <w:sz w:val="16"/>
                <w:szCs w:val="16"/>
              </w:rPr>
            </w:pPr>
            <w:r w:rsidRPr="008E2B6C">
              <w:rPr>
                <w:rFonts w:asciiTheme="majorHAnsi" w:hAnsiTheme="majorHAnsi"/>
                <w:sz w:val="16"/>
                <w:szCs w:val="16"/>
              </w:rPr>
              <w:t>10.panta 1.daļa</w:t>
            </w:r>
          </w:p>
        </w:tc>
        <w:tc>
          <w:tcPr>
            <w:tcW w:w="850" w:type="dxa"/>
            <w:vAlign w:val="bottom"/>
          </w:tcPr>
          <w:p w:rsidR="00D14E54" w:rsidRPr="00974978" w:rsidRDefault="00D14E54" w:rsidP="00117E3D">
            <w:pPr>
              <w:jc w:val="center"/>
              <w:rPr>
                <w:rFonts w:asciiTheme="majorHAnsi" w:hAnsiTheme="majorHAnsi"/>
                <w:sz w:val="18"/>
                <w:szCs w:val="18"/>
              </w:rPr>
            </w:pPr>
          </w:p>
        </w:tc>
        <w:tc>
          <w:tcPr>
            <w:tcW w:w="851" w:type="dxa"/>
            <w:vAlign w:val="bottom"/>
          </w:tcPr>
          <w:p w:rsidR="00D14E54" w:rsidRPr="00974978" w:rsidRDefault="00D14E54" w:rsidP="00117E3D">
            <w:pPr>
              <w:jc w:val="center"/>
              <w:rPr>
                <w:rFonts w:asciiTheme="majorHAnsi" w:hAnsiTheme="majorHAnsi"/>
                <w:sz w:val="18"/>
                <w:szCs w:val="18"/>
              </w:rPr>
            </w:pPr>
          </w:p>
        </w:tc>
        <w:tc>
          <w:tcPr>
            <w:tcW w:w="850" w:type="dxa"/>
            <w:vAlign w:val="bottom"/>
          </w:tcPr>
          <w:p w:rsidR="00D14E54" w:rsidRPr="00974978" w:rsidRDefault="00D14E54" w:rsidP="00117E3D">
            <w:pPr>
              <w:jc w:val="center"/>
              <w:rPr>
                <w:rFonts w:asciiTheme="majorHAnsi" w:hAnsiTheme="majorHAnsi"/>
                <w:sz w:val="18"/>
                <w:szCs w:val="18"/>
              </w:rPr>
            </w:pPr>
          </w:p>
        </w:tc>
        <w:tc>
          <w:tcPr>
            <w:tcW w:w="851" w:type="dxa"/>
            <w:vAlign w:val="bottom"/>
          </w:tcPr>
          <w:p w:rsidR="00D14E54" w:rsidRPr="00974978" w:rsidRDefault="00D14E54" w:rsidP="00117E3D">
            <w:pPr>
              <w:jc w:val="center"/>
              <w:rPr>
                <w:rFonts w:asciiTheme="majorHAnsi" w:hAnsiTheme="majorHAnsi"/>
                <w:sz w:val="18"/>
                <w:szCs w:val="18"/>
              </w:rPr>
            </w:pPr>
          </w:p>
        </w:tc>
        <w:tc>
          <w:tcPr>
            <w:tcW w:w="850" w:type="dxa"/>
            <w:vAlign w:val="bottom"/>
          </w:tcPr>
          <w:p w:rsidR="00D14E54" w:rsidRPr="00974978" w:rsidRDefault="00064EF0" w:rsidP="00117E3D">
            <w:pPr>
              <w:jc w:val="center"/>
              <w:rPr>
                <w:rFonts w:asciiTheme="majorHAnsi" w:hAnsiTheme="majorHAnsi"/>
                <w:sz w:val="18"/>
                <w:szCs w:val="18"/>
              </w:rPr>
            </w:pPr>
            <w:r>
              <w:rPr>
                <w:rFonts w:asciiTheme="majorHAnsi" w:hAnsiTheme="majorHAnsi"/>
                <w:sz w:val="18"/>
                <w:szCs w:val="18"/>
              </w:rPr>
              <w:t>5</w:t>
            </w:r>
          </w:p>
        </w:tc>
        <w:tc>
          <w:tcPr>
            <w:tcW w:w="851" w:type="dxa"/>
            <w:vAlign w:val="bottom"/>
          </w:tcPr>
          <w:p w:rsidR="00D14E54" w:rsidRPr="00974978" w:rsidRDefault="00064EF0" w:rsidP="00117E3D">
            <w:pPr>
              <w:jc w:val="center"/>
              <w:rPr>
                <w:rFonts w:asciiTheme="majorHAnsi" w:hAnsiTheme="majorHAnsi"/>
                <w:sz w:val="18"/>
                <w:szCs w:val="18"/>
              </w:rPr>
            </w:pPr>
            <w:r>
              <w:rPr>
                <w:rFonts w:asciiTheme="majorHAnsi" w:hAnsiTheme="majorHAnsi"/>
                <w:sz w:val="18"/>
                <w:szCs w:val="18"/>
              </w:rPr>
              <w:t>13,6</w:t>
            </w:r>
          </w:p>
        </w:tc>
        <w:tc>
          <w:tcPr>
            <w:tcW w:w="850" w:type="dxa"/>
            <w:vAlign w:val="bottom"/>
          </w:tcPr>
          <w:p w:rsidR="00D14E54" w:rsidRPr="00974978" w:rsidRDefault="00D14E54" w:rsidP="00117E3D">
            <w:pPr>
              <w:jc w:val="center"/>
              <w:rPr>
                <w:rFonts w:asciiTheme="majorHAnsi" w:hAnsiTheme="majorHAnsi"/>
                <w:sz w:val="18"/>
                <w:szCs w:val="18"/>
              </w:rPr>
            </w:pPr>
          </w:p>
        </w:tc>
        <w:tc>
          <w:tcPr>
            <w:tcW w:w="851" w:type="dxa"/>
            <w:vAlign w:val="bottom"/>
          </w:tcPr>
          <w:p w:rsidR="00D14E54" w:rsidRPr="00974978" w:rsidRDefault="00D14E54" w:rsidP="00117E3D">
            <w:pPr>
              <w:jc w:val="center"/>
              <w:rPr>
                <w:rFonts w:asciiTheme="majorHAnsi" w:hAnsiTheme="majorHAnsi"/>
                <w:sz w:val="18"/>
                <w:szCs w:val="18"/>
              </w:rPr>
            </w:pPr>
          </w:p>
        </w:tc>
        <w:tc>
          <w:tcPr>
            <w:tcW w:w="850" w:type="dxa"/>
            <w:vAlign w:val="bottom"/>
          </w:tcPr>
          <w:p w:rsidR="00D14E54" w:rsidRPr="00974978" w:rsidRDefault="008E2B6C" w:rsidP="00117E3D">
            <w:pPr>
              <w:jc w:val="center"/>
              <w:rPr>
                <w:rFonts w:asciiTheme="majorHAnsi" w:hAnsiTheme="majorHAnsi"/>
                <w:sz w:val="18"/>
                <w:szCs w:val="18"/>
              </w:rPr>
            </w:pPr>
            <w:r>
              <w:rPr>
                <w:rFonts w:asciiTheme="majorHAnsi" w:hAnsiTheme="majorHAnsi"/>
                <w:sz w:val="18"/>
                <w:szCs w:val="18"/>
              </w:rPr>
              <w:t>5</w:t>
            </w:r>
          </w:p>
        </w:tc>
        <w:tc>
          <w:tcPr>
            <w:tcW w:w="851" w:type="dxa"/>
            <w:vAlign w:val="bottom"/>
          </w:tcPr>
          <w:p w:rsidR="00D14E54" w:rsidRPr="00974978" w:rsidRDefault="008E2B6C" w:rsidP="00117E3D">
            <w:pPr>
              <w:jc w:val="center"/>
              <w:rPr>
                <w:rFonts w:asciiTheme="majorHAnsi" w:hAnsiTheme="majorHAnsi"/>
                <w:sz w:val="18"/>
                <w:szCs w:val="18"/>
              </w:rPr>
            </w:pPr>
            <w:r>
              <w:rPr>
                <w:rFonts w:asciiTheme="majorHAnsi" w:hAnsiTheme="majorHAnsi"/>
                <w:sz w:val="18"/>
                <w:szCs w:val="18"/>
              </w:rPr>
              <w:t>13,6</w:t>
            </w:r>
          </w:p>
        </w:tc>
        <w:tc>
          <w:tcPr>
            <w:tcW w:w="850" w:type="dxa"/>
            <w:vAlign w:val="bottom"/>
          </w:tcPr>
          <w:p w:rsidR="00D14E54" w:rsidRPr="00974978" w:rsidRDefault="00117E3D" w:rsidP="00117E3D">
            <w:pPr>
              <w:jc w:val="center"/>
              <w:rPr>
                <w:rFonts w:asciiTheme="majorHAnsi" w:hAnsiTheme="majorHAnsi"/>
                <w:sz w:val="18"/>
                <w:szCs w:val="18"/>
              </w:rPr>
            </w:pPr>
            <w:r>
              <w:rPr>
                <w:rFonts w:asciiTheme="majorHAnsi" w:hAnsiTheme="majorHAnsi"/>
                <w:sz w:val="18"/>
                <w:szCs w:val="18"/>
              </w:rPr>
              <w:t>5,1%</w:t>
            </w:r>
          </w:p>
        </w:tc>
      </w:tr>
      <w:tr w:rsidR="00385E80" w:rsidRPr="00974978" w:rsidTr="009971E0">
        <w:tc>
          <w:tcPr>
            <w:tcW w:w="1560" w:type="dxa"/>
            <w:vAlign w:val="bottom"/>
          </w:tcPr>
          <w:p w:rsidR="00D14E54" w:rsidRPr="008E2B6C" w:rsidRDefault="00D14E54" w:rsidP="00D14E54">
            <w:pPr>
              <w:jc w:val="both"/>
              <w:rPr>
                <w:rFonts w:asciiTheme="majorHAnsi" w:hAnsiTheme="majorHAnsi"/>
                <w:sz w:val="16"/>
                <w:szCs w:val="16"/>
              </w:rPr>
            </w:pPr>
            <w:r w:rsidRPr="008E2B6C">
              <w:rPr>
                <w:rFonts w:asciiTheme="majorHAnsi" w:hAnsiTheme="majorHAnsi"/>
                <w:sz w:val="16"/>
                <w:szCs w:val="16"/>
              </w:rPr>
              <w:t>10.panta (3)daļas 1.punkts</w:t>
            </w:r>
          </w:p>
        </w:tc>
        <w:tc>
          <w:tcPr>
            <w:tcW w:w="850" w:type="dxa"/>
            <w:vAlign w:val="bottom"/>
          </w:tcPr>
          <w:p w:rsidR="00D14E54" w:rsidRPr="00974978" w:rsidRDefault="00D14E54" w:rsidP="00117E3D">
            <w:pPr>
              <w:jc w:val="center"/>
              <w:rPr>
                <w:rFonts w:asciiTheme="majorHAnsi" w:hAnsiTheme="majorHAnsi"/>
                <w:sz w:val="18"/>
                <w:szCs w:val="18"/>
              </w:rPr>
            </w:pPr>
          </w:p>
        </w:tc>
        <w:tc>
          <w:tcPr>
            <w:tcW w:w="851" w:type="dxa"/>
            <w:vAlign w:val="bottom"/>
          </w:tcPr>
          <w:p w:rsidR="00D14E54" w:rsidRPr="00974978" w:rsidRDefault="00D14E54" w:rsidP="00117E3D">
            <w:pPr>
              <w:jc w:val="center"/>
              <w:rPr>
                <w:rFonts w:asciiTheme="majorHAnsi" w:hAnsiTheme="majorHAnsi"/>
                <w:sz w:val="18"/>
                <w:szCs w:val="18"/>
              </w:rPr>
            </w:pPr>
          </w:p>
        </w:tc>
        <w:tc>
          <w:tcPr>
            <w:tcW w:w="850" w:type="dxa"/>
            <w:vAlign w:val="bottom"/>
          </w:tcPr>
          <w:p w:rsidR="00D14E54" w:rsidRPr="00974978" w:rsidRDefault="00D14E54" w:rsidP="00117E3D">
            <w:pPr>
              <w:jc w:val="center"/>
              <w:rPr>
                <w:rFonts w:asciiTheme="majorHAnsi" w:hAnsiTheme="majorHAnsi"/>
                <w:sz w:val="18"/>
                <w:szCs w:val="18"/>
              </w:rPr>
            </w:pPr>
          </w:p>
        </w:tc>
        <w:tc>
          <w:tcPr>
            <w:tcW w:w="851" w:type="dxa"/>
            <w:vAlign w:val="bottom"/>
          </w:tcPr>
          <w:p w:rsidR="00D14E54" w:rsidRPr="00974978" w:rsidRDefault="00D14E54" w:rsidP="00117E3D">
            <w:pPr>
              <w:jc w:val="center"/>
              <w:rPr>
                <w:rFonts w:asciiTheme="majorHAnsi" w:hAnsiTheme="majorHAnsi"/>
                <w:sz w:val="18"/>
                <w:szCs w:val="18"/>
              </w:rPr>
            </w:pPr>
          </w:p>
        </w:tc>
        <w:tc>
          <w:tcPr>
            <w:tcW w:w="850" w:type="dxa"/>
            <w:vAlign w:val="bottom"/>
          </w:tcPr>
          <w:p w:rsidR="00D14E54" w:rsidRPr="00974978" w:rsidRDefault="00064EF0" w:rsidP="00117E3D">
            <w:pPr>
              <w:jc w:val="center"/>
              <w:rPr>
                <w:rFonts w:asciiTheme="majorHAnsi" w:hAnsiTheme="majorHAnsi"/>
                <w:sz w:val="18"/>
                <w:szCs w:val="18"/>
              </w:rPr>
            </w:pPr>
            <w:r>
              <w:rPr>
                <w:rFonts w:asciiTheme="majorHAnsi" w:hAnsiTheme="majorHAnsi"/>
                <w:sz w:val="18"/>
                <w:szCs w:val="18"/>
              </w:rPr>
              <w:t>2</w:t>
            </w:r>
          </w:p>
        </w:tc>
        <w:tc>
          <w:tcPr>
            <w:tcW w:w="851" w:type="dxa"/>
            <w:vAlign w:val="bottom"/>
          </w:tcPr>
          <w:p w:rsidR="00D14E54" w:rsidRPr="00974978" w:rsidRDefault="00064EF0" w:rsidP="00117E3D">
            <w:pPr>
              <w:jc w:val="center"/>
              <w:rPr>
                <w:rFonts w:asciiTheme="majorHAnsi" w:hAnsiTheme="majorHAnsi"/>
                <w:sz w:val="18"/>
                <w:szCs w:val="18"/>
              </w:rPr>
            </w:pPr>
            <w:r>
              <w:rPr>
                <w:rFonts w:asciiTheme="majorHAnsi" w:hAnsiTheme="majorHAnsi"/>
                <w:sz w:val="18"/>
                <w:szCs w:val="18"/>
              </w:rPr>
              <w:t>18,6</w:t>
            </w:r>
          </w:p>
        </w:tc>
        <w:tc>
          <w:tcPr>
            <w:tcW w:w="850" w:type="dxa"/>
            <w:vAlign w:val="bottom"/>
          </w:tcPr>
          <w:p w:rsidR="00D14E54" w:rsidRPr="00974978" w:rsidRDefault="00D14E54" w:rsidP="00117E3D">
            <w:pPr>
              <w:jc w:val="center"/>
              <w:rPr>
                <w:rFonts w:asciiTheme="majorHAnsi" w:hAnsiTheme="majorHAnsi"/>
                <w:sz w:val="18"/>
                <w:szCs w:val="18"/>
              </w:rPr>
            </w:pPr>
          </w:p>
        </w:tc>
        <w:tc>
          <w:tcPr>
            <w:tcW w:w="851" w:type="dxa"/>
            <w:vAlign w:val="bottom"/>
          </w:tcPr>
          <w:p w:rsidR="00D14E54" w:rsidRPr="00974978" w:rsidRDefault="00D14E54" w:rsidP="00117E3D">
            <w:pPr>
              <w:jc w:val="center"/>
              <w:rPr>
                <w:rFonts w:asciiTheme="majorHAnsi" w:hAnsiTheme="majorHAnsi"/>
                <w:sz w:val="18"/>
                <w:szCs w:val="18"/>
              </w:rPr>
            </w:pPr>
          </w:p>
        </w:tc>
        <w:tc>
          <w:tcPr>
            <w:tcW w:w="850" w:type="dxa"/>
            <w:vAlign w:val="bottom"/>
          </w:tcPr>
          <w:p w:rsidR="00D14E54" w:rsidRPr="00974978" w:rsidRDefault="008E2B6C" w:rsidP="00117E3D">
            <w:pPr>
              <w:jc w:val="center"/>
              <w:rPr>
                <w:rFonts w:asciiTheme="majorHAnsi" w:hAnsiTheme="majorHAnsi"/>
                <w:sz w:val="18"/>
                <w:szCs w:val="18"/>
              </w:rPr>
            </w:pPr>
            <w:r>
              <w:rPr>
                <w:rFonts w:asciiTheme="majorHAnsi" w:hAnsiTheme="majorHAnsi"/>
                <w:sz w:val="18"/>
                <w:szCs w:val="18"/>
              </w:rPr>
              <w:t>2</w:t>
            </w:r>
          </w:p>
        </w:tc>
        <w:tc>
          <w:tcPr>
            <w:tcW w:w="851" w:type="dxa"/>
            <w:vAlign w:val="bottom"/>
          </w:tcPr>
          <w:p w:rsidR="00D14E54" w:rsidRPr="00974978" w:rsidRDefault="008E2B6C" w:rsidP="00117E3D">
            <w:pPr>
              <w:jc w:val="center"/>
              <w:rPr>
                <w:rFonts w:asciiTheme="majorHAnsi" w:hAnsiTheme="majorHAnsi"/>
                <w:sz w:val="18"/>
                <w:szCs w:val="18"/>
              </w:rPr>
            </w:pPr>
            <w:r>
              <w:rPr>
                <w:rFonts w:asciiTheme="majorHAnsi" w:hAnsiTheme="majorHAnsi"/>
                <w:sz w:val="18"/>
                <w:szCs w:val="18"/>
              </w:rPr>
              <w:t>18,6</w:t>
            </w:r>
          </w:p>
        </w:tc>
        <w:tc>
          <w:tcPr>
            <w:tcW w:w="850" w:type="dxa"/>
            <w:vAlign w:val="bottom"/>
          </w:tcPr>
          <w:p w:rsidR="00D14E54" w:rsidRPr="00974978" w:rsidRDefault="00117E3D" w:rsidP="00117E3D">
            <w:pPr>
              <w:jc w:val="center"/>
              <w:rPr>
                <w:rFonts w:asciiTheme="majorHAnsi" w:hAnsiTheme="majorHAnsi"/>
                <w:sz w:val="18"/>
                <w:szCs w:val="18"/>
              </w:rPr>
            </w:pPr>
            <w:r>
              <w:rPr>
                <w:rFonts w:asciiTheme="majorHAnsi" w:hAnsiTheme="majorHAnsi"/>
                <w:sz w:val="18"/>
                <w:szCs w:val="18"/>
              </w:rPr>
              <w:t>6,9%</w:t>
            </w:r>
          </w:p>
        </w:tc>
      </w:tr>
      <w:tr w:rsidR="00385E80" w:rsidRPr="00974978" w:rsidTr="009971E0">
        <w:tc>
          <w:tcPr>
            <w:tcW w:w="1560" w:type="dxa"/>
            <w:vAlign w:val="bottom"/>
          </w:tcPr>
          <w:p w:rsidR="00D14E54" w:rsidRPr="008E2B6C" w:rsidRDefault="00D14E54" w:rsidP="00D14E54">
            <w:pPr>
              <w:jc w:val="both"/>
              <w:rPr>
                <w:rFonts w:asciiTheme="majorHAnsi" w:hAnsiTheme="majorHAnsi"/>
                <w:sz w:val="16"/>
                <w:szCs w:val="16"/>
              </w:rPr>
            </w:pPr>
            <w:r w:rsidRPr="008E2B6C">
              <w:rPr>
                <w:rFonts w:asciiTheme="majorHAnsi" w:hAnsiTheme="majorHAnsi"/>
                <w:sz w:val="16"/>
                <w:szCs w:val="16"/>
              </w:rPr>
              <w:t>10.panta (3)daļas 3.punkts</w:t>
            </w:r>
          </w:p>
        </w:tc>
        <w:tc>
          <w:tcPr>
            <w:tcW w:w="850" w:type="dxa"/>
            <w:vAlign w:val="bottom"/>
          </w:tcPr>
          <w:p w:rsidR="00D14E54" w:rsidRPr="00974978" w:rsidRDefault="00D14E54" w:rsidP="00117E3D">
            <w:pPr>
              <w:jc w:val="center"/>
              <w:rPr>
                <w:rFonts w:asciiTheme="majorHAnsi" w:hAnsiTheme="majorHAnsi"/>
                <w:sz w:val="18"/>
                <w:szCs w:val="18"/>
              </w:rPr>
            </w:pPr>
          </w:p>
        </w:tc>
        <w:tc>
          <w:tcPr>
            <w:tcW w:w="851" w:type="dxa"/>
            <w:vAlign w:val="bottom"/>
          </w:tcPr>
          <w:p w:rsidR="00D14E54" w:rsidRPr="00974978" w:rsidRDefault="00D14E54" w:rsidP="00117E3D">
            <w:pPr>
              <w:jc w:val="center"/>
              <w:rPr>
                <w:rFonts w:asciiTheme="majorHAnsi" w:hAnsiTheme="majorHAnsi"/>
                <w:sz w:val="18"/>
                <w:szCs w:val="18"/>
              </w:rPr>
            </w:pPr>
          </w:p>
        </w:tc>
        <w:tc>
          <w:tcPr>
            <w:tcW w:w="850" w:type="dxa"/>
            <w:vAlign w:val="bottom"/>
          </w:tcPr>
          <w:p w:rsidR="00D14E54" w:rsidRPr="00974978" w:rsidRDefault="00D14E54" w:rsidP="00117E3D">
            <w:pPr>
              <w:jc w:val="center"/>
              <w:rPr>
                <w:rFonts w:asciiTheme="majorHAnsi" w:hAnsiTheme="majorHAnsi"/>
                <w:sz w:val="18"/>
                <w:szCs w:val="18"/>
              </w:rPr>
            </w:pPr>
          </w:p>
        </w:tc>
        <w:tc>
          <w:tcPr>
            <w:tcW w:w="851" w:type="dxa"/>
            <w:vAlign w:val="bottom"/>
          </w:tcPr>
          <w:p w:rsidR="00D14E54" w:rsidRPr="00974978" w:rsidRDefault="00D14E54" w:rsidP="00117E3D">
            <w:pPr>
              <w:jc w:val="center"/>
              <w:rPr>
                <w:rFonts w:asciiTheme="majorHAnsi" w:hAnsiTheme="majorHAnsi"/>
                <w:sz w:val="18"/>
                <w:szCs w:val="18"/>
              </w:rPr>
            </w:pPr>
          </w:p>
        </w:tc>
        <w:tc>
          <w:tcPr>
            <w:tcW w:w="850" w:type="dxa"/>
            <w:vAlign w:val="bottom"/>
          </w:tcPr>
          <w:p w:rsidR="00D14E54" w:rsidRPr="00974978" w:rsidRDefault="00064EF0" w:rsidP="00117E3D">
            <w:pPr>
              <w:jc w:val="center"/>
              <w:rPr>
                <w:rFonts w:asciiTheme="majorHAnsi" w:hAnsiTheme="majorHAnsi"/>
                <w:sz w:val="18"/>
                <w:szCs w:val="18"/>
              </w:rPr>
            </w:pPr>
            <w:r>
              <w:rPr>
                <w:rFonts w:asciiTheme="majorHAnsi" w:hAnsiTheme="majorHAnsi"/>
                <w:sz w:val="18"/>
                <w:szCs w:val="18"/>
              </w:rPr>
              <w:t>3</w:t>
            </w:r>
          </w:p>
        </w:tc>
        <w:tc>
          <w:tcPr>
            <w:tcW w:w="851" w:type="dxa"/>
            <w:vAlign w:val="bottom"/>
          </w:tcPr>
          <w:p w:rsidR="00D14E54" w:rsidRPr="00974978" w:rsidRDefault="00064EF0" w:rsidP="00117E3D">
            <w:pPr>
              <w:jc w:val="center"/>
              <w:rPr>
                <w:rFonts w:asciiTheme="majorHAnsi" w:hAnsiTheme="majorHAnsi"/>
                <w:sz w:val="18"/>
                <w:szCs w:val="18"/>
              </w:rPr>
            </w:pPr>
            <w:r>
              <w:rPr>
                <w:rFonts w:asciiTheme="majorHAnsi" w:hAnsiTheme="majorHAnsi"/>
                <w:sz w:val="18"/>
                <w:szCs w:val="18"/>
              </w:rPr>
              <w:t>6,7</w:t>
            </w:r>
          </w:p>
        </w:tc>
        <w:tc>
          <w:tcPr>
            <w:tcW w:w="850" w:type="dxa"/>
            <w:vAlign w:val="bottom"/>
          </w:tcPr>
          <w:p w:rsidR="00D14E54" w:rsidRPr="00974978" w:rsidRDefault="00D14E54" w:rsidP="00117E3D">
            <w:pPr>
              <w:jc w:val="center"/>
              <w:rPr>
                <w:rFonts w:asciiTheme="majorHAnsi" w:hAnsiTheme="majorHAnsi"/>
                <w:sz w:val="18"/>
                <w:szCs w:val="18"/>
              </w:rPr>
            </w:pPr>
          </w:p>
        </w:tc>
        <w:tc>
          <w:tcPr>
            <w:tcW w:w="851" w:type="dxa"/>
            <w:vAlign w:val="bottom"/>
          </w:tcPr>
          <w:p w:rsidR="00D14E54" w:rsidRPr="00974978" w:rsidRDefault="00D14E54" w:rsidP="00117E3D">
            <w:pPr>
              <w:jc w:val="center"/>
              <w:rPr>
                <w:rFonts w:asciiTheme="majorHAnsi" w:hAnsiTheme="majorHAnsi"/>
                <w:sz w:val="18"/>
                <w:szCs w:val="18"/>
              </w:rPr>
            </w:pPr>
          </w:p>
        </w:tc>
        <w:tc>
          <w:tcPr>
            <w:tcW w:w="850" w:type="dxa"/>
            <w:vAlign w:val="bottom"/>
          </w:tcPr>
          <w:p w:rsidR="00D14E54" w:rsidRPr="00974978" w:rsidRDefault="008E2B6C" w:rsidP="00117E3D">
            <w:pPr>
              <w:jc w:val="center"/>
              <w:rPr>
                <w:rFonts w:asciiTheme="majorHAnsi" w:hAnsiTheme="majorHAnsi"/>
                <w:sz w:val="18"/>
                <w:szCs w:val="18"/>
              </w:rPr>
            </w:pPr>
            <w:r>
              <w:rPr>
                <w:rFonts w:asciiTheme="majorHAnsi" w:hAnsiTheme="majorHAnsi"/>
                <w:sz w:val="18"/>
                <w:szCs w:val="18"/>
              </w:rPr>
              <w:t>3</w:t>
            </w:r>
          </w:p>
        </w:tc>
        <w:tc>
          <w:tcPr>
            <w:tcW w:w="851" w:type="dxa"/>
            <w:vAlign w:val="bottom"/>
          </w:tcPr>
          <w:p w:rsidR="00D14E54" w:rsidRPr="00974978" w:rsidRDefault="008E2B6C" w:rsidP="00117E3D">
            <w:pPr>
              <w:jc w:val="center"/>
              <w:rPr>
                <w:rFonts w:asciiTheme="majorHAnsi" w:hAnsiTheme="majorHAnsi"/>
                <w:sz w:val="18"/>
                <w:szCs w:val="18"/>
              </w:rPr>
            </w:pPr>
            <w:r>
              <w:rPr>
                <w:rFonts w:asciiTheme="majorHAnsi" w:hAnsiTheme="majorHAnsi"/>
                <w:sz w:val="18"/>
                <w:szCs w:val="18"/>
              </w:rPr>
              <w:t>6,7</w:t>
            </w:r>
          </w:p>
        </w:tc>
        <w:tc>
          <w:tcPr>
            <w:tcW w:w="850" w:type="dxa"/>
            <w:vAlign w:val="bottom"/>
          </w:tcPr>
          <w:p w:rsidR="00D14E54" w:rsidRPr="00974978" w:rsidRDefault="00117E3D" w:rsidP="00117E3D">
            <w:pPr>
              <w:jc w:val="center"/>
              <w:rPr>
                <w:rFonts w:asciiTheme="majorHAnsi" w:hAnsiTheme="majorHAnsi"/>
                <w:sz w:val="18"/>
                <w:szCs w:val="18"/>
              </w:rPr>
            </w:pPr>
            <w:r>
              <w:rPr>
                <w:rFonts w:asciiTheme="majorHAnsi" w:hAnsiTheme="majorHAnsi"/>
                <w:sz w:val="18"/>
                <w:szCs w:val="18"/>
              </w:rPr>
              <w:t>2,5%</w:t>
            </w:r>
          </w:p>
        </w:tc>
      </w:tr>
      <w:tr w:rsidR="00385E80" w:rsidRPr="00974978" w:rsidTr="009971E0">
        <w:tc>
          <w:tcPr>
            <w:tcW w:w="1560" w:type="dxa"/>
            <w:shd w:val="clear" w:color="auto" w:fill="FFF2CC" w:themeFill="accent4" w:themeFillTint="33"/>
            <w:vAlign w:val="bottom"/>
          </w:tcPr>
          <w:p w:rsidR="00D14E54" w:rsidRPr="00D14E54" w:rsidRDefault="00D14E54" w:rsidP="00D14E54">
            <w:pPr>
              <w:jc w:val="right"/>
              <w:rPr>
                <w:rFonts w:asciiTheme="majorHAnsi" w:hAnsiTheme="majorHAnsi"/>
                <w:b/>
                <w:sz w:val="18"/>
                <w:szCs w:val="18"/>
              </w:rPr>
            </w:pPr>
            <w:r w:rsidRPr="00D14E54">
              <w:rPr>
                <w:rFonts w:asciiTheme="majorHAnsi" w:hAnsiTheme="majorHAnsi"/>
                <w:b/>
                <w:sz w:val="18"/>
                <w:szCs w:val="18"/>
              </w:rPr>
              <w:t>Kopā</w:t>
            </w:r>
          </w:p>
        </w:tc>
        <w:tc>
          <w:tcPr>
            <w:tcW w:w="850" w:type="dxa"/>
            <w:shd w:val="clear" w:color="auto" w:fill="FFF2CC" w:themeFill="accent4" w:themeFillTint="33"/>
            <w:vAlign w:val="bottom"/>
          </w:tcPr>
          <w:p w:rsidR="00D14E54" w:rsidRPr="00D14E54" w:rsidRDefault="00013AEC" w:rsidP="00117E3D">
            <w:pPr>
              <w:jc w:val="center"/>
              <w:rPr>
                <w:rFonts w:asciiTheme="majorHAnsi" w:hAnsiTheme="majorHAnsi"/>
                <w:b/>
                <w:sz w:val="18"/>
                <w:szCs w:val="18"/>
              </w:rPr>
            </w:pPr>
            <w:r>
              <w:rPr>
                <w:rFonts w:asciiTheme="majorHAnsi" w:hAnsiTheme="majorHAnsi"/>
                <w:b/>
                <w:sz w:val="18"/>
                <w:szCs w:val="18"/>
              </w:rPr>
              <w:t>10</w:t>
            </w:r>
            <w:r w:rsidR="00117E3D">
              <w:rPr>
                <w:rFonts w:asciiTheme="majorHAnsi" w:hAnsiTheme="majorHAnsi"/>
                <w:b/>
                <w:sz w:val="18"/>
                <w:szCs w:val="18"/>
              </w:rPr>
              <w:t>6</w:t>
            </w:r>
          </w:p>
        </w:tc>
        <w:tc>
          <w:tcPr>
            <w:tcW w:w="851" w:type="dxa"/>
            <w:shd w:val="clear" w:color="auto" w:fill="FFF2CC" w:themeFill="accent4" w:themeFillTint="33"/>
            <w:vAlign w:val="bottom"/>
          </w:tcPr>
          <w:p w:rsidR="00D14E54" w:rsidRPr="00D14E54" w:rsidRDefault="00506318" w:rsidP="008E2B6C">
            <w:pPr>
              <w:jc w:val="center"/>
              <w:rPr>
                <w:rFonts w:asciiTheme="majorHAnsi" w:hAnsiTheme="majorHAnsi"/>
                <w:b/>
                <w:sz w:val="18"/>
                <w:szCs w:val="18"/>
              </w:rPr>
            </w:pPr>
            <w:r>
              <w:rPr>
                <w:rFonts w:asciiTheme="majorHAnsi" w:hAnsiTheme="majorHAnsi"/>
                <w:b/>
                <w:sz w:val="18"/>
                <w:szCs w:val="18"/>
              </w:rPr>
              <w:t>59</w:t>
            </w:r>
            <w:r w:rsidR="008E2B6C">
              <w:rPr>
                <w:rFonts w:asciiTheme="majorHAnsi" w:hAnsiTheme="majorHAnsi"/>
                <w:b/>
                <w:sz w:val="18"/>
                <w:szCs w:val="18"/>
              </w:rPr>
              <w:t>,</w:t>
            </w:r>
            <w:r>
              <w:rPr>
                <w:rFonts w:asciiTheme="majorHAnsi" w:hAnsiTheme="majorHAnsi"/>
                <w:b/>
                <w:sz w:val="18"/>
                <w:szCs w:val="18"/>
              </w:rPr>
              <w:t>7</w:t>
            </w:r>
          </w:p>
        </w:tc>
        <w:tc>
          <w:tcPr>
            <w:tcW w:w="850" w:type="dxa"/>
            <w:shd w:val="clear" w:color="auto" w:fill="FFF2CC" w:themeFill="accent4" w:themeFillTint="33"/>
            <w:vAlign w:val="bottom"/>
          </w:tcPr>
          <w:p w:rsidR="00D14E54" w:rsidRPr="00D14E54" w:rsidRDefault="00013AEC" w:rsidP="00117E3D">
            <w:pPr>
              <w:jc w:val="center"/>
              <w:rPr>
                <w:rFonts w:asciiTheme="majorHAnsi" w:hAnsiTheme="majorHAnsi"/>
                <w:b/>
                <w:sz w:val="18"/>
                <w:szCs w:val="18"/>
              </w:rPr>
            </w:pPr>
            <w:r>
              <w:rPr>
                <w:rFonts w:asciiTheme="majorHAnsi" w:hAnsiTheme="majorHAnsi"/>
                <w:b/>
                <w:sz w:val="18"/>
                <w:szCs w:val="18"/>
              </w:rPr>
              <w:t>4</w:t>
            </w:r>
            <w:r w:rsidR="00506318">
              <w:rPr>
                <w:rFonts w:asciiTheme="majorHAnsi" w:hAnsiTheme="majorHAnsi"/>
                <w:b/>
                <w:sz w:val="18"/>
                <w:szCs w:val="18"/>
              </w:rPr>
              <w:t>2</w:t>
            </w:r>
          </w:p>
        </w:tc>
        <w:tc>
          <w:tcPr>
            <w:tcW w:w="851" w:type="dxa"/>
            <w:shd w:val="clear" w:color="auto" w:fill="FFF2CC" w:themeFill="accent4" w:themeFillTint="33"/>
            <w:vAlign w:val="bottom"/>
          </w:tcPr>
          <w:p w:rsidR="00D14E54" w:rsidRPr="00D14E54" w:rsidRDefault="00B86A77" w:rsidP="008E2B6C">
            <w:pPr>
              <w:jc w:val="center"/>
              <w:rPr>
                <w:rFonts w:asciiTheme="majorHAnsi" w:hAnsiTheme="majorHAnsi"/>
                <w:b/>
                <w:sz w:val="18"/>
                <w:szCs w:val="18"/>
              </w:rPr>
            </w:pPr>
            <w:r>
              <w:rPr>
                <w:rFonts w:asciiTheme="majorHAnsi" w:hAnsiTheme="majorHAnsi"/>
                <w:b/>
                <w:sz w:val="18"/>
                <w:szCs w:val="18"/>
              </w:rPr>
              <w:t>5</w:t>
            </w:r>
            <w:r w:rsidR="008E2B6C">
              <w:rPr>
                <w:rFonts w:asciiTheme="majorHAnsi" w:hAnsiTheme="majorHAnsi"/>
                <w:b/>
                <w:sz w:val="18"/>
                <w:szCs w:val="18"/>
              </w:rPr>
              <w:t>,</w:t>
            </w:r>
            <w:r>
              <w:rPr>
                <w:rFonts w:asciiTheme="majorHAnsi" w:hAnsiTheme="majorHAnsi"/>
                <w:b/>
                <w:sz w:val="18"/>
                <w:szCs w:val="18"/>
              </w:rPr>
              <w:t>3</w:t>
            </w:r>
          </w:p>
        </w:tc>
        <w:tc>
          <w:tcPr>
            <w:tcW w:w="850" w:type="dxa"/>
            <w:shd w:val="clear" w:color="auto" w:fill="FFF2CC" w:themeFill="accent4" w:themeFillTint="33"/>
            <w:vAlign w:val="bottom"/>
          </w:tcPr>
          <w:p w:rsidR="00D14E54" w:rsidRPr="00D14E54" w:rsidRDefault="00064EF0" w:rsidP="00117E3D">
            <w:pPr>
              <w:jc w:val="center"/>
              <w:rPr>
                <w:rFonts w:asciiTheme="majorHAnsi" w:hAnsiTheme="majorHAnsi"/>
                <w:b/>
                <w:sz w:val="18"/>
                <w:szCs w:val="18"/>
              </w:rPr>
            </w:pPr>
            <w:r>
              <w:rPr>
                <w:rFonts w:asciiTheme="majorHAnsi" w:hAnsiTheme="majorHAnsi"/>
                <w:b/>
                <w:sz w:val="18"/>
                <w:szCs w:val="18"/>
              </w:rPr>
              <w:t>10</w:t>
            </w:r>
          </w:p>
        </w:tc>
        <w:tc>
          <w:tcPr>
            <w:tcW w:w="851" w:type="dxa"/>
            <w:shd w:val="clear" w:color="auto" w:fill="FFF2CC" w:themeFill="accent4" w:themeFillTint="33"/>
            <w:vAlign w:val="bottom"/>
          </w:tcPr>
          <w:p w:rsidR="00D14E54" w:rsidRPr="00D14E54" w:rsidRDefault="00064EF0" w:rsidP="008E2B6C">
            <w:pPr>
              <w:jc w:val="center"/>
              <w:rPr>
                <w:rFonts w:asciiTheme="majorHAnsi" w:hAnsiTheme="majorHAnsi"/>
                <w:b/>
                <w:sz w:val="18"/>
                <w:szCs w:val="18"/>
              </w:rPr>
            </w:pPr>
            <w:r>
              <w:rPr>
                <w:rFonts w:asciiTheme="majorHAnsi" w:hAnsiTheme="majorHAnsi"/>
                <w:b/>
                <w:sz w:val="18"/>
                <w:szCs w:val="18"/>
              </w:rPr>
              <w:t>38</w:t>
            </w:r>
            <w:r w:rsidR="008E2B6C">
              <w:rPr>
                <w:rFonts w:asciiTheme="majorHAnsi" w:hAnsiTheme="majorHAnsi"/>
                <w:b/>
                <w:sz w:val="18"/>
                <w:szCs w:val="18"/>
              </w:rPr>
              <w:t>,</w:t>
            </w:r>
            <w:r>
              <w:rPr>
                <w:rFonts w:asciiTheme="majorHAnsi" w:hAnsiTheme="majorHAnsi"/>
                <w:b/>
                <w:sz w:val="18"/>
                <w:szCs w:val="18"/>
              </w:rPr>
              <w:t>9</w:t>
            </w:r>
          </w:p>
        </w:tc>
        <w:tc>
          <w:tcPr>
            <w:tcW w:w="850" w:type="dxa"/>
            <w:shd w:val="clear" w:color="auto" w:fill="FFF2CC" w:themeFill="accent4" w:themeFillTint="33"/>
            <w:vAlign w:val="bottom"/>
          </w:tcPr>
          <w:p w:rsidR="00D14E54" w:rsidRPr="00D14E54" w:rsidRDefault="00064EF0" w:rsidP="00117E3D">
            <w:pPr>
              <w:jc w:val="center"/>
              <w:rPr>
                <w:rFonts w:asciiTheme="majorHAnsi" w:hAnsiTheme="majorHAnsi"/>
                <w:b/>
                <w:sz w:val="18"/>
                <w:szCs w:val="18"/>
              </w:rPr>
            </w:pPr>
            <w:r>
              <w:rPr>
                <w:rFonts w:asciiTheme="majorHAnsi" w:hAnsiTheme="majorHAnsi"/>
                <w:b/>
                <w:sz w:val="18"/>
                <w:szCs w:val="18"/>
              </w:rPr>
              <w:t>6</w:t>
            </w:r>
          </w:p>
        </w:tc>
        <w:tc>
          <w:tcPr>
            <w:tcW w:w="851" w:type="dxa"/>
            <w:shd w:val="clear" w:color="auto" w:fill="FFF2CC" w:themeFill="accent4" w:themeFillTint="33"/>
            <w:vAlign w:val="bottom"/>
          </w:tcPr>
          <w:p w:rsidR="00D14E54" w:rsidRPr="00D14E54" w:rsidRDefault="00064EF0" w:rsidP="008E2B6C">
            <w:pPr>
              <w:jc w:val="center"/>
              <w:rPr>
                <w:rFonts w:asciiTheme="majorHAnsi" w:hAnsiTheme="majorHAnsi"/>
                <w:b/>
                <w:sz w:val="18"/>
                <w:szCs w:val="18"/>
              </w:rPr>
            </w:pPr>
            <w:r>
              <w:rPr>
                <w:rFonts w:asciiTheme="majorHAnsi" w:hAnsiTheme="majorHAnsi"/>
                <w:b/>
                <w:sz w:val="18"/>
                <w:szCs w:val="18"/>
              </w:rPr>
              <w:t>164</w:t>
            </w:r>
            <w:r w:rsidR="008E2B6C">
              <w:rPr>
                <w:rFonts w:asciiTheme="majorHAnsi" w:hAnsiTheme="majorHAnsi"/>
                <w:b/>
                <w:sz w:val="18"/>
                <w:szCs w:val="18"/>
              </w:rPr>
              <w:t>,</w:t>
            </w:r>
            <w:r>
              <w:rPr>
                <w:rFonts w:asciiTheme="majorHAnsi" w:hAnsiTheme="majorHAnsi"/>
                <w:b/>
                <w:sz w:val="18"/>
                <w:szCs w:val="18"/>
              </w:rPr>
              <w:t>5</w:t>
            </w:r>
          </w:p>
        </w:tc>
        <w:tc>
          <w:tcPr>
            <w:tcW w:w="850" w:type="dxa"/>
            <w:shd w:val="clear" w:color="auto" w:fill="FFF2CC" w:themeFill="accent4" w:themeFillTint="33"/>
            <w:vAlign w:val="bottom"/>
          </w:tcPr>
          <w:p w:rsidR="00D14E54" w:rsidRPr="00D14E54" w:rsidRDefault="00506318" w:rsidP="00117E3D">
            <w:pPr>
              <w:jc w:val="center"/>
              <w:rPr>
                <w:rFonts w:asciiTheme="majorHAnsi" w:hAnsiTheme="majorHAnsi"/>
                <w:b/>
                <w:sz w:val="18"/>
                <w:szCs w:val="18"/>
              </w:rPr>
            </w:pPr>
            <w:r>
              <w:rPr>
                <w:rFonts w:asciiTheme="majorHAnsi" w:hAnsiTheme="majorHAnsi"/>
                <w:b/>
                <w:sz w:val="18"/>
                <w:szCs w:val="18"/>
              </w:rPr>
              <w:t>164</w:t>
            </w:r>
          </w:p>
        </w:tc>
        <w:tc>
          <w:tcPr>
            <w:tcW w:w="851" w:type="dxa"/>
            <w:shd w:val="clear" w:color="auto" w:fill="FFF2CC" w:themeFill="accent4" w:themeFillTint="33"/>
            <w:vAlign w:val="bottom"/>
          </w:tcPr>
          <w:p w:rsidR="00D14E54" w:rsidRPr="00D14E54" w:rsidRDefault="00506318" w:rsidP="008E2B6C">
            <w:pPr>
              <w:jc w:val="center"/>
              <w:rPr>
                <w:rFonts w:asciiTheme="majorHAnsi" w:hAnsiTheme="majorHAnsi"/>
                <w:b/>
                <w:sz w:val="18"/>
                <w:szCs w:val="18"/>
              </w:rPr>
            </w:pPr>
            <w:r>
              <w:rPr>
                <w:rFonts w:asciiTheme="majorHAnsi" w:hAnsiTheme="majorHAnsi"/>
                <w:b/>
                <w:sz w:val="18"/>
                <w:szCs w:val="18"/>
              </w:rPr>
              <w:t>268</w:t>
            </w:r>
            <w:r w:rsidR="008E2B6C">
              <w:rPr>
                <w:rFonts w:asciiTheme="majorHAnsi" w:hAnsiTheme="majorHAnsi"/>
                <w:b/>
                <w:sz w:val="18"/>
                <w:szCs w:val="18"/>
              </w:rPr>
              <w:t>,</w:t>
            </w:r>
            <w:r>
              <w:rPr>
                <w:rFonts w:asciiTheme="majorHAnsi" w:hAnsiTheme="majorHAnsi"/>
                <w:b/>
                <w:sz w:val="18"/>
                <w:szCs w:val="18"/>
              </w:rPr>
              <w:t>5</w:t>
            </w:r>
          </w:p>
        </w:tc>
        <w:tc>
          <w:tcPr>
            <w:tcW w:w="850" w:type="dxa"/>
            <w:shd w:val="clear" w:color="auto" w:fill="FFF2CC" w:themeFill="accent4" w:themeFillTint="33"/>
            <w:vAlign w:val="bottom"/>
          </w:tcPr>
          <w:p w:rsidR="00D14E54" w:rsidRPr="00D14E54" w:rsidRDefault="00117E3D" w:rsidP="00117E3D">
            <w:pPr>
              <w:jc w:val="center"/>
              <w:rPr>
                <w:rFonts w:asciiTheme="majorHAnsi" w:hAnsiTheme="majorHAnsi"/>
                <w:b/>
                <w:sz w:val="18"/>
                <w:szCs w:val="18"/>
              </w:rPr>
            </w:pPr>
            <w:r>
              <w:rPr>
                <w:rFonts w:asciiTheme="majorHAnsi" w:hAnsiTheme="majorHAnsi"/>
                <w:b/>
                <w:sz w:val="18"/>
                <w:szCs w:val="18"/>
              </w:rPr>
              <w:t>100,0%</w:t>
            </w:r>
          </w:p>
        </w:tc>
      </w:tr>
    </w:tbl>
    <w:p w:rsidR="00AE31EB" w:rsidRDefault="00AE31EB" w:rsidP="00AE31EB">
      <w:pPr>
        <w:jc w:val="both"/>
      </w:pPr>
    </w:p>
    <w:p w:rsidR="005C4E0B" w:rsidRDefault="009971E0" w:rsidP="009971E0">
      <w:pPr>
        <w:ind w:firstLine="720"/>
        <w:jc w:val="both"/>
      </w:pPr>
      <w:r w:rsidRPr="009971E0">
        <w:t xml:space="preserve">Šajā gadā </w:t>
      </w:r>
      <w:r w:rsidR="00446618">
        <w:t>s</w:t>
      </w:r>
      <w:r w:rsidRPr="009971E0">
        <w:t xml:space="preserve">abiedrisko pakalpojumu sniedzēji (kopā 41) </w:t>
      </w:r>
      <w:r>
        <w:t>kopumā noslēguši 164 līgumu</w:t>
      </w:r>
      <w:r w:rsidR="00B22913">
        <w:t>s</w:t>
      </w:r>
      <w:r>
        <w:t xml:space="preserve"> par kopējo līgumu summu 268,5 </w:t>
      </w:r>
      <w:proofErr w:type="spellStart"/>
      <w:r>
        <w:t>milj.EUR</w:t>
      </w:r>
      <w:proofErr w:type="spellEnd"/>
      <w:r>
        <w:t xml:space="preserve">. </w:t>
      </w:r>
      <w:r w:rsidR="00AE0F0B">
        <w:t xml:space="preserve">Minētos līgumus slēguši četru jomu uzņēmumi, kā ūdensapgādes, dzelzceļu, elektroenerģijas un siltumapgādes, gāzes pakalpojumu sniedzēji. </w:t>
      </w:r>
      <w:r>
        <w:t>Visvairāk līgumi noslēgti, pamatojoties uz Sabiedrisko pakalpojumu</w:t>
      </w:r>
      <w:r w:rsidR="00B22913">
        <w:t xml:space="preserve"> sniedzēju</w:t>
      </w:r>
      <w:r>
        <w:t xml:space="preserve"> iepirkumu likuma 9.panta pirmās daļas 13.punktu</w:t>
      </w:r>
      <w:r w:rsidR="00175272">
        <w:rPr>
          <w:rStyle w:val="FootnoteReference"/>
        </w:rPr>
        <w:footnoteReference w:id="5"/>
      </w:r>
      <w:r>
        <w:t>, kur kopumā noslēgti 141 līgum</w:t>
      </w:r>
      <w:r w:rsidR="00B22913">
        <w:t>s</w:t>
      </w:r>
      <w:r>
        <w:t xml:space="preserve">, kuru kopējā līgumu summa sastāda 65,04 </w:t>
      </w:r>
      <w:proofErr w:type="spellStart"/>
      <w:r>
        <w:t>milj.EUR</w:t>
      </w:r>
      <w:proofErr w:type="spellEnd"/>
      <w:r>
        <w:t>, un 9.panta pirmās daļas 1.punktu</w:t>
      </w:r>
      <w:r w:rsidR="00175272">
        <w:rPr>
          <w:rStyle w:val="FootnoteReference"/>
        </w:rPr>
        <w:footnoteReference w:id="6"/>
      </w:r>
      <w:r>
        <w:t xml:space="preserve">, kad noslēgti 7 līgumi ar kopējo summu 45,00 </w:t>
      </w:r>
      <w:proofErr w:type="spellStart"/>
      <w:r>
        <w:t>milj.EUR</w:t>
      </w:r>
      <w:proofErr w:type="spellEnd"/>
      <w:r>
        <w:t>.</w:t>
      </w:r>
      <w:r w:rsidR="00446618">
        <w:t xml:space="preserve"> </w:t>
      </w:r>
    </w:p>
    <w:p w:rsidR="009971E0" w:rsidRDefault="009971E0" w:rsidP="009971E0">
      <w:pPr>
        <w:ind w:firstLine="720"/>
        <w:jc w:val="both"/>
      </w:pPr>
      <w:r>
        <w:lastRenderedPageBreak/>
        <w:t>Savukārt finansiāli apjomīgāko noslēgto līgumu kopsummu veido līgumi, kas noslēgti, pamatojoties uz Sabiedrisko pakalpojumu</w:t>
      </w:r>
      <w:r w:rsidR="00B22913">
        <w:t xml:space="preserve"> sniedzēju</w:t>
      </w:r>
      <w:r>
        <w:t xml:space="preserve"> iepirkumu likuma 9.panta pirmās daļas 4.punktu</w:t>
      </w:r>
      <w:r w:rsidR="00175272">
        <w:rPr>
          <w:rStyle w:val="FootnoteReference"/>
        </w:rPr>
        <w:footnoteReference w:id="7"/>
      </w:r>
      <w:r>
        <w:t>, kad kopumā līgumsumma sastāda 10</w:t>
      </w:r>
      <w:r w:rsidR="00D67823">
        <w:t xml:space="preserve">0,0 </w:t>
      </w:r>
      <w:proofErr w:type="spellStart"/>
      <w:r w:rsidR="00D67823">
        <w:t>milj.EUR</w:t>
      </w:r>
      <w:proofErr w:type="spellEnd"/>
      <w:r w:rsidR="00D67823">
        <w:t xml:space="preserve"> jeb 37,2% īpatsvaru</w:t>
      </w:r>
      <w:r>
        <w:t xml:space="preserve"> no kopējās l</w:t>
      </w:r>
      <w:r w:rsidR="00F278C1">
        <w:t>īgumsummas, un otru lielāko noslēgto līgumu kopsummu veido līgumi, kas noslēgti, pamatojoties uz 9.panta pirmās daļas</w:t>
      </w:r>
      <w:r w:rsidR="00D67823">
        <w:t xml:space="preserve"> 13.punktu⁵, kur kopumā noslēgts</w:t>
      </w:r>
      <w:r w:rsidR="00F278C1">
        <w:t xml:space="preserve"> 141 līgum</w:t>
      </w:r>
      <w:r w:rsidR="00D67823">
        <w:t>s</w:t>
      </w:r>
      <w:r w:rsidR="00F278C1">
        <w:t xml:space="preserve">, kuru kopējā līgumu summa sastādīja 65,04 </w:t>
      </w:r>
      <w:proofErr w:type="spellStart"/>
      <w:r w:rsidR="00F278C1">
        <w:t>milj.EUR</w:t>
      </w:r>
      <w:proofErr w:type="spellEnd"/>
      <w:r w:rsidR="00D67823">
        <w:t xml:space="preserve"> jeb 24,2% īpatsvaru</w:t>
      </w:r>
      <w:r w:rsidR="00F278C1">
        <w:t xml:space="preserve"> no kopējās līgumsummas, piemērojot likuma izņēmumus.</w:t>
      </w:r>
    </w:p>
    <w:p w:rsidR="00996F8E" w:rsidRDefault="00F278C1" w:rsidP="009971E0">
      <w:pPr>
        <w:ind w:firstLine="720"/>
        <w:jc w:val="both"/>
      </w:pPr>
      <w:r w:rsidRPr="0095190C">
        <w:t>Salīdzinot ar 2013.gadu, tad 2014.gadā kopējais noslēgto līgumu skaits</w:t>
      </w:r>
      <w:r w:rsidR="0095190C" w:rsidRPr="0095190C">
        <w:t xml:space="preserve"> kopumā pieaudzis par 83 līgumiem, jeb 102,5% vairāk kā gadu iepriekš.</w:t>
      </w:r>
      <w:r w:rsidR="0095190C">
        <w:t xml:space="preserve"> Detalizētāk aplūkojot līgumu skaitu</w:t>
      </w:r>
      <w:r w:rsidRPr="0095190C">
        <w:t>, kuri</w:t>
      </w:r>
      <w:r w:rsidR="00D67823">
        <w:t>em piemēro likuma 9.pantā</w:t>
      </w:r>
      <w:r w:rsidRPr="0095190C">
        <w:t xml:space="preserve"> minētos piemērošanas vispārīgos nosacījumus, ir pieaudzis par 85 līgumiem</w:t>
      </w:r>
      <w:r w:rsidR="0095190C" w:rsidRPr="0095190C">
        <w:t xml:space="preserve"> (jeb 123,2% vairāk nekā 2013.gadā)</w:t>
      </w:r>
      <w:r w:rsidRPr="0095190C">
        <w:t xml:space="preserve">, savukārt noslēgto līgumu summa ir pieaugusi par </w:t>
      </w:r>
      <w:r w:rsidR="00446618" w:rsidRPr="0095190C">
        <w:t xml:space="preserve">207,1 </w:t>
      </w:r>
      <w:r w:rsidRPr="0095190C">
        <w:t xml:space="preserve"> </w:t>
      </w:r>
      <w:proofErr w:type="spellStart"/>
      <w:r w:rsidRPr="0095190C">
        <w:t>milj.EUR</w:t>
      </w:r>
      <w:proofErr w:type="spellEnd"/>
      <w:r w:rsidRPr="0095190C">
        <w:t xml:space="preserve"> jeb </w:t>
      </w:r>
      <w:r w:rsidR="00446618" w:rsidRPr="0095190C">
        <w:t>921,3</w:t>
      </w:r>
      <w:r w:rsidRPr="0095190C">
        <w:t>% lielāk</w:t>
      </w:r>
      <w:r w:rsidR="00D67823">
        <w:t>a</w:t>
      </w:r>
      <w:r w:rsidRPr="0095190C">
        <w:t>s kā gadu iepriekš. 2013.gadā kopējo noslēgto līgumu skaitu</w:t>
      </w:r>
      <w:r w:rsidR="0095190C" w:rsidRPr="0095190C">
        <w:t xml:space="preserve"> kopā</w:t>
      </w:r>
      <w:r w:rsidRPr="0095190C">
        <w:t xml:space="preserve"> veidoja 81 līgums, un kopējā noslēgto līgumu summa bija </w:t>
      </w:r>
      <w:r w:rsidR="00446618" w:rsidRPr="0095190C">
        <w:t>49,9</w:t>
      </w:r>
      <w:r w:rsidRPr="0095190C">
        <w:t xml:space="preserve"> </w:t>
      </w:r>
      <w:proofErr w:type="spellStart"/>
      <w:r w:rsidRPr="0095190C">
        <w:t>milj.EUR</w:t>
      </w:r>
      <w:proofErr w:type="spellEnd"/>
      <w:r w:rsidR="00446618" w:rsidRPr="0095190C">
        <w:t>.</w:t>
      </w:r>
      <w:r w:rsidR="0095190C">
        <w:t xml:space="preserve"> </w:t>
      </w:r>
    </w:p>
    <w:p w:rsidR="00446618" w:rsidRDefault="00446618" w:rsidP="009971E0">
      <w:pPr>
        <w:ind w:firstLine="720"/>
        <w:jc w:val="both"/>
      </w:pPr>
      <w:r>
        <w:t>2014.gadā, pamatojoties uz Sabiedrisko pakalpojumu sniedzēju iepirkumu likuma 10.pantā minētajiem izņēmumiem, par līgumiem, kurus slēdz ar saistīto uzņēmumu, vai sabiedrisko pakalpojumu sniedzēju, kas ir daļa no kopīgā uzņēmuma, kopējā noslēgto līgumu summa pieaugusi par 11,</w:t>
      </w:r>
      <w:r w:rsidR="00996F8E">
        <w:t>5</w:t>
      </w:r>
      <w:r>
        <w:t xml:space="preserve"> </w:t>
      </w:r>
      <w:proofErr w:type="spellStart"/>
      <w:r>
        <w:t>milj.EUR</w:t>
      </w:r>
      <w:proofErr w:type="spellEnd"/>
      <w:r>
        <w:t xml:space="preserve"> jeb 41,</w:t>
      </w:r>
      <w:r w:rsidR="00996F8E">
        <w:t>9</w:t>
      </w:r>
      <w:r>
        <w:t>% vairāk kā gadu iepriekš.</w:t>
      </w:r>
      <w:r w:rsidR="00996F8E">
        <w:t xml:space="preserve"> Turpat līgumu skaits samazinājies par diviem līgumiem, jeb 16,7% mazāk kā gadu iepriekš.</w:t>
      </w:r>
    </w:p>
    <w:p w:rsidR="00AE0F0B" w:rsidRPr="0049388C" w:rsidRDefault="00073C21" w:rsidP="009971E0">
      <w:pPr>
        <w:ind w:firstLine="720"/>
        <w:jc w:val="both"/>
      </w:pPr>
      <w:r w:rsidRPr="0049388C">
        <w:t xml:space="preserve">Salīdzinot ar iepriekšējo gadu, izņemot elektroenerģijas jomas uzņēmumus, arī 2014.gadā visbiežāk Sabiedrisko pakalpojumu sniedzēju iepirkumu likuma piemērošanas izņēmumus izmantojuši siltumapgādes jomas uzņēmumi, kopumā 106 līgumi par kopējo summu 59,7 </w:t>
      </w:r>
      <w:proofErr w:type="spellStart"/>
      <w:r w:rsidRPr="0049388C">
        <w:t>milj.EUR</w:t>
      </w:r>
      <w:proofErr w:type="spellEnd"/>
      <w:r w:rsidRPr="0049388C">
        <w:t>, attiecīgi dzelzceļa jomas uzņēmumi</w:t>
      </w:r>
      <w:r w:rsidR="00D67823">
        <w:t xml:space="preserve"> slēguši</w:t>
      </w:r>
      <w:r w:rsidRPr="0049388C">
        <w:t xml:space="preserve">, kopumā 10 līgumus par kopējo summu 38,9 </w:t>
      </w:r>
      <w:proofErr w:type="spellStart"/>
      <w:r w:rsidRPr="0049388C">
        <w:t>milj.EUR</w:t>
      </w:r>
      <w:proofErr w:type="spellEnd"/>
      <w:r w:rsidRPr="0049388C">
        <w:t xml:space="preserve"> un ūdensapgādes jomas uzņēmumi noslēguši 42 līgumus par kopējo summu 5,3 </w:t>
      </w:r>
      <w:proofErr w:type="spellStart"/>
      <w:r w:rsidRPr="0049388C">
        <w:t>milj.EUR</w:t>
      </w:r>
      <w:proofErr w:type="spellEnd"/>
      <w:r w:rsidRPr="0049388C">
        <w:t>.</w:t>
      </w:r>
      <w:r w:rsidR="0049388C" w:rsidRPr="0049388C">
        <w:t xml:space="preserve"> Elektroenerģijas jomas uzņēmumi 2014.gadā kopumā slēguši 6 līgumus par kopējo summu 164,5 </w:t>
      </w:r>
      <w:proofErr w:type="spellStart"/>
      <w:r w:rsidR="0049388C" w:rsidRPr="0049388C">
        <w:t>milj.EUR</w:t>
      </w:r>
      <w:proofErr w:type="spellEnd"/>
      <w:r w:rsidR="0049388C" w:rsidRPr="0049388C">
        <w:t>.</w:t>
      </w:r>
    </w:p>
    <w:p w:rsidR="00073C21" w:rsidRDefault="00073C21" w:rsidP="009971E0">
      <w:pPr>
        <w:ind w:firstLine="720"/>
        <w:jc w:val="both"/>
      </w:pPr>
      <w:r>
        <w:t>Salīdzinot ar 2013.gadu, 2014.gadā siltumapgādes</w:t>
      </w:r>
      <w:r w:rsidR="0049388C">
        <w:t>,</w:t>
      </w:r>
      <w:r w:rsidR="00D67823">
        <w:t xml:space="preserve"> </w:t>
      </w:r>
      <w:r w:rsidR="0049388C">
        <w:t>gāzes</w:t>
      </w:r>
      <w:r w:rsidR="00D67823">
        <w:t xml:space="preserve"> jomas uzņēmumiem pieaudzis</w:t>
      </w:r>
      <w:r>
        <w:t xml:space="preserve"> noslēgto līgumu skaits (par 45 līgumiem) un summa par iepirkumiem, kuriem piemēro likuma 9.pantā minētos izņēmumus. 2014.gadā siltumapgādes jomas uzņēmumiem noslēgtā līgumu summa pieaugusi par </w:t>
      </w:r>
      <w:r w:rsidR="00077E48">
        <w:t xml:space="preserve">38,7 </w:t>
      </w:r>
      <w:proofErr w:type="spellStart"/>
      <w:r w:rsidR="00077E48">
        <w:t>milj.EUR</w:t>
      </w:r>
      <w:proofErr w:type="spellEnd"/>
      <w:r w:rsidR="00077E48">
        <w:t xml:space="preserve">, ko galvenokārt ietekmē līgumi, kas slēgti, piemērojot likuma 9.panta 1.daļas 13.punktu, kad kopējā līgumsumma pieauga par 38,81 </w:t>
      </w:r>
      <w:proofErr w:type="spellStart"/>
      <w:r w:rsidR="00077E48">
        <w:t>milj.EUR</w:t>
      </w:r>
      <w:proofErr w:type="spellEnd"/>
      <w:r w:rsidR="00077E48">
        <w:t xml:space="preserve"> jeb 185,6% vairāk kā gadu iepriekš. Savukārt dzelzceļu jomas uzņēmumiem noslēgtā līgumu summa palielinājusies līgumiem, kas slēgti, pamatojoties uz 10.panta prasībām – kopējā līgumsumma palielinājusies par 11,4 </w:t>
      </w:r>
      <w:proofErr w:type="spellStart"/>
      <w:r w:rsidR="00077E48">
        <w:t>milj.EUR</w:t>
      </w:r>
      <w:proofErr w:type="spellEnd"/>
      <w:r w:rsidR="00077E48">
        <w:t xml:space="preserve"> jeb 41,5% vairāk kā gadu iepriekš.</w:t>
      </w:r>
    </w:p>
    <w:p w:rsidR="00077E48" w:rsidRDefault="00E274C4" w:rsidP="009971E0">
      <w:pPr>
        <w:ind w:firstLine="720"/>
        <w:jc w:val="both"/>
      </w:pPr>
      <w:r>
        <w:t>2014.gadā siltumapgādes, gāzes jomas uzņēmumi, piemērojot likumā noteiktos izņēmuma nosacījumus, pārsvarā slēguši līgumus par kurināmās koksnes šķeldas, granulu piegādi. Arī ūdensapgādes uzņēmumiem ir izsniegtas licenc</w:t>
      </w:r>
      <w:r w:rsidR="00D67823">
        <w:t xml:space="preserve">es darboties siltumapgādes jomā, </w:t>
      </w:r>
      <w:r>
        <w:t>un 2014.gadā pārsvarā līgumi slēgti</w:t>
      </w:r>
      <w:r w:rsidR="0049388C">
        <w:t xml:space="preserve"> par</w:t>
      </w:r>
      <w:r>
        <w:t xml:space="preserve"> kurināmā piegādi. Finansiāli apjomīgāko līgumu topā ir </w:t>
      </w:r>
      <w:r w:rsidR="00EF7F84">
        <w:t>elektroenerģijas jomas uzņēmumu noslēgtais aizdevumu līgums</w:t>
      </w:r>
      <w:r w:rsidR="0049388C">
        <w:t xml:space="preserve"> (par 100,0 </w:t>
      </w:r>
      <w:proofErr w:type="spellStart"/>
      <w:r w:rsidR="0049388C">
        <w:t>milj.EUR</w:t>
      </w:r>
      <w:proofErr w:type="spellEnd"/>
      <w:r w:rsidR="0049388C">
        <w:t>)</w:t>
      </w:r>
      <w:r w:rsidR="00EF7F84">
        <w:t xml:space="preserve">, dzelzceļu jomas uzņēmumu noslēgtais līgums par sliežu ceļu rekonstrukciju </w:t>
      </w:r>
      <w:r w:rsidR="0049388C">
        <w:t xml:space="preserve">(par 12,3 </w:t>
      </w:r>
      <w:proofErr w:type="spellStart"/>
      <w:r w:rsidR="0049388C">
        <w:t>milj.EUR</w:t>
      </w:r>
      <w:proofErr w:type="spellEnd"/>
      <w:r w:rsidR="0049388C">
        <w:t xml:space="preserve">) </w:t>
      </w:r>
      <w:r w:rsidR="00EF7F84">
        <w:lastRenderedPageBreak/>
        <w:t>un ūdensapgādes jomas uzņēmumiem lielākais noslēgto līgumu īpatsvars ir dabas gāzes piegāde.</w:t>
      </w:r>
    </w:p>
    <w:p w:rsidR="006054B5" w:rsidRDefault="006054B5" w:rsidP="009971E0">
      <w:pPr>
        <w:ind w:firstLine="720"/>
        <w:jc w:val="both"/>
      </w:pPr>
    </w:p>
    <w:p w:rsidR="00E451B7" w:rsidRPr="00E451B7" w:rsidRDefault="00E451B7" w:rsidP="00E451B7">
      <w:pPr>
        <w:jc w:val="right"/>
        <w:rPr>
          <w:i/>
        </w:rPr>
      </w:pPr>
      <w:r w:rsidRPr="00E451B7">
        <w:rPr>
          <w:i/>
        </w:rPr>
        <w:t>5.</w:t>
      </w:r>
      <w:r w:rsidR="00DB494D">
        <w:rPr>
          <w:i/>
        </w:rPr>
        <w:t>1</w:t>
      </w:r>
      <w:r w:rsidRPr="00E451B7">
        <w:rPr>
          <w:i/>
        </w:rPr>
        <w:t>.attēls</w:t>
      </w:r>
    </w:p>
    <w:p w:rsidR="00E451B7" w:rsidRDefault="00E451B7" w:rsidP="00E451B7">
      <w:pPr>
        <w:jc w:val="center"/>
        <w:rPr>
          <w:b/>
        </w:rPr>
      </w:pPr>
      <w:r>
        <w:rPr>
          <w:b/>
        </w:rPr>
        <w:t>Sabiedrisko pakalpo</w:t>
      </w:r>
      <w:r w:rsidR="00D67823">
        <w:rPr>
          <w:b/>
        </w:rPr>
        <w:t>jumu sniedzēju iepirkumu likuma</w:t>
      </w:r>
      <w:r w:rsidR="00192074">
        <w:rPr>
          <w:b/>
        </w:rPr>
        <w:t xml:space="preserve"> 9.un 10.pantā minēto </w:t>
      </w:r>
      <w:r>
        <w:rPr>
          <w:b/>
        </w:rPr>
        <w:t>piemērošanas izņēmumu noslēgto līgumu summu un vidējās vērtības dinamika no 2012. līdz 2014.gadam</w:t>
      </w:r>
      <w:r w:rsidR="00192074">
        <w:rPr>
          <w:b/>
        </w:rPr>
        <w:t xml:space="preserve">  </w:t>
      </w:r>
    </w:p>
    <w:p w:rsidR="00E451B7" w:rsidRDefault="00E451B7" w:rsidP="00A92BE4">
      <w:pPr>
        <w:rPr>
          <w:b/>
        </w:rPr>
      </w:pPr>
    </w:p>
    <w:p w:rsidR="0075251C" w:rsidRDefault="00A92BE4" w:rsidP="000A00E9">
      <w:pPr>
        <w:rPr>
          <w:b/>
        </w:rPr>
      </w:pPr>
      <w:r>
        <w:rPr>
          <w:noProof/>
          <w:lang w:eastAsia="lv-LV"/>
        </w:rPr>
        <w:drawing>
          <wp:inline distT="0" distB="0" distL="0" distR="0" wp14:anchorId="3736774C" wp14:editId="3F8B78C0">
            <wp:extent cx="5278120" cy="2680970"/>
            <wp:effectExtent l="0" t="0" r="0" b="508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TableGrid"/>
        <w:tblW w:w="0" w:type="auto"/>
        <w:tblInd w:w="-572" w:type="dxa"/>
        <w:tblLook w:val="04A0" w:firstRow="1" w:lastRow="0" w:firstColumn="1" w:lastColumn="0" w:noHBand="0" w:noVBand="1"/>
      </w:tblPr>
      <w:tblGrid>
        <w:gridCol w:w="4395"/>
        <w:gridCol w:w="1417"/>
        <w:gridCol w:w="1559"/>
        <w:gridCol w:w="1503"/>
      </w:tblGrid>
      <w:tr w:rsidR="00EA19FA" w:rsidRPr="004D094C" w:rsidTr="004D094C">
        <w:tc>
          <w:tcPr>
            <w:tcW w:w="4395" w:type="dxa"/>
            <w:shd w:val="clear" w:color="auto" w:fill="FFF2CC" w:themeFill="accent4" w:themeFillTint="33"/>
          </w:tcPr>
          <w:p w:rsidR="00EA19FA" w:rsidRPr="004D094C" w:rsidRDefault="00EA19FA" w:rsidP="000A00E9">
            <w:pPr>
              <w:rPr>
                <w:sz w:val="18"/>
                <w:szCs w:val="18"/>
              </w:rPr>
            </w:pPr>
          </w:p>
        </w:tc>
        <w:tc>
          <w:tcPr>
            <w:tcW w:w="1417" w:type="dxa"/>
            <w:shd w:val="clear" w:color="auto" w:fill="FFF2CC" w:themeFill="accent4" w:themeFillTint="33"/>
          </w:tcPr>
          <w:p w:rsidR="00EA19FA" w:rsidRPr="004D094C" w:rsidRDefault="00EA19FA" w:rsidP="000A00E9">
            <w:pPr>
              <w:rPr>
                <w:sz w:val="18"/>
                <w:szCs w:val="18"/>
              </w:rPr>
            </w:pPr>
            <w:r w:rsidRPr="004D094C">
              <w:rPr>
                <w:sz w:val="18"/>
                <w:szCs w:val="18"/>
              </w:rPr>
              <w:t>2012.gads</w:t>
            </w:r>
          </w:p>
        </w:tc>
        <w:tc>
          <w:tcPr>
            <w:tcW w:w="1559" w:type="dxa"/>
            <w:shd w:val="clear" w:color="auto" w:fill="FFF2CC" w:themeFill="accent4" w:themeFillTint="33"/>
          </w:tcPr>
          <w:p w:rsidR="00EA19FA" w:rsidRPr="004D094C" w:rsidRDefault="00EA19FA" w:rsidP="000A00E9">
            <w:pPr>
              <w:rPr>
                <w:sz w:val="18"/>
                <w:szCs w:val="18"/>
              </w:rPr>
            </w:pPr>
            <w:r w:rsidRPr="004D094C">
              <w:rPr>
                <w:sz w:val="18"/>
                <w:szCs w:val="18"/>
              </w:rPr>
              <w:t>2013.gads</w:t>
            </w:r>
          </w:p>
        </w:tc>
        <w:tc>
          <w:tcPr>
            <w:tcW w:w="1503" w:type="dxa"/>
            <w:shd w:val="clear" w:color="auto" w:fill="FFF2CC" w:themeFill="accent4" w:themeFillTint="33"/>
          </w:tcPr>
          <w:p w:rsidR="00EA19FA" w:rsidRPr="004D094C" w:rsidRDefault="00EA19FA" w:rsidP="000A00E9">
            <w:pPr>
              <w:rPr>
                <w:sz w:val="18"/>
                <w:szCs w:val="18"/>
              </w:rPr>
            </w:pPr>
            <w:r w:rsidRPr="004D094C">
              <w:rPr>
                <w:sz w:val="18"/>
                <w:szCs w:val="18"/>
              </w:rPr>
              <w:t>2014.gads</w:t>
            </w:r>
          </w:p>
        </w:tc>
      </w:tr>
      <w:tr w:rsidR="00EA19FA" w:rsidRPr="004D094C" w:rsidTr="004D094C">
        <w:tc>
          <w:tcPr>
            <w:tcW w:w="4395" w:type="dxa"/>
          </w:tcPr>
          <w:p w:rsidR="00EA19FA" w:rsidRPr="004D094C" w:rsidRDefault="004D094C" w:rsidP="000A00E9">
            <w:pPr>
              <w:rPr>
                <w:sz w:val="18"/>
                <w:szCs w:val="18"/>
              </w:rPr>
            </w:pPr>
            <w:r w:rsidRPr="004D094C">
              <w:rPr>
                <w:sz w:val="18"/>
                <w:szCs w:val="18"/>
              </w:rPr>
              <w:t>Kopējā līgumu summa (</w:t>
            </w:r>
            <w:proofErr w:type="spellStart"/>
            <w:r w:rsidRPr="004D094C">
              <w:rPr>
                <w:sz w:val="18"/>
                <w:szCs w:val="18"/>
              </w:rPr>
              <w:t>euro</w:t>
            </w:r>
            <w:proofErr w:type="spellEnd"/>
            <w:r w:rsidRPr="004D094C">
              <w:rPr>
                <w:sz w:val="18"/>
                <w:szCs w:val="18"/>
              </w:rPr>
              <w:t>)</w:t>
            </w:r>
            <w:r>
              <w:rPr>
                <w:sz w:val="18"/>
                <w:szCs w:val="18"/>
              </w:rPr>
              <w:t xml:space="preserve"> piemērojot 9.pantu</w:t>
            </w:r>
          </w:p>
        </w:tc>
        <w:tc>
          <w:tcPr>
            <w:tcW w:w="1417" w:type="dxa"/>
          </w:tcPr>
          <w:p w:rsidR="00EA19FA" w:rsidRPr="004D094C" w:rsidRDefault="004D094C" w:rsidP="000A00E9">
            <w:pPr>
              <w:rPr>
                <w:sz w:val="18"/>
                <w:szCs w:val="18"/>
              </w:rPr>
            </w:pPr>
            <w:r>
              <w:rPr>
                <w:sz w:val="18"/>
                <w:szCs w:val="18"/>
              </w:rPr>
              <w:t>281 020 028</w:t>
            </w:r>
          </w:p>
        </w:tc>
        <w:tc>
          <w:tcPr>
            <w:tcW w:w="1559" w:type="dxa"/>
          </w:tcPr>
          <w:p w:rsidR="00EA19FA" w:rsidRPr="004D094C" w:rsidRDefault="004D094C" w:rsidP="000A00E9">
            <w:pPr>
              <w:rPr>
                <w:sz w:val="18"/>
                <w:szCs w:val="18"/>
              </w:rPr>
            </w:pPr>
            <w:r>
              <w:rPr>
                <w:sz w:val="18"/>
                <w:szCs w:val="18"/>
              </w:rPr>
              <w:t>22 481 375</w:t>
            </w:r>
          </w:p>
        </w:tc>
        <w:tc>
          <w:tcPr>
            <w:tcW w:w="1503" w:type="dxa"/>
          </w:tcPr>
          <w:p w:rsidR="00EA19FA" w:rsidRPr="004D094C" w:rsidRDefault="004D094C" w:rsidP="000A00E9">
            <w:pPr>
              <w:rPr>
                <w:sz w:val="18"/>
                <w:szCs w:val="18"/>
              </w:rPr>
            </w:pPr>
            <w:r>
              <w:rPr>
                <w:sz w:val="18"/>
                <w:szCs w:val="18"/>
              </w:rPr>
              <w:t>229 558 777</w:t>
            </w:r>
          </w:p>
        </w:tc>
      </w:tr>
      <w:tr w:rsidR="00EA19FA" w:rsidRPr="004D094C" w:rsidTr="004D094C">
        <w:tc>
          <w:tcPr>
            <w:tcW w:w="4395" w:type="dxa"/>
          </w:tcPr>
          <w:p w:rsidR="00EA19FA" w:rsidRPr="004D094C" w:rsidRDefault="004D094C" w:rsidP="000A00E9">
            <w:pPr>
              <w:rPr>
                <w:sz w:val="18"/>
                <w:szCs w:val="18"/>
              </w:rPr>
            </w:pPr>
            <w:r>
              <w:rPr>
                <w:sz w:val="18"/>
                <w:szCs w:val="18"/>
              </w:rPr>
              <w:t>Kopējā līgumu summa (</w:t>
            </w:r>
            <w:proofErr w:type="spellStart"/>
            <w:r>
              <w:rPr>
                <w:sz w:val="18"/>
                <w:szCs w:val="18"/>
              </w:rPr>
              <w:t>euro</w:t>
            </w:r>
            <w:proofErr w:type="spellEnd"/>
            <w:r>
              <w:rPr>
                <w:sz w:val="18"/>
                <w:szCs w:val="18"/>
              </w:rPr>
              <w:t>) piemērojot 10.pantu</w:t>
            </w:r>
          </w:p>
        </w:tc>
        <w:tc>
          <w:tcPr>
            <w:tcW w:w="1417" w:type="dxa"/>
          </w:tcPr>
          <w:p w:rsidR="00EA19FA" w:rsidRPr="004D094C" w:rsidRDefault="004D094C" w:rsidP="000A00E9">
            <w:pPr>
              <w:rPr>
                <w:sz w:val="18"/>
                <w:szCs w:val="18"/>
              </w:rPr>
            </w:pPr>
            <w:r>
              <w:rPr>
                <w:sz w:val="18"/>
                <w:szCs w:val="18"/>
              </w:rPr>
              <w:t>26 892 277</w:t>
            </w:r>
          </w:p>
        </w:tc>
        <w:tc>
          <w:tcPr>
            <w:tcW w:w="1559" w:type="dxa"/>
          </w:tcPr>
          <w:p w:rsidR="00EA19FA" w:rsidRPr="004D094C" w:rsidRDefault="004D094C" w:rsidP="000A00E9">
            <w:pPr>
              <w:rPr>
                <w:sz w:val="18"/>
                <w:szCs w:val="18"/>
              </w:rPr>
            </w:pPr>
            <w:r>
              <w:rPr>
                <w:sz w:val="18"/>
                <w:szCs w:val="18"/>
              </w:rPr>
              <w:t>27 461 426</w:t>
            </w:r>
          </w:p>
        </w:tc>
        <w:tc>
          <w:tcPr>
            <w:tcW w:w="1503" w:type="dxa"/>
          </w:tcPr>
          <w:p w:rsidR="00EA19FA" w:rsidRPr="004D094C" w:rsidRDefault="004D094C" w:rsidP="000A00E9">
            <w:pPr>
              <w:rPr>
                <w:sz w:val="18"/>
                <w:szCs w:val="18"/>
              </w:rPr>
            </w:pPr>
            <w:r>
              <w:rPr>
                <w:sz w:val="18"/>
                <w:szCs w:val="18"/>
              </w:rPr>
              <w:t>38 944 180</w:t>
            </w:r>
          </w:p>
        </w:tc>
      </w:tr>
      <w:tr w:rsidR="00EA19FA" w:rsidRPr="004D094C" w:rsidTr="004D094C">
        <w:tc>
          <w:tcPr>
            <w:tcW w:w="4395" w:type="dxa"/>
          </w:tcPr>
          <w:p w:rsidR="00EA19FA" w:rsidRPr="004D094C" w:rsidRDefault="004D094C" w:rsidP="000A00E9">
            <w:pPr>
              <w:rPr>
                <w:sz w:val="18"/>
                <w:szCs w:val="18"/>
              </w:rPr>
            </w:pPr>
            <w:r>
              <w:rPr>
                <w:sz w:val="18"/>
                <w:szCs w:val="18"/>
              </w:rPr>
              <w:t>Vidējā līgumu vērtība (</w:t>
            </w:r>
            <w:proofErr w:type="spellStart"/>
            <w:r>
              <w:rPr>
                <w:sz w:val="18"/>
                <w:szCs w:val="18"/>
              </w:rPr>
              <w:t>euro</w:t>
            </w:r>
            <w:proofErr w:type="spellEnd"/>
            <w:r>
              <w:rPr>
                <w:sz w:val="18"/>
                <w:szCs w:val="18"/>
              </w:rPr>
              <w:t>) piemērojot 9.pantu</w:t>
            </w:r>
          </w:p>
        </w:tc>
        <w:tc>
          <w:tcPr>
            <w:tcW w:w="1417" w:type="dxa"/>
          </w:tcPr>
          <w:p w:rsidR="00EA19FA" w:rsidRPr="004D094C" w:rsidRDefault="004D094C" w:rsidP="000A00E9">
            <w:pPr>
              <w:rPr>
                <w:sz w:val="18"/>
                <w:szCs w:val="18"/>
              </w:rPr>
            </w:pPr>
            <w:r>
              <w:rPr>
                <w:sz w:val="18"/>
                <w:szCs w:val="18"/>
              </w:rPr>
              <w:t>4 460 635</w:t>
            </w:r>
          </w:p>
        </w:tc>
        <w:tc>
          <w:tcPr>
            <w:tcW w:w="1559" w:type="dxa"/>
          </w:tcPr>
          <w:p w:rsidR="00EA19FA" w:rsidRPr="004D094C" w:rsidRDefault="004D094C" w:rsidP="000A00E9">
            <w:pPr>
              <w:rPr>
                <w:sz w:val="18"/>
                <w:szCs w:val="18"/>
              </w:rPr>
            </w:pPr>
            <w:r>
              <w:rPr>
                <w:sz w:val="18"/>
                <w:szCs w:val="18"/>
              </w:rPr>
              <w:t>325 817</w:t>
            </w:r>
          </w:p>
        </w:tc>
        <w:tc>
          <w:tcPr>
            <w:tcW w:w="1503" w:type="dxa"/>
          </w:tcPr>
          <w:p w:rsidR="00EA19FA" w:rsidRPr="004D094C" w:rsidRDefault="004D094C" w:rsidP="000A00E9">
            <w:pPr>
              <w:rPr>
                <w:sz w:val="18"/>
                <w:szCs w:val="18"/>
              </w:rPr>
            </w:pPr>
            <w:r>
              <w:rPr>
                <w:sz w:val="18"/>
                <w:szCs w:val="18"/>
              </w:rPr>
              <w:t>1 490 641</w:t>
            </w:r>
          </w:p>
        </w:tc>
      </w:tr>
      <w:tr w:rsidR="004D094C" w:rsidRPr="004D094C" w:rsidTr="004D094C">
        <w:tc>
          <w:tcPr>
            <w:tcW w:w="4395" w:type="dxa"/>
          </w:tcPr>
          <w:p w:rsidR="004D094C" w:rsidRDefault="004D094C" w:rsidP="000A00E9">
            <w:pPr>
              <w:rPr>
                <w:sz w:val="18"/>
                <w:szCs w:val="18"/>
              </w:rPr>
            </w:pPr>
            <w:r>
              <w:rPr>
                <w:sz w:val="18"/>
                <w:szCs w:val="18"/>
              </w:rPr>
              <w:t>Vidējā līgumu vērtība (</w:t>
            </w:r>
            <w:proofErr w:type="spellStart"/>
            <w:r>
              <w:rPr>
                <w:sz w:val="18"/>
                <w:szCs w:val="18"/>
              </w:rPr>
              <w:t>euro</w:t>
            </w:r>
            <w:proofErr w:type="spellEnd"/>
            <w:r>
              <w:rPr>
                <w:sz w:val="18"/>
                <w:szCs w:val="18"/>
              </w:rPr>
              <w:t>) piemērojot 10.pantu</w:t>
            </w:r>
          </w:p>
        </w:tc>
        <w:tc>
          <w:tcPr>
            <w:tcW w:w="1417" w:type="dxa"/>
          </w:tcPr>
          <w:p w:rsidR="004D094C" w:rsidRPr="004D094C" w:rsidRDefault="004D094C" w:rsidP="000A00E9">
            <w:pPr>
              <w:rPr>
                <w:sz w:val="18"/>
                <w:szCs w:val="18"/>
              </w:rPr>
            </w:pPr>
            <w:r>
              <w:rPr>
                <w:sz w:val="18"/>
                <w:szCs w:val="18"/>
              </w:rPr>
              <w:t>3 361 535</w:t>
            </w:r>
          </w:p>
        </w:tc>
        <w:tc>
          <w:tcPr>
            <w:tcW w:w="1559" w:type="dxa"/>
          </w:tcPr>
          <w:p w:rsidR="004D094C" w:rsidRPr="004D094C" w:rsidRDefault="004D094C" w:rsidP="000A00E9">
            <w:pPr>
              <w:rPr>
                <w:sz w:val="18"/>
                <w:szCs w:val="18"/>
              </w:rPr>
            </w:pPr>
            <w:r>
              <w:rPr>
                <w:sz w:val="18"/>
                <w:szCs w:val="18"/>
              </w:rPr>
              <w:t>2 288 452</w:t>
            </w:r>
          </w:p>
        </w:tc>
        <w:tc>
          <w:tcPr>
            <w:tcW w:w="1503" w:type="dxa"/>
          </w:tcPr>
          <w:p w:rsidR="004D094C" w:rsidRPr="004D094C" w:rsidRDefault="004D094C" w:rsidP="000A00E9">
            <w:pPr>
              <w:rPr>
                <w:sz w:val="18"/>
                <w:szCs w:val="18"/>
              </w:rPr>
            </w:pPr>
            <w:r>
              <w:rPr>
                <w:sz w:val="18"/>
                <w:szCs w:val="18"/>
              </w:rPr>
              <w:t>3 894 418</w:t>
            </w:r>
          </w:p>
        </w:tc>
      </w:tr>
    </w:tbl>
    <w:p w:rsidR="000A00E9" w:rsidRDefault="000A00E9" w:rsidP="000A00E9">
      <w:pPr>
        <w:rPr>
          <w:b/>
        </w:rPr>
      </w:pPr>
    </w:p>
    <w:p w:rsidR="000A00E9" w:rsidRPr="00EA19FA" w:rsidRDefault="00EA19FA" w:rsidP="00EA19FA">
      <w:pPr>
        <w:jc w:val="both"/>
      </w:pPr>
      <w:r w:rsidRPr="00EA19FA">
        <w:tab/>
        <w:t xml:space="preserve">Līdzās </w:t>
      </w:r>
      <w:r>
        <w:t>virs un zem sliekšņa iepirkumiem nozīmīgu līgumu summas daļu veido iepirkumi</w:t>
      </w:r>
      <w:r w:rsidR="00D67823">
        <w:t>,</w:t>
      </w:r>
      <w:r>
        <w:t xml:space="preserve"> piemērojot likuma izņēmumu 9. un 10.pantu. 2014.gadā</w:t>
      </w:r>
      <w:r w:rsidR="00D67823">
        <w:t>,</w:t>
      </w:r>
      <w:r>
        <w:t xml:space="preserve"> piemērojot likuma piemērošanas izņēmumus</w:t>
      </w:r>
      <w:r w:rsidR="00D67823">
        <w:t>,</w:t>
      </w:r>
      <w:r>
        <w:t xml:space="preserve"> kopumā tika noslēgti līgumi par summu 268,5 </w:t>
      </w:r>
      <w:proofErr w:type="spellStart"/>
      <w:r>
        <w:t>milj.EUR</w:t>
      </w:r>
      <w:proofErr w:type="spellEnd"/>
      <w:r>
        <w:t>, kur 22</w:t>
      </w:r>
      <w:r w:rsidR="004D094C">
        <w:t>9,5</w:t>
      </w:r>
      <w:r>
        <w:t xml:space="preserve"> </w:t>
      </w:r>
      <w:proofErr w:type="spellStart"/>
      <w:r>
        <w:t>milj.EUR</w:t>
      </w:r>
      <w:proofErr w:type="spellEnd"/>
      <w:r>
        <w:t xml:space="preserve"> jeb 85,5% līgumsummas tika atvēlēta iepirkumiem</w:t>
      </w:r>
      <w:r w:rsidR="00D67823">
        <w:t>,</w:t>
      </w:r>
      <w:r>
        <w:t xml:space="preserve"> piemērojot 9.panta nosacījumus, bet 38,9 </w:t>
      </w:r>
      <w:proofErr w:type="spellStart"/>
      <w:r>
        <w:t>milj.EUR</w:t>
      </w:r>
      <w:proofErr w:type="spellEnd"/>
      <w:r>
        <w:t>, jeb 14,5% - 10.panta nosacījumiem. Vidējā l</w:t>
      </w:r>
      <w:r w:rsidR="004D094C">
        <w:t>īgumu summa 2014.gadā</w:t>
      </w:r>
      <w:r w:rsidR="00D67823">
        <w:t xml:space="preserve">, </w:t>
      </w:r>
      <w:r w:rsidR="004D094C">
        <w:t xml:space="preserve">piemērojot 9.panta prasības </w:t>
      </w:r>
      <w:r w:rsidR="00192074">
        <w:t>pret kopējo noslēgto līgumu summu</w:t>
      </w:r>
      <w:r w:rsidR="00D67823">
        <w:t>,</w:t>
      </w:r>
      <w:r w:rsidR="00192074">
        <w:t xml:space="preserve"> sastāda 10,0%, bet</w:t>
      </w:r>
      <w:r w:rsidR="00D67823">
        <w:t>,</w:t>
      </w:r>
      <w:r w:rsidR="00192074">
        <w:t xml:space="preserve"> piemērojot 10.panta prasības</w:t>
      </w:r>
      <w:r w:rsidR="00D67823">
        <w:t>,</w:t>
      </w:r>
      <w:r w:rsidR="00192074">
        <w:t xml:space="preserve"> vidējā līgumu summa attiecībā pret kopējo līguma summu </w:t>
      </w:r>
      <w:r w:rsidR="00C3614E">
        <w:t>sastādīja 0,6%. Lielākais vidējās līgumu vērtības pieaugums vērojams iepirkumiem</w:t>
      </w:r>
      <w:r w:rsidR="00DE51A6">
        <w:t>,</w:t>
      </w:r>
      <w:r w:rsidR="00C3614E">
        <w:t xml:space="preserve"> piemērojot </w:t>
      </w:r>
      <w:r w:rsidR="00DE51A6">
        <w:t>9.panta prasības, kas</w:t>
      </w:r>
      <w:r w:rsidR="00C3614E">
        <w:t xml:space="preserve"> 2014.gadā</w:t>
      </w:r>
      <w:r w:rsidR="00DE51A6">
        <w:t>,</w:t>
      </w:r>
      <w:r w:rsidR="00C3614E">
        <w:t xml:space="preserve"> salīdzinot ar 2013.gadu</w:t>
      </w:r>
      <w:r w:rsidR="00DE51A6">
        <w:t>,</w:t>
      </w:r>
      <w:r w:rsidR="00C3614E">
        <w:t xml:space="preserve"> pieaudzis par 357,5% jeb 1,1 </w:t>
      </w:r>
      <w:proofErr w:type="spellStart"/>
      <w:r w:rsidR="00C3614E">
        <w:t>milj.EUR</w:t>
      </w:r>
      <w:proofErr w:type="spellEnd"/>
      <w:r w:rsidR="00C3614E">
        <w:t>, kur lielākie iepirkumi saistīti ar vajadzību nodrošināt ar kurināmā, siltumenerģijas vai elektroenerģijas piegādi. Turpat vidējās vērtības pieaugums</w:t>
      </w:r>
      <w:r w:rsidR="00DE51A6">
        <w:t>,</w:t>
      </w:r>
      <w:r w:rsidR="00C3614E">
        <w:t xml:space="preserve"> salīdzinot ar 2013.gadu</w:t>
      </w:r>
      <w:r w:rsidR="00DE51A6">
        <w:t>,</w:t>
      </w:r>
      <w:r w:rsidR="00C3614E">
        <w:t xml:space="preserve"> par 70,1% jeb 1,6 </w:t>
      </w:r>
      <w:proofErr w:type="spellStart"/>
      <w:r w:rsidR="00C3614E">
        <w:t>milj.EUR</w:t>
      </w:r>
      <w:proofErr w:type="spellEnd"/>
      <w:r w:rsidR="00C3614E">
        <w:t xml:space="preserve"> vērojams iepirkumiem</w:t>
      </w:r>
      <w:r w:rsidR="00DE51A6">
        <w:t xml:space="preserve">, </w:t>
      </w:r>
      <w:r w:rsidR="00C3614E">
        <w:t>piemērojot 10.panta piemērošanas nosac</w:t>
      </w:r>
      <w:r w:rsidR="005E6EF5">
        <w:t>ījumus, vienīgais - dzelzceļu jomas uzņēmumi, kam saistībā ar Koncernu likumu ir saistīti uzņēmumi, kapitālsabiedrības.</w:t>
      </w:r>
    </w:p>
    <w:p w:rsidR="000A00E9" w:rsidRDefault="000A00E9" w:rsidP="000A00E9">
      <w:pPr>
        <w:ind w:left="360"/>
        <w:rPr>
          <w:b/>
        </w:rPr>
      </w:pPr>
    </w:p>
    <w:p w:rsidR="004E34FD" w:rsidRDefault="004E34FD" w:rsidP="000A00E9">
      <w:pPr>
        <w:ind w:left="360"/>
        <w:rPr>
          <w:b/>
        </w:rPr>
      </w:pPr>
    </w:p>
    <w:p w:rsidR="00344E79" w:rsidRDefault="00344E79" w:rsidP="007357B9">
      <w:pPr>
        <w:jc w:val="center"/>
        <w:rPr>
          <w:b/>
        </w:rPr>
      </w:pPr>
      <w:r>
        <w:rPr>
          <w:b/>
        </w:rPr>
        <w:lastRenderedPageBreak/>
        <w:t>Secinājumi</w:t>
      </w:r>
    </w:p>
    <w:p w:rsidR="00344E79" w:rsidRDefault="00344E79" w:rsidP="00344E79">
      <w:pPr>
        <w:pStyle w:val="ListParagraph"/>
        <w:numPr>
          <w:ilvl w:val="0"/>
          <w:numId w:val="14"/>
        </w:numPr>
        <w:jc w:val="both"/>
      </w:pPr>
      <w:r w:rsidRPr="00344E79">
        <w:t xml:space="preserve">Iepirkumu </w:t>
      </w:r>
      <w:r>
        <w:t xml:space="preserve">uzraudzības birojs 2014.gadā kopā ir apkopojis </w:t>
      </w:r>
      <w:r w:rsidR="000C78B2">
        <w:t>221 iesniegtos sabiedrisko pakalpojumu sniedzēju gada pārskatus, t.sk. 53 pārskati saņemti no uzņēmumiem, kuri piemēro arī “Publisko iepirkumu likumu”, kam ir duāls raksturs. Salīdzinot ar 2013.gadu, 2014.gadā statistikas pārskatu skaits samazinājies par 17</w:t>
      </w:r>
      <w:r w:rsidR="00AD1B70">
        <w:t xml:space="preserve"> jeb 7,1% un duālo pasūtītāju skaits pieaudzis par 23 jeb 76,6%.</w:t>
      </w:r>
    </w:p>
    <w:p w:rsidR="00AD1B70" w:rsidRDefault="00AD1B70" w:rsidP="00344E79">
      <w:pPr>
        <w:pStyle w:val="ListParagraph"/>
        <w:numPr>
          <w:ilvl w:val="0"/>
          <w:numId w:val="14"/>
        </w:numPr>
        <w:jc w:val="both"/>
      </w:pPr>
      <w:r>
        <w:t xml:space="preserve">2014.gadā sabiedrisko pakalpojumu sniedzēji, tāpat kā citus gadus, darbojušies astoņās no desmit darbības jomām.  Līgumslēdzēji, kas darbojas naftas vai gāzes izpētes un ieguves nozarē, kā arī sabiedrisko pakalpojumu sniedzēji, kas </w:t>
      </w:r>
      <w:proofErr w:type="spellStart"/>
      <w:r>
        <w:t>daarbojas</w:t>
      </w:r>
      <w:proofErr w:type="spellEnd"/>
      <w:r>
        <w:t xml:space="preserve"> akmeņogļu un citu cieto kurināmo izpētes un ieguves nozarē, nav iesnieguši gada pārskatus.</w:t>
      </w:r>
    </w:p>
    <w:p w:rsidR="00AD1B70" w:rsidRDefault="00AD1B70" w:rsidP="00344E79">
      <w:pPr>
        <w:pStyle w:val="ListParagraph"/>
        <w:numPr>
          <w:ilvl w:val="0"/>
          <w:numId w:val="14"/>
        </w:numPr>
        <w:jc w:val="both"/>
      </w:pPr>
      <w:r>
        <w:t xml:space="preserve">2014.gadā par sabiedrisko pakalpojumu sniedzēju veiktajiem iepirkumiem tika noslēgti līgumi par kopējo summu 1 632,9 </w:t>
      </w:r>
      <w:proofErr w:type="spellStart"/>
      <w:r>
        <w:t>milj.EUR</w:t>
      </w:r>
      <w:proofErr w:type="spellEnd"/>
      <w:r>
        <w:t xml:space="preserve">, tajā skaitā par 684,1 </w:t>
      </w:r>
      <w:proofErr w:type="spellStart"/>
      <w:r>
        <w:t>milj.EUR</w:t>
      </w:r>
      <w:proofErr w:type="spellEnd"/>
      <w:r>
        <w:t xml:space="preserve"> noslēgti līgumi par iepirkumiem virs ES līgumcenu sliekšņa (summa attiecībā pret 2013.gadu </w:t>
      </w:r>
      <w:r w:rsidR="003F7B30">
        <w:t>samazinājās</w:t>
      </w:r>
      <w:r>
        <w:t xml:space="preserve"> par </w:t>
      </w:r>
      <w:r w:rsidR="003F7B30">
        <w:t xml:space="preserve">53,2 </w:t>
      </w:r>
      <w:proofErr w:type="spellStart"/>
      <w:r>
        <w:t>milj.EUR</w:t>
      </w:r>
      <w:proofErr w:type="spellEnd"/>
      <w:r>
        <w:t xml:space="preserve"> jeb </w:t>
      </w:r>
      <w:r w:rsidR="003F7B30">
        <w:t>7,2</w:t>
      </w:r>
      <w:r>
        <w:t xml:space="preserve">% mazāk), par 680,3 </w:t>
      </w:r>
      <w:proofErr w:type="spellStart"/>
      <w:r>
        <w:t>milj.EUR</w:t>
      </w:r>
      <w:proofErr w:type="spellEnd"/>
      <w:r>
        <w:t xml:space="preserve"> noslēgti līgumi par iepirkumiem zem ES līgumcenu sliekšņa (summa attiecībā pret 2013.gadu palielinājusies par </w:t>
      </w:r>
      <w:r w:rsidR="003F7B30">
        <w:t xml:space="preserve">162,6 </w:t>
      </w:r>
      <w:proofErr w:type="spellStart"/>
      <w:r>
        <w:t>milj.EUR</w:t>
      </w:r>
      <w:proofErr w:type="spellEnd"/>
      <w:r>
        <w:t xml:space="preserve"> jeb </w:t>
      </w:r>
      <w:r w:rsidR="003F7B30">
        <w:t>31,4</w:t>
      </w:r>
      <w:r>
        <w:t xml:space="preserve">% vairāk), un par 268,5 </w:t>
      </w:r>
      <w:proofErr w:type="spellStart"/>
      <w:r>
        <w:t>milj.EUR</w:t>
      </w:r>
      <w:proofErr w:type="spellEnd"/>
      <w:r>
        <w:t xml:space="preserve"> noslēgti līgumi par iepirkumiem, piemērojot likuma izņēmumus (summa attiecībā pret 2013.gadu </w:t>
      </w:r>
      <w:r w:rsidR="003F7B30">
        <w:t>palielinājusies par 2</w:t>
      </w:r>
      <w:r w:rsidR="00804DEC">
        <w:t>18</w:t>
      </w:r>
      <w:r w:rsidR="003F7B30">
        <w:t>,</w:t>
      </w:r>
      <w:r w:rsidR="00804DEC">
        <w:t>5</w:t>
      </w:r>
      <w:r>
        <w:t xml:space="preserve"> </w:t>
      </w:r>
      <w:proofErr w:type="spellStart"/>
      <w:r>
        <w:t>milj.EUR</w:t>
      </w:r>
      <w:proofErr w:type="spellEnd"/>
      <w:r>
        <w:t xml:space="preserve"> jeb </w:t>
      </w:r>
      <w:r w:rsidR="00804DEC">
        <w:t>437</w:t>
      </w:r>
      <w:r w:rsidR="003F7B30">
        <w:t>,</w:t>
      </w:r>
      <w:r w:rsidR="00804DEC">
        <w:t>8</w:t>
      </w:r>
      <w:r>
        <w:t>% vairāk).</w:t>
      </w:r>
    </w:p>
    <w:p w:rsidR="00AD1B70" w:rsidRDefault="003F7B30" w:rsidP="00344E79">
      <w:pPr>
        <w:pStyle w:val="ListParagraph"/>
        <w:numPr>
          <w:ilvl w:val="0"/>
          <w:numId w:val="14"/>
        </w:numPr>
        <w:jc w:val="both"/>
      </w:pPr>
      <w:r>
        <w:t>2014.gadā lielāko noslēgto līgumu summas īpatsvaru veido iepirkumi, kas veikti virs ES līgumcenu sliekšņa – 41,9% no kopējās noslēgtās līgumu summas, savukārt iepirkumi zem ES līgumcenu sliekšņa veido 41,</w:t>
      </w:r>
      <w:r w:rsidR="00E515EA">
        <w:t>7</w:t>
      </w:r>
      <w:r>
        <w:t>% lielu īpatsvaru no kopējās noslēgto līgumu summas, un iepirkumi, piemērojot likuma izņēmumus – 16,4% no kopējās noslēgto līgumu summas.</w:t>
      </w:r>
      <w:r w:rsidR="00E515EA">
        <w:t xml:space="preserve"> Salīdzinot ar 2013.gadu, procentuālais īpatsvars bija atšķirīgs, kur lielāko noslēgto līgumu summu veidoja iepirkumi, kas veikti virs ES līgumcenu sliekšņa (56,5% īpatsvara), tad seko iepirkumi zem ES līgumcenu sliekšņa (39,7% īpatsvars) un likuma piemērošanas izņēmumi (3,8% īpatsvars).</w:t>
      </w:r>
    </w:p>
    <w:p w:rsidR="00E515EA" w:rsidRDefault="00E515EA" w:rsidP="00344E79">
      <w:pPr>
        <w:pStyle w:val="ListParagraph"/>
        <w:numPr>
          <w:ilvl w:val="0"/>
          <w:numId w:val="14"/>
        </w:numPr>
        <w:jc w:val="both"/>
      </w:pPr>
      <w:r>
        <w:t>Virs un zem ES līgumcenu sliekšņa 2014.gadā</w:t>
      </w:r>
      <w:r w:rsidR="005A60FC">
        <w:t xml:space="preserve"> saglabājas iepriekšējo gadu tendence, kad </w:t>
      </w:r>
      <w:r>
        <w:t xml:space="preserve">lielāko noslēgto līgumu summu īpatsvaru veido </w:t>
      </w:r>
      <w:r w:rsidR="005A60FC">
        <w:t xml:space="preserve">preču iepirkumi – 499,6 </w:t>
      </w:r>
      <w:proofErr w:type="spellStart"/>
      <w:r w:rsidR="005A60FC">
        <w:t>milj.EUR</w:t>
      </w:r>
      <w:proofErr w:type="spellEnd"/>
      <w:r w:rsidR="005A60FC">
        <w:t xml:space="preserve"> (summa attiecībā pret 2013.gadu </w:t>
      </w:r>
      <w:r w:rsidR="00D42F12">
        <w:t xml:space="preserve">samazinājusies par 171,9 </w:t>
      </w:r>
      <w:proofErr w:type="spellStart"/>
      <w:r w:rsidR="00D42F12">
        <w:t>milj.EUR</w:t>
      </w:r>
      <w:proofErr w:type="spellEnd"/>
      <w:r w:rsidR="00D42F12">
        <w:t xml:space="preserve"> jeb 25,6%), kas veido 36,6% īpatsvaru no kopējās noslēgtās līgumu summas, tad seko būvdarbu iepirkumi – 442,7 </w:t>
      </w:r>
      <w:proofErr w:type="spellStart"/>
      <w:r w:rsidR="00D42F12">
        <w:t>milj.EUR</w:t>
      </w:r>
      <w:proofErr w:type="spellEnd"/>
      <w:r w:rsidR="00D42F12">
        <w:t xml:space="preserve"> (summa attiecībā pret 2013.gadu ir pieaugusi par 70,1 </w:t>
      </w:r>
      <w:proofErr w:type="spellStart"/>
      <w:r w:rsidR="00D42F12">
        <w:t>milj.EUR</w:t>
      </w:r>
      <w:proofErr w:type="spellEnd"/>
      <w:r w:rsidR="00D42F12">
        <w:t xml:space="preserve"> jeb 18,8%) jeb 32,5%, un pakalpojumu iepirkumi – 422,1 </w:t>
      </w:r>
      <w:proofErr w:type="spellStart"/>
      <w:r w:rsidR="00D42F12">
        <w:t>milj.EUR</w:t>
      </w:r>
      <w:proofErr w:type="spellEnd"/>
      <w:r w:rsidR="00D42F12">
        <w:t xml:space="preserve"> (summa palielinājusies par 211,4 </w:t>
      </w:r>
      <w:proofErr w:type="spellStart"/>
      <w:r w:rsidR="00D42F12">
        <w:t>milj.EUR</w:t>
      </w:r>
      <w:proofErr w:type="spellEnd"/>
      <w:r w:rsidR="00D42F12">
        <w:t xml:space="preserve"> jeb 100,3%) jeb 30,9% īpatsvars no kopējās noslēgtās līgumu summas virs un zem ES līgumcenu sliekšņa.</w:t>
      </w:r>
    </w:p>
    <w:p w:rsidR="00D42F12" w:rsidRDefault="00D42F12" w:rsidP="00344E79">
      <w:pPr>
        <w:pStyle w:val="ListParagraph"/>
        <w:numPr>
          <w:ilvl w:val="0"/>
          <w:numId w:val="14"/>
        </w:numPr>
        <w:jc w:val="both"/>
      </w:pPr>
      <w:r>
        <w:t xml:space="preserve">2014.gadā lielākā kopējā noslēgto līgumu summa virs un zem ES līgumcenu sliekšņa ir </w:t>
      </w:r>
      <w:r w:rsidR="007B0CB0">
        <w:t xml:space="preserve">elektroenerģijas jomas uzņēmumiem – 665,6 </w:t>
      </w:r>
      <w:proofErr w:type="spellStart"/>
      <w:r w:rsidR="007B0CB0">
        <w:t>milj.EUR</w:t>
      </w:r>
      <w:proofErr w:type="spellEnd"/>
      <w:r w:rsidR="007B0CB0">
        <w:t xml:space="preserve"> (summa attiecībā pret 2013.gadu ir pieaugusi par </w:t>
      </w:r>
      <w:r w:rsidR="00DF46A3">
        <w:t xml:space="preserve">423,6 </w:t>
      </w:r>
      <w:proofErr w:type="spellStart"/>
      <w:r w:rsidR="00DF46A3">
        <w:t>milj.EUR</w:t>
      </w:r>
      <w:proofErr w:type="spellEnd"/>
      <w:r w:rsidR="00DF46A3">
        <w:t xml:space="preserve"> jeb 175,0%), kas veido 48,8% no kopējās noslēgtās līgumu summas. Savukārt 2013.gadā lielākā kopējā noslēgto līgumu summa virs un zem ES līgumcenu sliekšņa bija pasažieru pārvadājumu jomas uzņēmumiem. Mazākā kopējā noslēgto līgumu summa virs un zem sliekšņa ir pasta jomas uzņēmumiem – 10,7 </w:t>
      </w:r>
      <w:proofErr w:type="spellStart"/>
      <w:r w:rsidR="00DF46A3">
        <w:t>milj.EUR</w:t>
      </w:r>
      <w:proofErr w:type="spellEnd"/>
      <w:r w:rsidR="00DF46A3">
        <w:t xml:space="preserve"> (summa attiecībā pret 2013.gadu ir </w:t>
      </w:r>
      <w:r w:rsidR="003D3753">
        <w:t>samazinājusies</w:t>
      </w:r>
      <w:r w:rsidR="00DF46A3">
        <w:t xml:space="preserve"> par</w:t>
      </w:r>
      <w:r w:rsidR="003D3753">
        <w:t xml:space="preserve"> 8,5 </w:t>
      </w:r>
      <w:proofErr w:type="spellStart"/>
      <w:r w:rsidR="00DF46A3">
        <w:t>milj.EUR</w:t>
      </w:r>
      <w:proofErr w:type="spellEnd"/>
      <w:r w:rsidR="00DF46A3">
        <w:t xml:space="preserve"> jeb </w:t>
      </w:r>
      <w:r w:rsidR="003D3753">
        <w:t>44,2</w:t>
      </w:r>
      <w:r w:rsidR="00DF46A3">
        <w:t>%) jeb 0,8% no kopējās noslēgto līgumu summas. Savukārt 2013.gadā mazākā kopējā noslēgto līgumu summa virs un zem ES līgumcenu sliekšņa bija pasta pakalpojumu jomas uzņēmumiem.</w:t>
      </w:r>
    </w:p>
    <w:p w:rsidR="00DF46A3" w:rsidRDefault="003D3753" w:rsidP="00344E79">
      <w:pPr>
        <w:pStyle w:val="ListParagraph"/>
        <w:numPr>
          <w:ilvl w:val="0"/>
          <w:numId w:val="14"/>
        </w:numPr>
        <w:jc w:val="both"/>
      </w:pPr>
      <w:r>
        <w:lastRenderedPageBreak/>
        <w:t>No 221 sabiedrisko pakalpojumu sniedzēju iesniegtajiem gada pārskatiem 28 uzņēmumi jeb 12,7% piemērojuši iepirkuma procedūras, veikuši iepirkumus atbilstoši Sabiedrisko pakalpojumu sniedzēju iepirkumu likuma prasībām. Savukārt 2013.gadā minētais rādītājs bija 12,6%.</w:t>
      </w:r>
    </w:p>
    <w:p w:rsidR="003D3753" w:rsidRDefault="003D3753" w:rsidP="00344E79">
      <w:pPr>
        <w:pStyle w:val="ListParagraph"/>
        <w:numPr>
          <w:ilvl w:val="0"/>
          <w:numId w:val="14"/>
        </w:numPr>
        <w:jc w:val="both"/>
      </w:pPr>
      <w:r>
        <w:t xml:space="preserve">Pārskata gadā veiktas 119 iepirkumu procedūras (virs ES līgumcenu sliekšņa) par kopējo līgumu summu 684,1 </w:t>
      </w:r>
      <w:proofErr w:type="spellStart"/>
      <w:r>
        <w:t>milj.EUR</w:t>
      </w:r>
      <w:proofErr w:type="spellEnd"/>
      <w:r>
        <w:t xml:space="preserve">. Salīdzinot ar 2013.gadu, 2014.gadā skaits palielinājās par 8 iepirkumiem jeb 7,2%. Kopējā noslēgtā līgumu summa virs ES līgumcenu sliekšņa pret </w:t>
      </w:r>
      <w:r w:rsidR="007E72A9">
        <w:t xml:space="preserve">2013.gadu ir samazinājusies par 53,2 </w:t>
      </w:r>
      <w:proofErr w:type="spellStart"/>
      <w:r w:rsidR="007E72A9">
        <w:t>milj.EUR</w:t>
      </w:r>
      <w:proofErr w:type="spellEnd"/>
      <w:r w:rsidR="007E72A9">
        <w:t xml:space="preserve"> jeb 7,2%.</w:t>
      </w:r>
    </w:p>
    <w:p w:rsidR="007E72A9" w:rsidRDefault="005139E1" w:rsidP="00344E79">
      <w:pPr>
        <w:pStyle w:val="ListParagraph"/>
        <w:numPr>
          <w:ilvl w:val="0"/>
          <w:numId w:val="14"/>
        </w:numPr>
        <w:jc w:val="both"/>
      </w:pPr>
      <w:r>
        <w:t xml:space="preserve">Sabiedrisko pakalpojumu sniedzēju iepirkumu likuma ietvaros virs ES līgumcenu sliekšņa, </w:t>
      </w:r>
      <w:r w:rsidR="00A322EF">
        <w:t>veicot 119 iepirkumus, noslēgti 1</w:t>
      </w:r>
      <w:r w:rsidR="00CA1421">
        <w:t>52</w:t>
      </w:r>
      <w:r w:rsidR="00A322EF">
        <w:t xml:space="preserve"> līgumi, kuru skaits, salīdzinot ar 2013.gadu, samazinājies par </w:t>
      </w:r>
      <w:r w:rsidR="00CA1421">
        <w:t>80</w:t>
      </w:r>
      <w:r w:rsidR="00A322EF">
        <w:t xml:space="preserve"> līgumiem jeb </w:t>
      </w:r>
      <w:r w:rsidR="00CA1421">
        <w:t>34,4</w:t>
      </w:r>
      <w:r w:rsidR="00A322EF">
        <w:t>%.</w:t>
      </w:r>
    </w:p>
    <w:p w:rsidR="00A322EF" w:rsidRDefault="00A322EF" w:rsidP="00344E79">
      <w:pPr>
        <w:pStyle w:val="ListParagraph"/>
        <w:numPr>
          <w:ilvl w:val="0"/>
          <w:numId w:val="14"/>
        </w:numPr>
        <w:jc w:val="both"/>
      </w:pPr>
      <w:r>
        <w:t xml:space="preserve">Virs ES līgumcenu sliekšņa 2014.gadā lielāko noslēgto līgumu summu īpatsvaru veido preču iepirkumi – 358,2 </w:t>
      </w:r>
      <w:proofErr w:type="spellStart"/>
      <w:r>
        <w:t>milj.EUR</w:t>
      </w:r>
      <w:proofErr w:type="spellEnd"/>
      <w:r>
        <w:t xml:space="preserve"> (summa attiecībā pret 2013.gadu samazinājusies par 159,4 </w:t>
      </w:r>
      <w:proofErr w:type="spellStart"/>
      <w:r>
        <w:t>milj.EUR</w:t>
      </w:r>
      <w:proofErr w:type="spellEnd"/>
      <w:r w:rsidR="00F4102F">
        <w:t xml:space="preserve"> jeb 30,8%), kas veido 52,4% īpatsvaru no kopējās noslēgtās līgumu summas, tad seko būvdarbu iepirkumi – 207,6 </w:t>
      </w:r>
      <w:proofErr w:type="spellStart"/>
      <w:r w:rsidR="00F4102F">
        <w:t>milj.EUR</w:t>
      </w:r>
      <w:proofErr w:type="spellEnd"/>
      <w:r w:rsidR="00F4102F">
        <w:t xml:space="preserve"> (summa attiecībā pret 2013.gadu ir pieaugu</w:t>
      </w:r>
      <w:r w:rsidR="00587BDC">
        <w:t xml:space="preserve">si par 76,8 </w:t>
      </w:r>
      <w:proofErr w:type="spellStart"/>
      <w:r w:rsidR="00587BDC">
        <w:t>milj.EUR</w:t>
      </w:r>
      <w:proofErr w:type="spellEnd"/>
      <w:r w:rsidR="00587BDC">
        <w:t xml:space="preserve"> jeb 58,7%) jeb 30,3%, un pakalpojumu iepirkumi – 118,3 </w:t>
      </w:r>
      <w:proofErr w:type="spellStart"/>
      <w:r w:rsidR="00587BDC">
        <w:t>milj.EUR</w:t>
      </w:r>
      <w:proofErr w:type="spellEnd"/>
      <w:r w:rsidR="00587BDC">
        <w:t xml:space="preserve"> (summa palielinājusies par 28,3 </w:t>
      </w:r>
      <w:proofErr w:type="spellStart"/>
      <w:r w:rsidR="00587BDC">
        <w:t>milj.EUR</w:t>
      </w:r>
      <w:proofErr w:type="spellEnd"/>
      <w:r w:rsidR="00587BDC">
        <w:t xml:space="preserve"> jeb 32,9%) jeb 17,3% īpatsvars no kopējās noslēgtās līgumu summas virs ES līgumcenu sliekšņa.</w:t>
      </w:r>
    </w:p>
    <w:p w:rsidR="00587BDC" w:rsidRDefault="00587BDC" w:rsidP="00344E79">
      <w:pPr>
        <w:pStyle w:val="ListParagraph"/>
        <w:numPr>
          <w:ilvl w:val="0"/>
          <w:numId w:val="14"/>
        </w:numPr>
        <w:jc w:val="both"/>
      </w:pPr>
      <w:r>
        <w:t xml:space="preserve">Veicot </w:t>
      </w:r>
      <w:r w:rsidR="00420A2F">
        <w:t>119 iepirkumus virs ES līgumcenu sliekšņa, piemēroti 65 atklāti konkursi, 3 slēgti konkursi un 51 sarunu procedūras, t.sk. 18, nepublicējot dalības uzaicinājumu, un 33, publicējot dalības uzaicinājumu, par kuriem noslēgti 1</w:t>
      </w:r>
      <w:r w:rsidR="00CA1421">
        <w:t>52</w:t>
      </w:r>
      <w:r w:rsidR="00420A2F">
        <w:t xml:space="preserve"> līgumi, tai skaitā </w:t>
      </w:r>
      <w:r w:rsidR="00CA1421">
        <w:t>33 vispārīgās vienošanās.</w:t>
      </w:r>
      <w:r w:rsidR="00812B73">
        <w:t xml:space="preserve"> Salīdzinot ar 2013.gadu, 2014.gadā atklāto konkursu skaits samazinājies par 4 procedūrām jeb 5,8%, savukārt sarunu procedūru skaits 2014.gadā pieaudzis par 11 procedūrām jeb 27,5%, bet slēgtu konkursu skaits pieaudzis par vienu procedūru jeb 50,0%. Metu konkurss 2014.gadā netika piemērots. Vispārīgās vienošanās skaits palielinājies par 6, vienībām, jeb par 22,2% vairāk kā gadu iepriekš.</w:t>
      </w:r>
    </w:p>
    <w:p w:rsidR="00812B73" w:rsidRDefault="00812B73" w:rsidP="00344E79">
      <w:pPr>
        <w:pStyle w:val="ListParagraph"/>
        <w:numPr>
          <w:ilvl w:val="0"/>
          <w:numId w:val="14"/>
        </w:numPr>
        <w:jc w:val="both"/>
      </w:pPr>
      <w:r>
        <w:t xml:space="preserve">Pamatojoties uz Sabiedrisko pakalpojumu sniedzēju iepirkumu likuma 9. un 10.panta piemērošanas izņēmumiem, 2014.gadā </w:t>
      </w:r>
      <w:r w:rsidR="00290613">
        <w:t>41 uzņēmums noslēdzis</w:t>
      </w:r>
      <w:r>
        <w:t xml:space="preserve"> </w:t>
      </w:r>
      <w:r w:rsidR="00290613">
        <w:t>164 līgumus</w:t>
      </w:r>
      <w:r w:rsidR="00804DEC">
        <w:t xml:space="preserve"> par kopējo līgumu summu 268,5 </w:t>
      </w:r>
      <w:proofErr w:type="spellStart"/>
      <w:r w:rsidR="00804DEC">
        <w:t>milj.EUR</w:t>
      </w:r>
      <w:proofErr w:type="spellEnd"/>
      <w:r w:rsidR="00804DEC">
        <w:t xml:space="preserve"> (summa attiecībā pret 2013.gadu palielinājusies par 218,5 </w:t>
      </w:r>
      <w:proofErr w:type="spellStart"/>
      <w:r w:rsidR="00804DEC">
        <w:t>milj.EUR</w:t>
      </w:r>
      <w:proofErr w:type="spellEnd"/>
      <w:r w:rsidR="00804DEC">
        <w:t xml:space="preserve">). </w:t>
      </w:r>
      <w:r w:rsidR="00290613">
        <w:t xml:space="preserve">Lielākie likuma izņēmumu piemērotāji ir siltumapgādes, gāzes jomas uzņēmumi, kur noslēgts 106 līgumi (līgumu skaits attiecībā pret 2013.gadu palielinājies par 45 līgumiem), turpat lielākā noslēgtā līgumu summa ir siltumapgādes, gāzes jomas uzņēmumiem, kur kopējā noslēgto līgumu summa sastāda 59,7 </w:t>
      </w:r>
      <w:proofErr w:type="spellStart"/>
      <w:r w:rsidR="00290613">
        <w:t>milj.EUR</w:t>
      </w:r>
      <w:proofErr w:type="spellEnd"/>
      <w:r w:rsidR="00290613">
        <w:t xml:space="preserve"> (summa attiecībā pret 2013.gadu palielinājusies par 38,7 </w:t>
      </w:r>
      <w:proofErr w:type="spellStart"/>
      <w:r w:rsidR="00290613">
        <w:t>milj.EUR</w:t>
      </w:r>
      <w:proofErr w:type="spellEnd"/>
      <w:r w:rsidR="00290613">
        <w:t>).</w:t>
      </w:r>
    </w:p>
    <w:p w:rsidR="00290613" w:rsidRDefault="00290613" w:rsidP="00344E79">
      <w:pPr>
        <w:pStyle w:val="ListParagraph"/>
        <w:numPr>
          <w:ilvl w:val="0"/>
          <w:numId w:val="14"/>
        </w:numPr>
        <w:jc w:val="both"/>
      </w:pPr>
      <w:r>
        <w:t xml:space="preserve">Sabiedrisko pakalpojumu sniedzēju apjomīgāko līgumu virs ES līgumcenu sliekšņa slēdzis </w:t>
      </w:r>
      <w:r w:rsidR="00DA7DAC">
        <w:t xml:space="preserve">elektroenerģijas jomas uzņēmums A/S “Latvenergo” iepirkums par Ķeguma HES-2 </w:t>
      </w:r>
      <w:proofErr w:type="spellStart"/>
      <w:r w:rsidR="00DA7DAC">
        <w:t>hidroagreg</w:t>
      </w:r>
      <w:r w:rsidR="004A4056">
        <w:t>ātu</w:t>
      </w:r>
      <w:proofErr w:type="spellEnd"/>
      <w:r w:rsidR="004A4056">
        <w:t xml:space="preserve"> rekon</w:t>
      </w:r>
      <w:r w:rsidR="00DA7DAC">
        <w:t xml:space="preserve">strukciju par 49,9 </w:t>
      </w:r>
      <w:proofErr w:type="spellStart"/>
      <w:r w:rsidR="00DA7DAC">
        <w:t>milj.EUR</w:t>
      </w:r>
      <w:proofErr w:type="spellEnd"/>
      <w:r w:rsidR="00DA7DAC">
        <w:t>, savukārt lielākie iepirkuma veicēji (kop</w:t>
      </w:r>
      <w:r w:rsidR="00D83868">
        <w:t>ā 56 iepirkumi) virs ES līgumcenu sliekšņa ir elektroenerģijas jomas uzņēmumi.</w:t>
      </w:r>
    </w:p>
    <w:p w:rsidR="00D83868" w:rsidRDefault="00D83868" w:rsidP="00344E79">
      <w:pPr>
        <w:pStyle w:val="ListParagraph"/>
        <w:numPr>
          <w:ilvl w:val="0"/>
          <w:numId w:val="14"/>
        </w:numPr>
        <w:jc w:val="both"/>
      </w:pPr>
      <w:r>
        <w:t xml:space="preserve">2014.gadā virs ES līgumcenu sliekšņa lielāko noslēgto līgumu summu par veiktajiem iepirkumiem CPV </w:t>
      </w:r>
      <w:proofErr w:type="spellStart"/>
      <w:r>
        <w:t>pamatkodu</w:t>
      </w:r>
      <w:proofErr w:type="spellEnd"/>
      <w:r>
        <w:t xml:space="preserve"> grupās veidoja </w:t>
      </w:r>
      <w:r w:rsidR="00AF0916">
        <w:t xml:space="preserve">celtniecības darbi (CPV 45000000-7) – kopsummā par 207,5 </w:t>
      </w:r>
      <w:proofErr w:type="spellStart"/>
      <w:r w:rsidR="00AF0916">
        <w:t>milj.EUR</w:t>
      </w:r>
      <w:proofErr w:type="spellEnd"/>
      <w:r w:rsidR="00AF0916">
        <w:t xml:space="preserve">. Otru lielāko līgumu summu uzrāda naftas produkti, degviela, elektroenerģija un pārējie enerģijas avoti (CPV 09000000-3) – kopsummā par 153,3 </w:t>
      </w:r>
      <w:proofErr w:type="spellStart"/>
      <w:r w:rsidR="00AF0916">
        <w:t>milj.EUR</w:t>
      </w:r>
      <w:proofErr w:type="spellEnd"/>
      <w:r w:rsidR="00AF0916">
        <w:t xml:space="preserve">, un tad seko elektriskie mehānismi, aparāti, iekārtas un palīgmateriāli, apgaismojums (CPV 31000000-6) – kopsumma </w:t>
      </w:r>
      <w:r w:rsidR="00AF0916">
        <w:lastRenderedPageBreak/>
        <w:t xml:space="preserve">76,3 </w:t>
      </w:r>
      <w:proofErr w:type="spellStart"/>
      <w:r w:rsidR="00AF0916">
        <w:t>milj.EUR</w:t>
      </w:r>
      <w:proofErr w:type="spellEnd"/>
      <w:r w:rsidR="00AF0916">
        <w:t xml:space="preserve">. Savukārt 2013.gadā virs ES līgumcenu sliekšņa lielāko noslēgto līgumu summu par veiktajiem iepirkumiem (CPV 34000000-7) veidoja transporta iekārtas un </w:t>
      </w:r>
      <w:proofErr w:type="spellStart"/>
      <w:r w:rsidR="00AF0916">
        <w:t>palīgiekārtas</w:t>
      </w:r>
      <w:proofErr w:type="spellEnd"/>
      <w:r w:rsidR="00AF0916">
        <w:t xml:space="preserve"> transportēšanai.</w:t>
      </w:r>
    </w:p>
    <w:p w:rsidR="00AF0916" w:rsidRDefault="00AF0916" w:rsidP="00344E79">
      <w:pPr>
        <w:pStyle w:val="ListParagraph"/>
        <w:numPr>
          <w:ilvl w:val="0"/>
          <w:numId w:val="14"/>
        </w:numPr>
        <w:jc w:val="both"/>
      </w:pPr>
      <w:r>
        <w:t>2014.gadā no 152 noslēgtiem līgumiem (virs ES līgumcenu sliekšņa) 121 līgums (jeb 7</w:t>
      </w:r>
      <w:r w:rsidR="00304755">
        <w:t>9</w:t>
      </w:r>
      <w:r>
        <w:t>,</w:t>
      </w:r>
      <w:r w:rsidR="00304755">
        <w:t>6</w:t>
      </w:r>
      <w:r>
        <w:t xml:space="preserve">% īpatsvara no kopējā līgumu skaita) tika slēgti ar Latvijas piegādātājiem par </w:t>
      </w:r>
      <w:r w:rsidR="00304755">
        <w:t xml:space="preserve">532,6 </w:t>
      </w:r>
      <w:proofErr w:type="spellStart"/>
      <w:r w:rsidR="00304755">
        <w:t>milj.EUR</w:t>
      </w:r>
      <w:proofErr w:type="spellEnd"/>
      <w:r w:rsidR="00304755">
        <w:t xml:space="preserve"> (78,0% īpatsvars no kopējās virs ES līgumcenu sliekšņa noslēgtās līgumu summas), 24 līgumi (15,8% īpatsvars no kopējā līgumu skaita) tika slēgti ar citām Eiropas Savienības valstīm par 68,5 </w:t>
      </w:r>
      <w:proofErr w:type="spellStart"/>
      <w:r w:rsidR="00304755">
        <w:t>milj.EUR</w:t>
      </w:r>
      <w:proofErr w:type="spellEnd"/>
      <w:r w:rsidR="00304755">
        <w:t xml:space="preserve"> (10,0% īpatsvars no kopējās virs ES līgumcenu sliek</w:t>
      </w:r>
      <w:r w:rsidR="004A4056">
        <w:t>šņ</w:t>
      </w:r>
      <w:r w:rsidR="00304755">
        <w:t xml:space="preserve">a noslēgtās līgumu summas) un 7 līgumi (4,6% īpatsvars no kopējā līgumu skaita) slēgti ar citām valstīm par 82,2 </w:t>
      </w:r>
      <w:proofErr w:type="spellStart"/>
      <w:r w:rsidR="00304755">
        <w:t>milj.EUR</w:t>
      </w:r>
      <w:proofErr w:type="spellEnd"/>
      <w:r w:rsidR="00304755">
        <w:t xml:space="preserve"> (jeb 12,0% īpatsvara no kopējās virs ES līgumcenu sliekšņa noslēgtās summas).</w:t>
      </w:r>
    </w:p>
    <w:p w:rsidR="00304755" w:rsidRDefault="00304755" w:rsidP="00344E79">
      <w:pPr>
        <w:pStyle w:val="ListParagraph"/>
        <w:numPr>
          <w:ilvl w:val="0"/>
          <w:numId w:val="14"/>
        </w:numPr>
        <w:jc w:val="both"/>
      </w:pPr>
      <w:r>
        <w:t xml:space="preserve">2014.gadā virs ES līgumcenu sliekšņa kopējā vidējā iepirkumu vērtība ir 5 749 010 </w:t>
      </w:r>
      <w:proofErr w:type="spellStart"/>
      <w:r w:rsidRPr="00304755">
        <w:rPr>
          <w:i/>
        </w:rPr>
        <w:t>euro</w:t>
      </w:r>
      <w:proofErr w:type="spellEnd"/>
      <w:r>
        <w:t xml:space="preserve"> (vidējā vērtība attiecībā pret 2013.gadu samazinājusies par 0,8 </w:t>
      </w:r>
      <w:proofErr w:type="spellStart"/>
      <w:r>
        <w:t>milj.EUR</w:t>
      </w:r>
      <w:proofErr w:type="spellEnd"/>
      <w:r>
        <w:t xml:space="preserve"> jeb 13,5%). Būvdarbu iepirkumiem virs ES līgumcenu sliekšņa vidējā iepirkumu vērtība ir 12 971 959 </w:t>
      </w:r>
      <w:proofErr w:type="spellStart"/>
      <w:r w:rsidRPr="00304755">
        <w:rPr>
          <w:i/>
        </w:rPr>
        <w:t>euro</w:t>
      </w:r>
      <w:proofErr w:type="spellEnd"/>
      <w:r>
        <w:t xml:space="preserve"> (vidējā vērtība attiecībā pret 2013.gadu samazinājusies par 3,3 </w:t>
      </w:r>
      <w:proofErr w:type="spellStart"/>
      <w:r>
        <w:t>milj.EUR</w:t>
      </w:r>
      <w:proofErr w:type="spellEnd"/>
      <w:r>
        <w:t xml:space="preserve"> jeb 20,7%), preču iepirkumiem vidējā vērtība ir 5 192 261 </w:t>
      </w:r>
      <w:proofErr w:type="spellStart"/>
      <w:r w:rsidRPr="00304755">
        <w:rPr>
          <w:i/>
        </w:rPr>
        <w:t>euro</w:t>
      </w:r>
      <w:proofErr w:type="spellEnd"/>
      <w:r>
        <w:t xml:space="preserve"> (salīdzinot ar 2013.gadu, 2014.gadā vidējā vērtība samazinājusies par 1,7 </w:t>
      </w:r>
      <w:proofErr w:type="spellStart"/>
      <w:r>
        <w:t>milj.EUR</w:t>
      </w:r>
      <w:proofErr w:type="spellEnd"/>
      <w:r>
        <w:t xml:space="preserve"> jeb 24,8%), savukārt pakalpojumu iepirkumu vidējā vērtība ir 3 479 847 </w:t>
      </w:r>
      <w:proofErr w:type="spellStart"/>
      <w:r w:rsidRPr="00304755">
        <w:rPr>
          <w:i/>
        </w:rPr>
        <w:t>euro</w:t>
      </w:r>
      <w:proofErr w:type="spellEnd"/>
      <w:r>
        <w:t xml:space="preserve"> </w:t>
      </w:r>
      <w:r w:rsidR="004A4056">
        <w:t xml:space="preserve">(salīdzinot ar 2013.gadu, 2014.gadā vidējā vērtība ir palielinājusies par 0,3 </w:t>
      </w:r>
      <w:proofErr w:type="spellStart"/>
      <w:r w:rsidR="004A4056">
        <w:t>milj.EUR</w:t>
      </w:r>
      <w:proofErr w:type="spellEnd"/>
      <w:r w:rsidR="004A4056">
        <w:t xml:space="preserve"> jeb 9,5%).</w:t>
      </w:r>
    </w:p>
    <w:p w:rsidR="004A4056" w:rsidRDefault="004A4056" w:rsidP="00344E79">
      <w:pPr>
        <w:pStyle w:val="ListParagraph"/>
        <w:numPr>
          <w:ilvl w:val="0"/>
          <w:numId w:val="14"/>
        </w:numPr>
        <w:jc w:val="both"/>
      </w:pPr>
      <w:r>
        <w:t xml:space="preserve">Pārskata gadā zem ES līgumcenu sliekšņa veikti </w:t>
      </w:r>
      <w:r w:rsidR="00F95737">
        <w:t xml:space="preserve">72 921 iepirkumi par kopējo līgumu summu 680,3 </w:t>
      </w:r>
      <w:proofErr w:type="spellStart"/>
      <w:r w:rsidR="00F95737">
        <w:t>milj.EUR</w:t>
      </w:r>
      <w:proofErr w:type="spellEnd"/>
      <w:r w:rsidR="00F95737">
        <w:t xml:space="preserve">. salīdzinot ar 2013.gadu, 2014.gadā kopējā noslēgto līgumu summa zem ES līgumcenu sliekšņa pret 2013.gadu ir pieaugusi par 162,6 </w:t>
      </w:r>
      <w:proofErr w:type="spellStart"/>
      <w:r w:rsidR="00F95737">
        <w:t>milj.EUR</w:t>
      </w:r>
      <w:proofErr w:type="spellEnd"/>
      <w:r w:rsidR="00F95737">
        <w:t xml:space="preserve"> jeb 31,4%.</w:t>
      </w:r>
    </w:p>
    <w:p w:rsidR="00F95737" w:rsidRDefault="00F95737" w:rsidP="00344E79">
      <w:pPr>
        <w:pStyle w:val="ListParagraph"/>
        <w:numPr>
          <w:ilvl w:val="0"/>
          <w:numId w:val="14"/>
        </w:numPr>
        <w:jc w:val="both"/>
      </w:pPr>
      <w:r>
        <w:t xml:space="preserve">2014.gadā lielākā zem ES līgumcenu sliekšņa noslēgtā līgumu summa ir elektroenerģijas jomas uzņēmumiem  - 322,3 </w:t>
      </w:r>
      <w:proofErr w:type="spellStart"/>
      <w:r>
        <w:t>milj.EUR</w:t>
      </w:r>
      <w:proofErr w:type="spellEnd"/>
      <w:r>
        <w:t xml:space="preserve"> jeb 47,3% īpatsvars no kopējās noslēgto līgumu summas zem ES līgumcenas. 2013.gadā līderos bija siltumapgādes, gāzes jomas uzņēmumi.</w:t>
      </w:r>
    </w:p>
    <w:p w:rsidR="00C57405" w:rsidRDefault="00F95737" w:rsidP="00BC2578">
      <w:pPr>
        <w:pStyle w:val="ListParagraph"/>
        <w:numPr>
          <w:ilvl w:val="0"/>
          <w:numId w:val="14"/>
        </w:numPr>
        <w:jc w:val="both"/>
      </w:pPr>
      <w:r>
        <w:t xml:space="preserve">Zem ES līgumcenu sliekšņa 2014.gadā lielāko noslēgto līgumu summu īpatsvaru veido pakalpojumu iepirkumi – 303,7 </w:t>
      </w:r>
      <w:proofErr w:type="spellStart"/>
      <w:r>
        <w:t>milj.EUR</w:t>
      </w:r>
      <w:proofErr w:type="spellEnd"/>
      <w:r>
        <w:t xml:space="preserve">, kas veido 44,6% īpatsvaru no kopējās noslēgtās līgumu summas, tad seko būvdarbu iepirkumi – 235,2 </w:t>
      </w:r>
      <w:proofErr w:type="spellStart"/>
      <w:r>
        <w:t>milj.EUR</w:t>
      </w:r>
      <w:proofErr w:type="spellEnd"/>
      <w:r>
        <w:t>, jeb 34,6%</w:t>
      </w:r>
      <w:r w:rsidR="00C57405">
        <w:t xml:space="preserve">, un piegāžu iepirkumi – 141,3 </w:t>
      </w:r>
      <w:proofErr w:type="spellStart"/>
      <w:r w:rsidR="00C57405">
        <w:t>milj.EUR</w:t>
      </w:r>
      <w:proofErr w:type="spellEnd"/>
      <w:r w:rsidR="00C57405">
        <w:t xml:space="preserve"> jeb 20,7% īpatsvars</w:t>
      </w:r>
      <w:r>
        <w:t xml:space="preserve"> no kopējās noslēgtās l</w:t>
      </w:r>
      <w:r w:rsidR="00C57405">
        <w:t>īgumu summas zem ES līgumcenu sliekšņa.</w:t>
      </w:r>
    </w:p>
    <w:p w:rsidR="00F95737" w:rsidRDefault="00F15DB7" w:rsidP="00BC2578">
      <w:pPr>
        <w:pStyle w:val="ListParagraph"/>
        <w:numPr>
          <w:ilvl w:val="0"/>
          <w:numId w:val="14"/>
        </w:numPr>
        <w:jc w:val="both"/>
      </w:pPr>
      <w:r>
        <w:t xml:space="preserve">Zem ES līgumcenu sliekšņa kopējā vidējā iepirkumu vērtība ir 9 329 </w:t>
      </w:r>
      <w:proofErr w:type="spellStart"/>
      <w:r w:rsidRPr="00F15DB7">
        <w:rPr>
          <w:i/>
        </w:rPr>
        <w:t>euro</w:t>
      </w:r>
      <w:proofErr w:type="spellEnd"/>
      <w:r>
        <w:t xml:space="preserve"> </w:t>
      </w:r>
      <w:r w:rsidR="00F95737">
        <w:t xml:space="preserve"> </w:t>
      </w:r>
      <w:r>
        <w:t xml:space="preserve">(vidējā vērtība attiecībā pret 2013.gadu palielinājusies par 1 880 </w:t>
      </w:r>
      <w:proofErr w:type="spellStart"/>
      <w:r w:rsidRPr="00F15DB7">
        <w:rPr>
          <w:i/>
        </w:rPr>
        <w:t>euro</w:t>
      </w:r>
      <w:proofErr w:type="spellEnd"/>
      <w:r>
        <w:t xml:space="preserve"> jeb 25,2%). Būvdarbu iepirkumiem zem ES līgumcenu sliekšņa vidējā iepirkumu vērtība ir 44 360 </w:t>
      </w:r>
      <w:proofErr w:type="spellStart"/>
      <w:r w:rsidRPr="00F15DB7">
        <w:rPr>
          <w:i/>
        </w:rPr>
        <w:t>euro</w:t>
      </w:r>
      <w:proofErr w:type="spellEnd"/>
      <w:r>
        <w:t xml:space="preserve"> (vidējā iepirkumu vērtība attiecībā pret 2013.gadu palielinājusies par 524 </w:t>
      </w:r>
      <w:proofErr w:type="spellStart"/>
      <w:r w:rsidRPr="00F15DB7">
        <w:rPr>
          <w:i/>
        </w:rPr>
        <w:t>euro</w:t>
      </w:r>
      <w:proofErr w:type="spellEnd"/>
      <w:r>
        <w:t xml:space="preserve"> jeb 1,2%), preču iepirkumiem vidējā vērtība ir 3 725 </w:t>
      </w:r>
      <w:proofErr w:type="spellStart"/>
      <w:r w:rsidRPr="00F15DB7">
        <w:rPr>
          <w:i/>
        </w:rPr>
        <w:t>euro</w:t>
      </w:r>
      <w:proofErr w:type="spellEnd"/>
      <w:r>
        <w:t xml:space="preserve">  </w:t>
      </w:r>
      <w:r w:rsidR="001234F0">
        <w:t xml:space="preserve">(salīdzinot ar 2013.gadu, 2014.gadā vidējā vērtība samazinājusies par 566 </w:t>
      </w:r>
      <w:proofErr w:type="spellStart"/>
      <w:r w:rsidR="001234F0" w:rsidRPr="001234F0">
        <w:rPr>
          <w:i/>
        </w:rPr>
        <w:t>euro</w:t>
      </w:r>
      <w:proofErr w:type="spellEnd"/>
      <w:r w:rsidR="001234F0">
        <w:t xml:space="preserve"> jeb 13,2%), savukārt pakalpojumu iepirkumu vidējā vērtība ir </w:t>
      </w:r>
      <w:r w:rsidR="005B0542">
        <w:t xml:space="preserve">10 238 </w:t>
      </w:r>
      <w:proofErr w:type="spellStart"/>
      <w:r w:rsidR="005B0542" w:rsidRPr="005B0542">
        <w:rPr>
          <w:i/>
        </w:rPr>
        <w:t>euro</w:t>
      </w:r>
      <w:proofErr w:type="spellEnd"/>
      <w:r w:rsidR="005B0542">
        <w:t xml:space="preserve"> (salīdzinot ar 2013.gadu, 2014.gadā vidējā vērtība ir palielinājusies par 5 900 </w:t>
      </w:r>
      <w:proofErr w:type="spellStart"/>
      <w:r w:rsidR="005B0542" w:rsidRPr="005B0542">
        <w:rPr>
          <w:i/>
        </w:rPr>
        <w:t>euro</w:t>
      </w:r>
      <w:proofErr w:type="spellEnd"/>
      <w:r w:rsidR="005B0542">
        <w:t xml:space="preserve"> jeb 136,0%).</w:t>
      </w:r>
    </w:p>
    <w:p w:rsidR="005B0542" w:rsidRPr="00344E79" w:rsidRDefault="009F6E4B" w:rsidP="007815EB">
      <w:pPr>
        <w:pStyle w:val="ListParagraph"/>
        <w:numPr>
          <w:ilvl w:val="0"/>
          <w:numId w:val="14"/>
        </w:numPr>
        <w:jc w:val="both"/>
      </w:pPr>
      <w:r>
        <w:t xml:space="preserve">Vidējais pieauguma temps vērojams zem ES līgumcenu sliekšņa </w:t>
      </w:r>
      <w:r w:rsidR="00BA48CB">
        <w:t>iepirkumiem – 12,5% gadā, bet samazinājuma temps vērojams virs ES  līgumcenu sliekšņa iepirkumiem – 6,9% gadā.</w:t>
      </w:r>
    </w:p>
    <w:p w:rsidR="00344E79" w:rsidRDefault="00344E79" w:rsidP="007357B9">
      <w:pPr>
        <w:jc w:val="center"/>
        <w:rPr>
          <w:b/>
        </w:rPr>
      </w:pPr>
    </w:p>
    <w:p w:rsidR="00BA48CB" w:rsidRDefault="00BA48CB" w:rsidP="007357B9">
      <w:pPr>
        <w:jc w:val="center"/>
        <w:rPr>
          <w:b/>
        </w:rPr>
      </w:pPr>
    </w:p>
    <w:p w:rsidR="007357B9" w:rsidRDefault="007357B9" w:rsidP="007357B9">
      <w:pPr>
        <w:jc w:val="center"/>
        <w:rPr>
          <w:b/>
        </w:rPr>
      </w:pPr>
      <w:r w:rsidRPr="007357B9">
        <w:rPr>
          <w:b/>
        </w:rPr>
        <w:lastRenderedPageBreak/>
        <w:t>Pielikumi</w:t>
      </w:r>
    </w:p>
    <w:p w:rsidR="007357B9" w:rsidRDefault="007357B9" w:rsidP="007357B9">
      <w:pPr>
        <w:jc w:val="right"/>
      </w:pPr>
      <w:r>
        <w:t>1.pielikums</w:t>
      </w:r>
    </w:p>
    <w:p w:rsidR="007357B9" w:rsidRDefault="007357B9" w:rsidP="007357B9">
      <w:pPr>
        <w:jc w:val="both"/>
        <w:rPr>
          <w:b/>
        </w:rPr>
      </w:pPr>
      <w:r>
        <w:rPr>
          <w:b/>
        </w:rPr>
        <w:t>Duālo pasūtītāju saraksts, kuri iesnieguši statistikas pārskatus par 2014.gadu</w:t>
      </w:r>
    </w:p>
    <w:p w:rsidR="007357B9" w:rsidRDefault="007357B9" w:rsidP="00B957D7">
      <w:pPr>
        <w:pStyle w:val="ListParagraph"/>
        <w:numPr>
          <w:ilvl w:val="0"/>
          <w:numId w:val="3"/>
        </w:numPr>
        <w:shd w:val="clear" w:color="auto" w:fill="FFFFFF" w:themeFill="background1"/>
      </w:pPr>
      <w:r>
        <w:t>Pašvaldības SIA „Ventspils siltums”;</w:t>
      </w:r>
    </w:p>
    <w:p w:rsidR="007357B9" w:rsidRDefault="007357B9" w:rsidP="00B957D7">
      <w:pPr>
        <w:pStyle w:val="ListParagraph"/>
        <w:numPr>
          <w:ilvl w:val="0"/>
          <w:numId w:val="3"/>
        </w:numPr>
        <w:shd w:val="clear" w:color="auto" w:fill="FFFFFF" w:themeFill="background1"/>
      </w:pPr>
      <w:r>
        <w:t>SIA „Mūsu saimnieks”;</w:t>
      </w:r>
    </w:p>
    <w:p w:rsidR="007357B9" w:rsidRDefault="007357B9" w:rsidP="00B957D7">
      <w:pPr>
        <w:pStyle w:val="ListParagraph"/>
        <w:numPr>
          <w:ilvl w:val="0"/>
          <w:numId w:val="3"/>
        </w:numPr>
        <w:shd w:val="clear" w:color="auto" w:fill="FFFFFF" w:themeFill="background1"/>
      </w:pPr>
      <w:r>
        <w:t>SIA „Vīgants”;</w:t>
      </w:r>
    </w:p>
    <w:p w:rsidR="007357B9" w:rsidRDefault="007357B9" w:rsidP="00B957D7">
      <w:pPr>
        <w:pStyle w:val="ListParagraph"/>
        <w:numPr>
          <w:ilvl w:val="0"/>
          <w:numId w:val="3"/>
        </w:numPr>
        <w:shd w:val="clear" w:color="auto" w:fill="FFFFFF" w:themeFill="background1"/>
      </w:pPr>
      <w:r>
        <w:t>SIA „BN KOMFORTS”;</w:t>
      </w:r>
    </w:p>
    <w:p w:rsidR="007357B9" w:rsidRDefault="007357B9" w:rsidP="00B957D7">
      <w:pPr>
        <w:pStyle w:val="ListParagraph"/>
        <w:numPr>
          <w:ilvl w:val="0"/>
          <w:numId w:val="3"/>
        </w:numPr>
        <w:shd w:val="clear" w:color="auto" w:fill="FFFFFF" w:themeFill="background1"/>
      </w:pPr>
      <w:r>
        <w:t>SIA „Ozolnieku KSDU”;</w:t>
      </w:r>
    </w:p>
    <w:p w:rsidR="007357B9" w:rsidRDefault="007357B9" w:rsidP="00B957D7">
      <w:pPr>
        <w:pStyle w:val="ListParagraph"/>
        <w:numPr>
          <w:ilvl w:val="0"/>
          <w:numId w:val="3"/>
        </w:numPr>
        <w:shd w:val="clear" w:color="auto" w:fill="FFFFFF" w:themeFill="background1"/>
      </w:pPr>
      <w:r>
        <w:t>SIA „</w:t>
      </w:r>
      <w:proofErr w:type="spellStart"/>
      <w:r>
        <w:t>Ūdas</w:t>
      </w:r>
      <w:proofErr w:type="spellEnd"/>
      <w:r>
        <w:t>”;</w:t>
      </w:r>
    </w:p>
    <w:p w:rsidR="007357B9" w:rsidRDefault="007357B9" w:rsidP="00B957D7">
      <w:pPr>
        <w:pStyle w:val="ListParagraph"/>
        <w:numPr>
          <w:ilvl w:val="0"/>
          <w:numId w:val="3"/>
        </w:numPr>
        <w:shd w:val="clear" w:color="auto" w:fill="FFFFFF" w:themeFill="background1"/>
      </w:pPr>
      <w:r>
        <w:t>SIA „Kokneses Komunālie pakalpojumi”;</w:t>
      </w:r>
    </w:p>
    <w:p w:rsidR="007357B9" w:rsidRDefault="007357B9" w:rsidP="00B957D7">
      <w:pPr>
        <w:pStyle w:val="ListParagraph"/>
        <w:numPr>
          <w:ilvl w:val="0"/>
          <w:numId w:val="3"/>
        </w:numPr>
        <w:shd w:val="clear" w:color="auto" w:fill="FFFFFF" w:themeFill="background1"/>
      </w:pPr>
      <w:r>
        <w:t>Ādažu Ūdens SIA;</w:t>
      </w:r>
    </w:p>
    <w:p w:rsidR="007357B9" w:rsidRDefault="007357B9" w:rsidP="00B957D7">
      <w:pPr>
        <w:pStyle w:val="ListParagraph"/>
        <w:numPr>
          <w:ilvl w:val="0"/>
          <w:numId w:val="3"/>
        </w:numPr>
        <w:shd w:val="clear" w:color="auto" w:fill="FFFFFF" w:themeFill="background1"/>
      </w:pPr>
      <w:r>
        <w:t>SIA „Ādažu namsaimnieks”;</w:t>
      </w:r>
    </w:p>
    <w:p w:rsidR="007357B9" w:rsidRDefault="007357B9" w:rsidP="00B957D7">
      <w:pPr>
        <w:pStyle w:val="ListParagraph"/>
        <w:numPr>
          <w:ilvl w:val="0"/>
          <w:numId w:val="3"/>
        </w:numPr>
        <w:shd w:val="clear" w:color="auto" w:fill="FFFFFF" w:themeFill="background1"/>
      </w:pPr>
      <w:r>
        <w:t>SIA „Rūpe”;</w:t>
      </w:r>
    </w:p>
    <w:p w:rsidR="007357B9" w:rsidRDefault="007357B9" w:rsidP="00B957D7">
      <w:pPr>
        <w:pStyle w:val="ListParagraph"/>
        <w:numPr>
          <w:ilvl w:val="0"/>
          <w:numId w:val="3"/>
        </w:numPr>
        <w:shd w:val="clear" w:color="auto" w:fill="FFFFFF" w:themeFill="background1"/>
      </w:pPr>
      <w:r>
        <w:t>SIA „Auces komunālie pakalpojumi”;</w:t>
      </w:r>
    </w:p>
    <w:p w:rsidR="007357B9" w:rsidRDefault="007357B9" w:rsidP="00B957D7">
      <w:pPr>
        <w:pStyle w:val="ListParagraph"/>
        <w:numPr>
          <w:ilvl w:val="0"/>
          <w:numId w:val="3"/>
        </w:numPr>
        <w:shd w:val="clear" w:color="auto" w:fill="FFFFFF" w:themeFill="background1"/>
      </w:pPr>
      <w:r>
        <w:t>SIA „</w:t>
      </w:r>
      <w:proofErr w:type="spellStart"/>
      <w:r>
        <w:t>Būks</w:t>
      </w:r>
      <w:proofErr w:type="spellEnd"/>
      <w:r>
        <w:t>”;</w:t>
      </w:r>
    </w:p>
    <w:p w:rsidR="007357B9" w:rsidRDefault="007357B9" w:rsidP="00B957D7">
      <w:pPr>
        <w:pStyle w:val="ListParagraph"/>
        <w:numPr>
          <w:ilvl w:val="0"/>
          <w:numId w:val="3"/>
        </w:numPr>
        <w:shd w:val="clear" w:color="auto" w:fill="FFFFFF" w:themeFill="background1"/>
      </w:pPr>
      <w:r>
        <w:t>Baltinavas novada pašvaldība;</w:t>
      </w:r>
    </w:p>
    <w:p w:rsidR="007357B9" w:rsidRDefault="007357B9" w:rsidP="00B957D7">
      <w:pPr>
        <w:pStyle w:val="ListParagraph"/>
        <w:numPr>
          <w:ilvl w:val="0"/>
          <w:numId w:val="3"/>
        </w:numPr>
        <w:shd w:val="clear" w:color="auto" w:fill="FFFFFF" w:themeFill="background1"/>
      </w:pPr>
      <w:r>
        <w:t xml:space="preserve">Carnikavas Pašvaldības aģentūra „Carnikavas </w:t>
      </w:r>
      <w:proofErr w:type="spellStart"/>
      <w:r>
        <w:t>komunālserviss</w:t>
      </w:r>
      <w:proofErr w:type="spellEnd"/>
      <w:r>
        <w:t>”;</w:t>
      </w:r>
    </w:p>
    <w:p w:rsidR="007357B9" w:rsidRDefault="007357B9" w:rsidP="00B957D7">
      <w:pPr>
        <w:pStyle w:val="ListParagraph"/>
        <w:numPr>
          <w:ilvl w:val="0"/>
          <w:numId w:val="3"/>
        </w:numPr>
        <w:shd w:val="clear" w:color="auto" w:fill="FFFFFF" w:themeFill="background1"/>
      </w:pPr>
      <w:r>
        <w:t>SIA „Naujenes pakalpojumu serviss”;</w:t>
      </w:r>
    </w:p>
    <w:p w:rsidR="007357B9" w:rsidRDefault="007357B9" w:rsidP="00B957D7">
      <w:pPr>
        <w:pStyle w:val="ListParagraph"/>
        <w:numPr>
          <w:ilvl w:val="0"/>
          <w:numId w:val="3"/>
        </w:numPr>
        <w:shd w:val="clear" w:color="auto" w:fill="FFFFFF" w:themeFill="background1"/>
      </w:pPr>
      <w:r>
        <w:t>SIA „Daugavpils lidosta”;</w:t>
      </w:r>
    </w:p>
    <w:p w:rsidR="007357B9" w:rsidRDefault="007357B9" w:rsidP="00B957D7">
      <w:pPr>
        <w:pStyle w:val="ListParagraph"/>
        <w:numPr>
          <w:ilvl w:val="0"/>
          <w:numId w:val="3"/>
        </w:numPr>
        <w:shd w:val="clear" w:color="auto" w:fill="FFFFFF" w:themeFill="background1"/>
      </w:pPr>
      <w:r>
        <w:t>SIA „Dobeles enerģija”;</w:t>
      </w:r>
    </w:p>
    <w:p w:rsidR="007357B9" w:rsidRDefault="007357B9" w:rsidP="00B957D7">
      <w:pPr>
        <w:pStyle w:val="ListParagraph"/>
        <w:numPr>
          <w:ilvl w:val="0"/>
          <w:numId w:val="3"/>
        </w:numPr>
        <w:shd w:val="clear" w:color="auto" w:fill="FFFFFF" w:themeFill="background1"/>
      </w:pPr>
      <w:r>
        <w:t>Pašvaldības SIA „Garkalnes inženiertīkli”;</w:t>
      </w:r>
    </w:p>
    <w:p w:rsidR="007357B9" w:rsidRDefault="007357B9" w:rsidP="00B957D7">
      <w:pPr>
        <w:pStyle w:val="ListParagraph"/>
        <w:numPr>
          <w:ilvl w:val="0"/>
          <w:numId w:val="3"/>
        </w:numPr>
        <w:shd w:val="clear" w:color="auto" w:fill="FFFFFF" w:themeFill="background1"/>
      </w:pPr>
      <w:r>
        <w:t xml:space="preserve">Pašvaldības SIA „Garkalnes </w:t>
      </w:r>
      <w:proofErr w:type="spellStart"/>
      <w:r>
        <w:t>Komunālserviss</w:t>
      </w:r>
      <w:proofErr w:type="spellEnd"/>
      <w:r>
        <w:t>”;</w:t>
      </w:r>
    </w:p>
    <w:p w:rsidR="007357B9" w:rsidRDefault="007357B9" w:rsidP="00B957D7">
      <w:pPr>
        <w:pStyle w:val="ListParagraph"/>
        <w:numPr>
          <w:ilvl w:val="0"/>
          <w:numId w:val="3"/>
        </w:numPr>
        <w:shd w:val="clear" w:color="auto" w:fill="FFFFFF" w:themeFill="background1"/>
      </w:pPr>
      <w:r>
        <w:t>SIA „Grobiņas novada namsaimnieks”;</w:t>
      </w:r>
    </w:p>
    <w:p w:rsidR="007357B9" w:rsidRDefault="009074DE" w:rsidP="00B957D7">
      <w:pPr>
        <w:pStyle w:val="ListParagraph"/>
        <w:numPr>
          <w:ilvl w:val="0"/>
          <w:numId w:val="3"/>
        </w:numPr>
        <w:shd w:val="clear" w:color="auto" w:fill="FFFFFF" w:themeFill="background1"/>
      </w:pPr>
      <w:r>
        <w:t>INPSIA Ikšķiles māja;</w:t>
      </w:r>
    </w:p>
    <w:p w:rsidR="009074DE" w:rsidRDefault="009074DE" w:rsidP="00B957D7">
      <w:pPr>
        <w:pStyle w:val="ListParagraph"/>
        <w:numPr>
          <w:ilvl w:val="0"/>
          <w:numId w:val="3"/>
        </w:numPr>
        <w:shd w:val="clear" w:color="auto" w:fill="FFFFFF" w:themeFill="background1"/>
      </w:pPr>
      <w:r>
        <w:t xml:space="preserve">Vangažu </w:t>
      </w:r>
      <w:r w:rsidR="00986630">
        <w:t>N</w:t>
      </w:r>
      <w:r>
        <w:t>amsaimnieks SIA;</w:t>
      </w:r>
    </w:p>
    <w:p w:rsidR="009074DE" w:rsidRDefault="009074DE" w:rsidP="00B957D7">
      <w:pPr>
        <w:pStyle w:val="ListParagraph"/>
        <w:numPr>
          <w:ilvl w:val="0"/>
          <w:numId w:val="3"/>
        </w:numPr>
        <w:shd w:val="clear" w:color="auto" w:fill="FFFFFF" w:themeFill="background1"/>
      </w:pPr>
      <w:r>
        <w:t>Pašvaldības SIA „Jaunpils KS”;</w:t>
      </w:r>
    </w:p>
    <w:p w:rsidR="007357B9" w:rsidRDefault="009074DE" w:rsidP="00B957D7">
      <w:pPr>
        <w:pStyle w:val="ListParagraph"/>
        <w:numPr>
          <w:ilvl w:val="0"/>
          <w:numId w:val="3"/>
        </w:numPr>
        <w:shd w:val="clear" w:color="auto" w:fill="FFFFFF" w:themeFill="background1"/>
      </w:pPr>
      <w:r>
        <w:t>SIA „Pils rajona Namu pārvalde”;</w:t>
      </w:r>
    </w:p>
    <w:p w:rsidR="009074DE" w:rsidRDefault="009074DE" w:rsidP="00B957D7">
      <w:pPr>
        <w:pStyle w:val="ListParagraph"/>
        <w:numPr>
          <w:ilvl w:val="0"/>
          <w:numId w:val="3"/>
        </w:numPr>
        <w:shd w:val="clear" w:color="auto" w:fill="FFFFFF" w:themeFill="background1"/>
      </w:pPr>
      <w:r>
        <w:t>SIA „Jelgavas novada KU”;</w:t>
      </w:r>
    </w:p>
    <w:p w:rsidR="009074DE" w:rsidRDefault="009074DE" w:rsidP="00B957D7">
      <w:pPr>
        <w:pStyle w:val="ListParagraph"/>
        <w:numPr>
          <w:ilvl w:val="0"/>
          <w:numId w:val="3"/>
        </w:numPr>
        <w:shd w:val="clear" w:color="auto" w:fill="FFFFFF" w:themeFill="background1"/>
      </w:pPr>
      <w:r>
        <w:t>SIA Jūrmalas ūdens”;</w:t>
      </w:r>
    </w:p>
    <w:p w:rsidR="009074DE" w:rsidRDefault="009074DE" w:rsidP="00B957D7">
      <w:pPr>
        <w:pStyle w:val="ListParagraph"/>
        <w:numPr>
          <w:ilvl w:val="0"/>
          <w:numId w:val="3"/>
        </w:numPr>
        <w:shd w:val="clear" w:color="auto" w:fill="FFFFFF" w:themeFill="background1"/>
      </w:pPr>
      <w:r>
        <w:t>SIA „Kārsavas namsaimnieks”;</w:t>
      </w:r>
    </w:p>
    <w:p w:rsidR="009074DE" w:rsidRDefault="009074DE" w:rsidP="00B957D7">
      <w:pPr>
        <w:pStyle w:val="ListParagraph"/>
        <w:numPr>
          <w:ilvl w:val="0"/>
          <w:numId w:val="3"/>
        </w:numPr>
        <w:shd w:val="clear" w:color="auto" w:fill="FFFFFF" w:themeFill="background1"/>
      </w:pPr>
      <w:r>
        <w:t>SIA „Baložu komunālā saimniecība”;</w:t>
      </w:r>
    </w:p>
    <w:p w:rsidR="009074DE" w:rsidRDefault="009074DE" w:rsidP="00B957D7">
      <w:pPr>
        <w:pStyle w:val="ListParagraph"/>
        <w:numPr>
          <w:ilvl w:val="0"/>
          <w:numId w:val="3"/>
        </w:numPr>
        <w:shd w:val="clear" w:color="auto" w:fill="FFFFFF" w:themeFill="background1"/>
      </w:pPr>
      <w:r>
        <w:t>SIA „Ķekavas nami”;</w:t>
      </w:r>
    </w:p>
    <w:p w:rsidR="009074DE" w:rsidRDefault="009074DE" w:rsidP="00B957D7">
      <w:pPr>
        <w:pStyle w:val="ListParagraph"/>
        <w:numPr>
          <w:ilvl w:val="0"/>
          <w:numId w:val="3"/>
        </w:numPr>
        <w:shd w:val="clear" w:color="auto" w:fill="FFFFFF" w:themeFill="background1"/>
      </w:pPr>
      <w:r>
        <w:t>Kocēnu novada dome;</w:t>
      </w:r>
    </w:p>
    <w:p w:rsidR="009074DE" w:rsidRDefault="009074DE" w:rsidP="00B957D7">
      <w:pPr>
        <w:pStyle w:val="ListParagraph"/>
        <w:numPr>
          <w:ilvl w:val="0"/>
          <w:numId w:val="3"/>
        </w:numPr>
        <w:shd w:val="clear" w:color="auto" w:fill="FFFFFF" w:themeFill="background1"/>
      </w:pPr>
      <w:r>
        <w:t>SIA „Krāslavas nami”;</w:t>
      </w:r>
    </w:p>
    <w:p w:rsidR="009074DE" w:rsidRDefault="009074DE" w:rsidP="00B957D7">
      <w:pPr>
        <w:pStyle w:val="ListParagraph"/>
        <w:numPr>
          <w:ilvl w:val="0"/>
          <w:numId w:val="3"/>
        </w:numPr>
        <w:shd w:val="clear" w:color="auto" w:fill="FFFFFF" w:themeFill="background1"/>
      </w:pPr>
      <w:r>
        <w:t>SIA „Liepājas tramvajs”;</w:t>
      </w:r>
    </w:p>
    <w:p w:rsidR="009074DE" w:rsidRDefault="009074DE" w:rsidP="00B957D7">
      <w:pPr>
        <w:pStyle w:val="ListParagraph"/>
        <w:numPr>
          <w:ilvl w:val="0"/>
          <w:numId w:val="3"/>
        </w:numPr>
        <w:shd w:val="clear" w:color="auto" w:fill="FFFFFF" w:themeFill="background1"/>
      </w:pPr>
      <w:r>
        <w:t>SIA „Līvānu dzīvokļu un komunālā saimniecība”;</w:t>
      </w:r>
    </w:p>
    <w:p w:rsidR="009074DE" w:rsidRDefault="009074DE" w:rsidP="00B957D7">
      <w:pPr>
        <w:pStyle w:val="ListParagraph"/>
        <w:numPr>
          <w:ilvl w:val="0"/>
          <w:numId w:val="3"/>
        </w:numPr>
        <w:shd w:val="clear" w:color="auto" w:fill="FFFFFF" w:themeFill="background1"/>
      </w:pPr>
      <w:r>
        <w:t xml:space="preserve">SIA „Ludzas </w:t>
      </w:r>
      <w:proofErr w:type="spellStart"/>
      <w:r>
        <w:t>apsaimniekotājs</w:t>
      </w:r>
      <w:proofErr w:type="spellEnd"/>
      <w:r>
        <w:t>”;</w:t>
      </w:r>
    </w:p>
    <w:p w:rsidR="009074DE" w:rsidRDefault="009074DE" w:rsidP="00B957D7">
      <w:pPr>
        <w:pStyle w:val="ListParagraph"/>
        <w:numPr>
          <w:ilvl w:val="0"/>
          <w:numId w:val="3"/>
        </w:numPr>
        <w:shd w:val="clear" w:color="auto" w:fill="FFFFFF" w:themeFill="background1"/>
      </w:pPr>
      <w:r>
        <w:t>Pašvaldības SIA „Norma K”;</w:t>
      </w:r>
    </w:p>
    <w:p w:rsidR="009074DE" w:rsidRDefault="009074DE" w:rsidP="00B957D7">
      <w:pPr>
        <w:pStyle w:val="ListParagraph"/>
        <w:numPr>
          <w:ilvl w:val="0"/>
          <w:numId w:val="3"/>
        </w:numPr>
        <w:shd w:val="clear" w:color="auto" w:fill="FFFFFF" w:themeFill="background1"/>
      </w:pPr>
      <w:r>
        <w:t>AS „Mārupes komunālie pakalpojumi”;</w:t>
      </w:r>
    </w:p>
    <w:p w:rsidR="009074DE" w:rsidRDefault="009074DE" w:rsidP="00B957D7">
      <w:pPr>
        <w:pStyle w:val="ListParagraph"/>
        <w:numPr>
          <w:ilvl w:val="0"/>
          <w:numId w:val="3"/>
        </w:numPr>
        <w:shd w:val="clear" w:color="auto" w:fill="FFFFFF" w:themeFill="background1"/>
      </w:pPr>
      <w:r>
        <w:t>AS „Olaines ūdens un siltums”;</w:t>
      </w:r>
    </w:p>
    <w:p w:rsidR="009074DE" w:rsidRDefault="009074DE" w:rsidP="00B957D7">
      <w:pPr>
        <w:pStyle w:val="ListParagraph"/>
        <w:numPr>
          <w:ilvl w:val="0"/>
          <w:numId w:val="3"/>
        </w:numPr>
        <w:shd w:val="clear" w:color="auto" w:fill="FFFFFF" w:themeFill="background1"/>
      </w:pPr>
      <w:r>
        <w:t>Pašvaldības kapitālsabiedrība SIA „Preiļu saimnieks”;</w:t>
      </w:r>
    </w:p>
    <w:p w:rsidR="009074DE" w:rsidRDefault="009074DE" w:rsidP="00B957D7">
      <w:pPr>
        <w:pStyle w:val="ListParagraph"/>
        <w:numPr>
          <w:ilvl w:val="0"/>
          <w:numId w:val="3"/>
        </w:numPr>
        <w:shd w:val="clear" w:color="auto" w:fill="FFFFFF" w:themeFill="background1"/>
      </w:pPr>
      <w:r>
        <w:t>PSIA „Maltas dzīvokļu komunālās saimniecības uzņēmums”;</w:t>
      </w:r>
    </w:p>
    <w:p w:rsidR="009074DE" w:rsidRDefault="00986630" w:rsidP="00B957D7">
      <w:pPr>
        <w:pStyle w:val="ListParagraph"/>
        <w:numPr>
          <w:ilvl w:val="0"/>
          <w:numId w:val="3"/>
        </w:numPr>
        <w:shd w:val="clear" w:color="auto" w:fill="FFFFFF" w:themeFill="background1"/>
      </w:pPr>
      <w:r>
        <w:t>Rīgas pašvaldības SIA „Rīgas satiksme”;</w:t>
      </w:r>
    </w:p>
    <w:p w:rsidR="00986630" w:rsidRDefault="00986630" w:rsidP="00B957D7">
      <w:pPr>
        <w:pStyle w:val="ListParagraph"/>
        <w:numPr>
          <w:ilvl w:val="0"/>
          <w:numId w:val="3"/>
        </w:numPr>
        <w:shd w:val="clear" w:color="auto" w:fill="FFFFFF" w:themeFill="background1"/>
      </w:pPr>
      <w:r>
        <w:t xml:space="preserve">SIA „Rojas </w:t>
      </w:r>
      <w:proofErr w:type="spellStart"/>
      <w:r>
        <w:t>DzKU</w:t>
      </w:r>
      <w:proofErr w:type="spellEnd"/>
      <w:r>
        <w:t>”;</w:t>
      </w:r>
    </w:p>
    <w:p w:rsidR="00986630" w:rsidRDefault="00986630" w:rsidP="00B957D7">
      <w:pPr>
        <w:pStyle w:val="ListParagraph"/>
        <w:numPr>
          <w:ilvl w:val="0"/>
          <w:numId w:val="3"/>
        </w:numPr>
        <w:shd w:val="clear" w:color="auto" w:fill="FFFFFF" w:themeFill="background1"/>
      </w:pPr>
      <w:r>
        <w:t>Ropažu novada „Ciemats” SIA;</w:t>
      </w:r>
    </w:p>
    <w:p w:rsidR="00986630" w:rsidRDefault="00986630" w:rsidP="007357B9">
      <w:pPr>
        <w:pStyle w:val="ListParagraph"/>
        <w:numPr>
          <w:ilvl w:val="0"/>
          <w:numId w:val="3"/>
        </w:numPr>
      </w:pPr>
      <w:r>
        <w:t xml:space="preserve">SIA „Saulkrastu </w:t>
      </w:r>
      <w:proofErr w:type="spellStart"/>
      <w:r>
        <w:t>Komunālserviss</w:t>
      </w:r>
      <w:proofErr w:type="spellEnd"/>
      <w:r>
        <w:t>”;</w:t>
      </w:r>
    </w:p>
    <w:p w:rsidR="00986630" w:rsidRDefault="00986630" w:rsidP="007357B9">
      <w:pPr>
        <w:pStyle w:val="ListParagraph"/>
        <w:numPr>
          <w:ilvl w:val="0"/>
          <w:numId w:val="3"/>
        </w:numPr>
      </w:pPr>
      <w:r>
        <w:lastRenderedPageBreak/>
        <w:t>Pašvaldības SIA „Skrīveru saimnieks”;</w:t>
      </w:r>
    </w:p>
    <w:p w:rsidR="00986630" w:rsidRDefault="00986630" w:rsidP="007357B9">
      <w:pPr>
        <w:pStyle w:val="ListParagraph"/>
        <w:numPr>
          <w:ilvl w:val="0"/>
          <w:numId w:val="3"/>
        </w:numPr>
      </w:pPr>
      <w:r>
        <w:t>SIA „Skrundas komunālā saimniecība”;</w:t>
      </w:r>
    </w:p>
    <w:p w:rsidR="00986630" w:rsidRDefault="00986630" w:rsidP="007357B9">
      <w:pPr>
        <w:pStyle w:val="ListParagraph"/>
        <w:numPr>
          <w:ilvl w:val="0"/>
          <w:numId w:val="3"/>
        </w:numPr>
      </w:pPr>
      <w:r>
        <w:t>SIA „Smiltenes NKUP”;</w:t>
      </w:r>
    </w:p>
    <w:p w:rsidR="00986630" w:rsidRDefault="00986630" w:rsidP="007357B9">
      <w:pPr>
        <w:pStyle w:val="ListParagraph"/>
        <w:numPr>
          <w:ilvl w:val="0"/>
          <w:numId w:val="3"/>
        </w:numPr>
      </w:pPr>
      <w:r>
        <w:t>Stopiņu novada pašvaldības aģentūra „Saimnieks”;</w:t>
      </w:r>
    </w:p>
    <w:p w:rsidR="00986630" w:rsidRDefault="00986630" w:rsidP="007357B9">
      <w:pPr>
        <w:pStyle w:val="ListParagraph"/>
        <w:numPr>
          <w:ilvl w:val="0"/>
          <w:numId w:val="3"/>
        </w:numPr>
      </w:pPr>
      <w:r>
        <w:t>SIA „Talsu namsaimnieks”;</w:t>
      </w:r>
    </w:p>
    <w:p w:rsidR="00986630" w:rsidRDefault="00986630" w:rsidP="007357B9">
      <w:pPr>
        <w:pStyle w:val="ListParagraph"/>
        <w:numPr>
          <w:ilvl w:val="0"/>
          <w:numId w:val="3"/>
        </w:numPr>
      </w:pPr>
      <w:r>
        <w:t>SIA „Valkas Namsaimnieks”;</w:t>
      </w:r>
    </w:p>
    <w:p w:rsidR="00986630" w:rsidRDefault="00986630" w:rsidP="007357B9">
      <w:pPr>
        <w:pStyle w:val="ListParagraph"/>
        <w:numPr>
          <w:ilvl w:val="0"/>
          <w:numId w:val="3"/>
        </w:numPr>
      </w:pPr>
      <w:r>
        <w:t>Valkas novada dome;</w:t>
      </w:r>
    </w:p>
    <w:p w:rsidR="00986630" w:rsidRDefault="00986630" w:rsidP="007357B9">
      <w:pPr>
        <w:pStyle w:val="ListParagraph"/>
        <w:numPr>
          <w:ilvl w:val="0"/>
          <w:numId w:val="3"/>
        </w:numPr>
      </w:pPr>
      <w:r>
        <w:t>SIA „Kūdrinieks”;</w:t>
      </w:r>
    </w:p>
    <w:p w:rsidR="00986630" w:rsidRDefault="00986630" w:rsidP="007357B9">
      <w:pPr>
        <w:pStyle w:val="ListParagraph"/>
        <w:numPr>
          <w:ilvl w:val="0"/>
          <w:numId w:val="3"/>
        </w:numPr>
      </w:pPr>
      <w:r>
        <w:t>Pašvaldības SIA „ŪDEKA”;</w:t>
      </w:r>
    </w:p>
    <w:p w:rsidR="00986630" w:rsidRPr="007357B9" w:rsidRDefault="00986630" w:rsidP="007357B9">
      <w:pPr>
        <w:pStyle w:val="ListParagraph"/>
        <w:numPr>
          <w:ilvl w:val="0"/>
          <w:numId w:val="3"/>
        </w:numPr>
      </w:pPr>
      <w:r>
        <w:t>SIA „Zilupes LTD”.</w:t>
      </w:r>
    </w:p>
    <w:p w:rsidR="007357B9" w:rsidRDefault="007357B9">
      <w:pPr>
        <w:jc w:val="center"/>
        <w:rPr>
          <w:b/>
        </w:rPr>
      </w:pPr>
    </w:p>
    <w:p w:rsidR="00E00E3B" w:rsidRDefault="00E00E3B">
      <w:pPr>
        <w:jc w:val="center"/>
        <w:rPr>
          <w:b/>
        </w:rPr>
      </w:pPr>
    </w:p>
    <w:p w:rsidR="00E00E3B" w:rsidRDefault="00E00E3B">
      <w:pPr>
        <w:jc w:val="center"/>
        <w:rPr>
          <w:b/>
        </w:rPr>
      </w:pPr>
    </w:p>
    <w:p w:rsidR="00E00E3B" w:rsidRDefault="00E00E3B">
      <w:pPr>
        <w:jc w:val="center"/>
        <w:rPr>
          <w:b/>
        </w:rPr>
      </w:pPr>
    </w:p>
    <w:p w:rsidR="00E00E3B" w:rsidRDefault="00E00E3B">
      <w:pPr>
        <w:jc w:val="center"/>
        <w:rPr>
          <w:b/>
        </w:rPr>
      </w:pPr>
    </w:p>
    <w:p w:rsidR="00E00E3B" w:rsidRDefault="00E00E3B">
      <w:pPr>
        <w:jc w:val="center"/>
        <w:rPr>
          <w:b/>
        </w:rPr>
      </w:pPr>
    </w:p>
    <w:p w:rsidR="00E00E3B" w:rsidRDefault="00E00E3B">
      <w:pPr>
        <w:jc w:val="center"/>
        <w:rPr>
          <w:b/>
        </w:rPr>
      </w:pPr>
    </w:p>
    <w:p w:rsidR="00E00E3B" w:rsidRDefault="00E00E3B">
      <w:pPr>
        <w:jc w:val="center"/>
        <w:rPr>
          <w:b/>
        </w:rPr>
      </w:pPr>
    </w:p>
    <w:p w:rsidR="00E00E3B" w:rsidRDefault="00E00E3B">
      <w:pPr>
        <w:jc w:val="center"/>
        <w:rPr>
          <w:b/>
        </w:rPr>
      </w:pPr>
    </w:p>
    <w:p w:rsidR="00E00E3B" w:rsidRDefault="00E00E3B">
      <w:pPr>
        <w:jc w:val="center"/>
        <w:rPr>
          <w:b/>
        </w:rPr>
      </w:pPr>
    </w:p>
    <w:p w:rsidR="00E00E3B" w:rsidRDefault="00E00E3B">
      <w:pPr>
        <w:jc w:val="center"/>
        <w:rPr>
          <w:b/>
        </w:rPr>
      </w:pPr>
    </w:p>
    <w:p w:rsidR="00E00E3B" w:rsidRDefault="00E00E3B">
      <w:pPr>
        <w:jc w:val="center"/>
        <w:rPr>
          <w:b/>
        </w:rPr>
      </w:pPr>
    </w:p>
    <w:p w:rsidR="00E00E3B" w:rsidRDefault="00E00E3B">
      <w:pPr>
        <w:jc w:val="center"/>
        <w:rPr>
          <w:b/>
        </w:rPr>
      </w:pPr>
    </w:p>
    <w:p w:rsidR="00E00E3B" w:rsidRDefault="00E00E3B">
      <w:pPr>
        <w:jc w:val="center"/>
        <w:rPr>
          <w:b/>
        </w:rPr>
      </w:pPr>
    </w:p>
    <w:p w:rsidR="00E00E3B" w:rsidRDefault="00E00E3B">
      <w:pPr>
        <w:jc w:val="center"/>
        <w:rPr>
          <w:b/>
        </w:rPr>
      </w:pPr>
    </w:p>
    <w:p w:rsidR="00E00E3B" w:rsidRDefault="00E00E3B">
      <w:pPr>
        <w:jc w:val="center"/>
        <w:rPr>
          <w:b/>
        </w:rPr>
      </w:pPr>
    </w:p>
    <w:p w:rsidR="00E00E3B" w:rsidRDefault="00E00E3B">
      <w:pPr>
        <w:jc w:val="center"/>
        <w:rPr>
          <w:b/>
        </w:rPr>
      </w:pPr>
    </w:p>
    <w:p w:rsidR="00F30D4A" w:rsidRDefault="00F30D4A">
      <w:pPr>
        <w:jc w:val="center"/>
        <w:rPr>
          <w:b/>
        </w:rPr>
      </w:pPr>
    </w:p>
    <w:p w:rsidR="00F30D4A" w:rsidRDefault="00F30D4A">
      <w:pPr>
        <w:jc w:val="center"/>
        <w:rPr>
          <w:b/>
        </w:rPr>
      </w:pPr>
    </w:p>
    <w:p w:rsidR="00F30D4A" w:rsidRDefault="00F30D4A">
      <w:pPr>
        <w:jc w:val="center"/>
        <w:rPr>
          <w:b/>
        </w:rPr>
      </w:pPr>
    </w:p>
    <w:p w:rsidR="00F30D4A" w:rsidRDefault="00F30D4A">
      <w:pPr>
        <w:jc w:val="center"/>
        <w:rPr>
          <w:b/>
        </w:rPr>
      </w:pPr>
    </w:p>
    <w:p w:rsidR="00E00E3B" w:rsidRDefault="00E00E3B">
      <w:pPr>
        <w:jc w:val="center"/>
        <w:rPr>
          <w:b/>
        </w:rPr>
      </w:pPr>
    </w:p>
    <w:p w:rsidR="00E00E3B" w:rsidRDefault="00E00E3B">
      <w:pPr>
        <w:jc w:val="center"/>
        <w:rPr>
          <w:b/>
        </w:rPr>
      </w:pPr>
    </w:p>
    <w:p w:rsidR="00E00E3B" w:rsidRDefault="00E00E3B">
      <w:pPr>
        <w:jc w:val="center"/>
        <w:rPr>
          <w:b/>
        </w:rPr>
      </w:pPr>
    </w:p>
    <w:p w:rsidR="00E00E3B" w:rsidRDefault="00E00E3B" w:rsidP="00E00E3B">
      <w:pPr>
        <w:jc w:val="right"/>
        <w:rPr>
          <w:b/>
        </w:rPr>
      </w:pPr>
      <w:r>
        <w:rPr>
          <w:b/>
        </w:rPr>
        <w:lastRenderedPageBreak/>
        <w:t>2.pielikums</w:t>
      </w:r>
    </w:p>
    <w:p w:rsidR="00B6096A" w:rsidRDefault="001B4503" w:rsidP="00B6096A">
      <w:pPr>
        <w:jc w:val="center"/>
        <w:rPr>
          <w:b/>
        </w:rPr>
      </w:pPr>
      <w:r>
        <w:rPr>
          <w:b/>
        </w:rPr>
        <w:t>Kopsavilkums par sabiedrisko pakalpojumu sniedzēju noslēgtajiem līgumiem, to summām virs ES līgumcenu sliekšņa 2014.gadā</w:t>
      </w:r>
    </w:p>
    <w:tbl>
      <w:tblPr>
        <w:tblStyle w:val="TableGrid"/>
        <w:tblW w:w="9498" w:type="dxa"/>
        <w:tblInd w:w="-998" w:type="dxa"/>
        <w:tblLook w:val="04A0" w:firstRow="1" w:lastRow="0" w:firstColumn="1" w:lastColumn="0" w:noHBand="0" w:noVBand="1"/>
      </w:tblPr>
      <w:tblGrid>
        <w:gridCol w:w="709"/>
        <w:gridCol w:w="3649"/>
        <w:gridCol w:w="986"/>
        <w:gridCol w:w="1461"/>
        <w:gridCol w:w="1144"/>
        <w:gridCol w:w="1549"/>
      </w:tblGrid>
      <w:tr w:rsidR="00B220AA" w:rsidRPr="00F85A54" w:rsidTr="00F85A54">
        <w:tc>
          <w:tcPr>
            <w:tcW w:w="709" w:type="dxa"/>
            <w:shd w:val="clear" w:color="auto" w:fill="FFF2CC" w:themeFill="accent4" w:themeFillTint="33"/>
            <w:vAlign w:val="center"/>
          </w:tcPr>
          <w:p w:rsidR="001B4503" w:rsidRPr="00F85A54" w:rsidRDefault="001B4503" w:rsidP="00B220AA">
            <w:pPr>
              <w:jc w:val="center"/>
              <w:rPr>
                <w:sz w:val="18"/>
                <w:szCs w:val="18"/>
              </w:rPr>
            </w:pPr>
            <w:r w:rsidRPr="00F85A54">
              <w:rPr>
                <w:sz w:val="18"/>
                <w:szCs w:val="18"/>
              </w:rPr>
              <w:t>Nr</w:t>
            </w:r>
            <w:r w:rsidR="00B220AA" w:rsidRPr="00F85A54">
              <w:rPr>
                <w:sz w:val="18"/>
                <w:szCs w:val="18"/>
              </w:rPr>
              <w:t xml:space="preserve">. </w:t>
            </w:r>
            <w:r w:rsidRPr="00F85A54">
              <w:rPr>
                <w:sz w:val="18"/>
                <w:szCs w:val="18"/>
              </w:rPr>
              <w:t>p.k.</w:t>
            </w:r>
          </w:p>
        </w:tc>
        <w:tc>
          <w:tcPr>
            <w:tcW w:w="3649" w:type="dxa"/>
            <w:shd w:val="clear" w:color="auto" w:fill="FFF2CC" w:themeFill="accent4" w:themeFillTint="33"/>
            <w:vAlign w:val="center"/>
          </w:tcPr>
          <w:p w:rsidR="001B4503" w:rsidRPr="00F85A54" w:rsidRDefault="001B4503" w:rsidP="001B4503">
            <w:pPr>
              <w:jc w:val="center"/>
              <w:rPr>
                <w:sz w:val="18"/>
                <w:szCs w:val="18"/>
              </w:rPr>
            </w:pPr>
            <w:r w:rsidRPr="00F85A54">
              <w:rPr>
                <w:sz w:val="18"/>
                <w:szCs w:val="18"/>
              </w:rPr>
              <w:t>Darbības joma/Sabiedrisko pakalpojumu sniedzējs</w:t>
            </w:r>
          </w:p>
        </w:tc>
        <w:tc>
          <w:tcPr>
            <w:tcW w:w="986" w:type="dxa"/>
            <w:shd w:val="clear" w:color="auto" w:fill="FFF2CC" w:themeFill="accent4" w:themeFillTint="33"/>
            <w:vAlign w:val="center"/>
          </w:tcPr>
          <w:p w:rsidR="001B4503" w:rsidRPr="00F85A54" w:rsidRDefault="001B4503" w:rsidP="001B4503">
            <w:pPr>
              <w:jc w:val="center"/>
              <w:rPr>
                <w:sz w:val="18"/>
                <w:szCs w:val="18"/>
              </w:rPr>
            </w:pPr>
            <w:r w:rsidRPr="00F85A54">
              <w:rPr>
                <w:sz w:val="18"/>
                <w:szCs w:val="18"/>
              </w:rPr>
              <w:t>Iepirkumu skaits</w:t>
            </w:r>
          </w:p>
        </w:tc>
        <w:tc>
          <w:tcPr>
            <w:tcW w:w="1461" w:type="dxa"/>
            <w:shd w:val="clear" w:color="auto" w:fill="FFF2CC" w:themeFill="accent4" w:themeFillTint="33"/>
            <w:vAlign w:val="center"/>
          </w:tcPr>
          <w:p w:rsidR="001B4503" w:rsidRPr="00F85A54" w:rsidRDefault="001B4503" w:rsidP="001B4503">
            <w:pPr>
              <w:jc w:val="center"/>
              <w:rPr>
                <w:sz w:val="18"/>
                <w:szCs w:val="18"/>
              </w:rPr>
            </w:pPr>
            <w:r w:rsidRPr="00F85A54">
              <w:rPr>
                <w:sz w:val="18"/>
                <w:szCs w:val="18"/>
              </w:rPr>
              <w:t>Noslēgto līgumu / vispārīgo vienošanās skaits</w:t>
            </w:r>
          </w:p>
        </w:tc>
        <w:tc>
          <w:tcPr>
            <w:tcW w:w="1144" w:type="dxa"/>
            <w:shd w:val="clear" w:color="auto" w:fill="FFF2CC" w:themeFill="accent4" w:themeFillTint="33"/>
            <w:vAlign w:val="center"/>
          </w:tcPr>
          <w:p w:rsidR="001B4503" w:rsidRPr="00F85A54" w:rsidRDefault="001B4503" w:rsidP="001B4503">
            <w:pPr>
              <w:jc w:val="center"/>
              <w:rPr>
                <w:sz w:val="18"/>
                <w:szCs w:val="18"/>
              </w:rPr>
            </w:pPr>
            <w:r w:rsidRPr="00F85A54">
              <w:rPr>
                <w:sz w:val="18"/>
                <w:szCs w:val="18"/>
              </w:rPr>
              <w:t xml:space="preserve">Noslēgto līgumu summa, </w:t>
            </w:r>
            <w:proofErr w:type="spellStart"/>
            <w:r w:rsidRPr="00F85A54">
              <w:rPr>
                <w:sz w:val="18"/>
                <w:szCs w:val="18"/>
              </w:rPr>
              <w:t>euro</w:t>
            </w:r>
            <w:proofErr w:type="spellEnd"/>
          </w:p>
        </w:tc>
        <w:tc>
          <w:tcPr>
            <w:tcW w:w="1549" w:type="dxa"/>
            <w:shd w:val="clear" w:color="auto" w:fill="FFF2CC" w:themeFill="accent4" w:themeFillTint="33"/>
            <w:vAlign w:val="center"/>
          </w:tcPr>
          <w:p w:rsidR="001B4503" w:rsidRPr="00F85A54" w:rsidRDefault="001B4503" w:rsidP="001B4503">
            <w:pPr>
              <w:jc w:val="center"/>
              <w:rPr>
                <w:sz w:val="18"/>
                <w:szCs w:val="18"/>
              </w:rPr>
            </w:pPr>
            <w:r w:rsidRPr="00F85A54">
              <w:rPr>
                <w:sz w:val="18"/>
                <w:szCs w:val="18"/>
              </w:rPr>
              <w:t xml:space="preserve">Viena līguma/ vispārīgās vienošanās vidējā vērtība, </w:t>
            </w:r>
            <w:proofErr w:type="spellStart"/>
            <w:r w:rsidRPr="00F85A54">
              <w:rPr>
                <w:sz w:val="18"/>
                <w:szCs w:val="18"/>
              </w:rPr>
              <w:t>euro</w:t>
            </w:r>
            <w:proofErr w:type="spellEnd"/>
          </w:p>
        </w:tc>
      </w:tr>
      <w:tr w:rsidR="00B220AA" w:rsidRPr="001B4503" w:rsidTr="00B220AA">
        <w:tc>
          <w:tcPr>
            <w:tcW w:w="709" w:type="dxa"/>
            <w:shd w:val="clear" w:color="auto" w:fill="FFF2CC" w:themeFill="accent4" w:themeFillTint="33"/>
          </w:tcPr>
          <w:p w:rsidR="001B4503" w:rsidRDefault="001B4503" w:rsidP="00B6096A">
            <w:pPr>
              <w:jc w:val="center"/>
              <w:rPr>
                <w:b/>
                <w:sz w:val="18"/>
                <w:szCs w:val="18"/>
              </w:rPr>
            </w:pPr>
          </w:p>
        </w:tc>
        <w:tc>
          <w:tcPr>
            <w:tcW w:w="3649" w:type="dxa"/>
            <w:shd w:val="clear" w:color="auto" w:fill="FFF2CC" w:themeFill="accent4" w:themeFillTint="33"/>
            <w:vAlign w:val="bottom"/>
          </w:tcPr>
          <w:p w:rsidR="001B4503" w:rsidRPr="001B4503" w:rsidRDefault="001B4503" w:rsidP="00B6096A">
            <w:pPr>
              <w:jc w:val="center"/>
              <w:rPr>
                <w:b/>
                <w:sz w:val="18"/>
                <w:szCs w:val="18"/>
              </w:rPr>
            </w:pPr>
            <w:r>
              <w:rPr>
                <w:b/>
                <w:sz w:val="18"/>
                <w:szCs w:val="18"/>
              </w:rPr>
              <w:t>Siltumapgāde, gāze</w:t>
            </w:r>
          </w:p>
        </w:tc>
        <w:tc>
          <w:tcPr>
            <w:tcW w:w="986" w:type="dxa"/>
            <w:shd w:val="clear" w:color="auto" w:fill="FFF2CC" w:themeFill="accent4" w:themeFillTint="33"/>
          </w:tcPr>
          <w:p w:rsidR="001B4503" w:rsidRPr="001B4503" w:rsidRDefault="001B4503" w:rsidP="00B6096A">
            <w:pPr>
              <w:jc w:val="center"/>
              <w:rPr>
                <w:b/>
                <w:sz w:val="18"/>
                <w:szCs w:val="18"/>
              </w:rPr>
            </w:pPr>
          </w:p>
        </w:tc>
        <w:tc>
          <w:tcPr>
            <w:tcW w:w="1461" w:type="dxa"/>
            <w:shd w:val="clear" w:color="auto" w:fill="FFF2CC" w:themeFill="accent4" w:themeFillTint="33"/>
          </w:tcPr>
          <w:p w:rsidR="001B4503" w:rsidRPr="001B4503" w:rsidRDefault="001B4503" w:rsidP="00B6096A">
            <w:pPr>
              <w:jc w:val="center"/>
              <w:rPr>
                <w:b/>
                <w:sz w:val="18"/>
                <w:szCs w:val="18"/>
              </w:rPr>
            </w:pPr>
          </w:p>
        </w:tc>
        <w:tc>
          <w:tcPr>
            <w:tcW w:w="1144" w:type="dxa"/>
            <w:shd w:val="clear" w:color="auto" w:fill="FFF2CC" w:themeFill="accent4" w:themeFillTint="33"/>
          </w:tcPr>
          <w:p w:rsidR="001B4503" w:rsidRPr="001B4503" w:rsidRDefault="001B4503" w:rsidP="00B6096A">
            <w:pPr>
              <w:jc w:val="center"/>
              <w:rPr>
                <w:b/>
                <w:sz w:val="18"/>
                <w:szCs w:val="18"/>
              </w:rPr>
            </w:pPr>
          </w:p>
        </w:tc>
        <w:tc>
          <w:tcPr>
            <w:tcW w:w="1549" w:type="dxa"/>
            <w:shd w:val="clear" w:color="auto" w:fill="FFF2CC" w:themeFill="accent4" w:themeFillTint="33"/>
          </w:tcPr>
          <w:p w:rsidR="001B4503" w:rsidRPr="001B4503" w:rsidRDefault="001B4503" w:rsidP="00B6096A">
            <w:pPr>
              <w:jc w:val="center"/>
              <w:rPr>
                <w:b/>
                <w:sz w:val="18"/>
                <w:szCs w:val="18"/>
              </w:rPr>
            </w:pPr>
          </w:p>
        </w:tc>
      </w:tr>
      <w:tr w:rsidR="00B220AA" w:rsidRPr="00B220AA" w:rsidTr="00B220AA">
        <w:tc>
          <w:tcPr>
            <w:tcW w:w="709" w:type="dxa"/>
            <w:vAlign w:val="bottom"/>
          </w:tcPr>
          <w:p w:rsidR="001B4503" w:rsidRPr="00B220AA" w:rsidRDefault="00B220AA" w:rsidP="00B6096A">
            <w:pPr>
              <w:jc w:val="center"/>
              <w:rPr>
                <w:sz w:val="18"/>
                <w:szCs w:val="18"/>
              </w:rPr>
            </w:pPr>
            <w:r w:rsidRPr="00B220AA">
              <w:rPr>
                <w:sz w:val="18"/>
                <w:szCs w:val="18"/>
              </w:rPr>
              <w:t>1.</w:t>
            </w:r>
          </w:p>
        </w:tc>
        <w:tc>
          <w:tcPr>
            <w:tcW w:w="3649" w:type="dxa"/>
            <w:vAlign w:val="bottom"/>
          </w:tcPr>
          <w:p w:rsidR="001B4503" w:rsidRPr="00B220AA" w:rsidRDefault="00B220AA" w:rsidP="00B220AA">
            <w:pPr>
              <w:rPr>
                <w:sz w:val="18"/>
                <w:szCs w:val="18"/>
              </w:rPr>
            </w:pPr>
            <w:r w:rsidRPr="00B220AA">
              <w:rPr>
                <w:sz w:val="18"/>
                <w:szCs w:val="18"/>
              </w:rPr>
              <w:t>SIA „</w:t>
            </w:r>
            <w:proofErr w:type="spellStart"/>
            <w:r w:rsidRPr="00B220AA">
              <w:rPr>
                <w:sz w:val="18"/>
                <w:szCs w:val="18"/>
              </w:rPr>
              <w:t>Fortum</w:t>
            </w:r>
            <w:proofErr w:type="spellEnd"/>
            <w:r w:rsidRPr="00B220AA">
              <w:rPr>
                <w:sz w:val="18"/>
                <w:szCs w:val="18"/>
              </w:rPr>
              <w:t xml:space="preserve"> Jelgava”</w:t>
            </w:r>
          </w:p>
        </w:tc>
        <w:tc>
          <w:tcPr>
            <w:tcW w:w="986" w:type="dxa"/>
          </w:tcPr>
          <w:p w:rsidR="001B4503" w:rsidRPr="00B220AA" w:rsidRDefault="0003101A" w:rsidP="00B6096A">
            <w:pPr>
              <w:jc w:val="center"/>
              <w:rPr>
                <w:sz w:val="18"/>
                <w:szCs w:val="18"/>
              </w:rPr>
            </w:pPr>
            <w:r>
              <w:rPr>
                <w:sz w:val="18"/>
                <w:szCs w:val="18"/>
              </w:rPr>
              <w:t>1</w:t>
            </w:r>
          </w:p>
        </w:tc>
        <w:tc>
          <w:tcPr>
            <w:tcW w:w="1461" w:type="dxa"/>
          </w:tcPr>
          <w:p w:rsidR="001B4503" w:rsidRPr="00B220AA" w:rsidRDefault="0003101A" w:rsidP="00B6096A">
            <w:pPr>
              <w:jc w:val="center"/>
              <w:rPr>
                <w:sz w:val="18"/>
                <w:szCs w:val="18"/>
              </w:rPr>
            </w:pPr>
            <w:r>
              <w:rPr>
                <w:sz w:val="18"/>
                <w:szCs w:val="18"/>
              </w:rPr>
              <w:t>1</w:t>
            </w:r>
          </w:p>
        </w:tc>
        <w:tc>
          <w:tcPr>
            <w:tcW w:w="1144" w:type="dxa"/>
          </w:tcPr>
          <w:p w:rsidR="001B4503" w:rsidRPr="00B220AA" w:rsidRDefault="0003101A" w:rsidP="00B6096A">
            <w:pPr>
              <w:jc w:val="center"/>
              <w:rPr>
                <w:sz w:val="18"/>
                <w:szCs w:val="18"/>
              </w:rPr>
            </w:pPr>
            <w:r>
              <w:rPr>
                <w:sz w:val="18"/>
                <w:szCs w:val="18"/>
              </w:rPr>
              <w:t>482 673</w:t>
            </w:r>
          </w:p>
        </w:tc>
        <w:tc>
          <w:tcPr>
            <w:tcW w:w="1549" w:type="dxa"/>
          </w:tcPr>
          <w:p w:rsidR="001B4503" w:rsidRPr="00B220AA" w:rsidRDefault="001B4503" w:rsidP="00B6096A">
            <w:pPr>
              <w:jc w:val="center"/>
              <w:rPr>
                <w:sz w:val="18"/>
                <w:szCs w:val="18"/>
              </w:rPr>
            </w:pPr>
          </w:p>
        </w:tc>
      </w:tr>
      <w:tr w:rsidR="00B220AA" w:rsidRPr="00B220AA" w:rsidTr="00B220AA">
        <w:tc>
          <w:tcPr>
            <w:tcW w:w="709" w:type="dxa"/>
            <w:vAlign w:val="bottom"/>
          </w:tcPr>
          <w:p w:rsidR="001B4503" w:rsidRPr="00B220AA" w:rsidRDefault="00B220AA" w:rsidP="00B6096A">
            <w:pPr>
              <w:jc w:val="center"/>
              <w:rPr>
                <w:sz w:val="18"/>
                <w:szCs w:val="18"/>
              </w:rPr>
            </w:pPr>
            <w:r>
              <w:rPr>
                <w:sz w:val="18"/>
                <w:szCs w:val="18"/>
              </w:rPr>
              <w:t>2.</w:t>
            </w:r>
          </w:p>
        </w:tc>
        <w:tc>
          <w:tcPr>
            <w:tcW w:w="3649" w:type="dxa"/>
            <w:vAlign w:val="bottom"/>
          </w:tcPr>
          <w:p w:rsidR="001B4503" w:rsidRPr="00B220AA" w:rsidRDefault="00B220AA" w:rsidP="00B220AA">
            <w:pPr>
              <w:rPr>
                <w:sz w:val="18"/>
                <w:szCs w:val="18"/>
              </w:rPr>
            </w:pPr>
            <w:r w:rsidRPr="00B220AA">
              <w:rPr>
                <w:sz w:val="18"/>
                <w:szCs w:val="18"/>
              </w:rPr>
              <w:t>A/S „Latvijas Gāze”</w:t>
            </w:r>
          </w:p>
        </w:tc>
        <w:tc>
          <w:tcPr>
            <w:tcW w:w="986" w:type="dxa"/>
          </w:tcPr>
          <w:p w:rsidR="001B4503" w:rsidRPr="00B220AA" w:rsidRDefault="0003101A" w:rsidP="00B6096A">
            <w:pPr>
              <w:jc w:val="center"/>
              <w:rPr>
                <w:sz w:val="18"/>
                <w:szCs w:val="18"/>
              </w:rPr>
            </w:pPr>
            <w:r>
              <w:rPr>
                <w:sz w:val="18"/>
                <w:szCs w:val="18"/>
              </w:rPr>
              <w:t>2</w:t>
            </w:r>
          </w:p>
        </w:tc>
        <w:tc>
          <w:tcPr>
            <w:tcW w:w="1461" w:type="dxa"/>
          </w:tcPr>
          <w:p w:rsidR="001B4503" w:rsidRPr="00B220AA" w:rsidRDefault="0003101A" w:rsidP="00B6096A">
            <w:pPr>
              <w:jc w:val="center"/>
              <w:rPr>
                <w:sz w:val="18"/>
                <w:szCs w:val="18"/>
              </w:rPr>
            </w:pPr>
            <w:r>
              <w:rPr>
                <w:sz w:val="18"/>
                <w:szCs w:val="18"/>
              </w:rPr>
              <w:t>2</w:t>
            </w:r>
          </w:p>
        </w:tc>
        <w:tc>
          <w:tcPr>
            <w:tcW w:w="1144" w:type="dxa"/>
          </w:tcPr>
          <w:p w:rsidR="001B4503" w:rsidRPr="00B220AA" w:rsidRDefault="0003101A" w:rsidP="00B6096A">
            <w:pPr>
              <w:jc w:val="center"/>
              <w:rPr>
                <w:sz w:val="18"/>
                <w:szCs w:val="18"/>
              </w:rPr>
            </w:pPr>
            <w:r>
              <w:rPr>
                <w:sz w:val="18"/>
                <w:szCs w:val="18"/>
              </w:rPr>
              <w:t>15 832 084</w:t>
            </w:r>
          </w:p>
        </w:tc>
        <w:tc>
          <w:tcPr>
            <w:tcW w:w="1549" w:type="dxa"/>
          </w:tcPr>
          <w:p w:rsidR="001B4503" w:rsidRPr="00B220AA" w:rsidRDefault="001B4503" w:rsidP="00B6096A">
            <w:pPr>
              <w:jc w:val="center"/>
              <w:rPr>
                <w:sz w:val="18"/>
                <w:szCs w:val="18"/>
              </w:rPr>
            </w:pPr>
          </w:p>
        </w:tc>
      </w:tr>
      <w:tr w:rsidR="00B220AA" w:rsidRPr="00B220AA" w:rsidTr="00F85A54">
        <w:tc>
          <w:tcPr>
            <w:tcW w:w="709" w:type="dxa"/>
            <w:shd w:val="clear" w:color="auto" w:fill="FFF2CC" w:themeFill="accent4" w:themeFillTint="33"/>
            <w:vAlign w:val="bottom"/>
          </w:tcPr>
          <w:p w:rsidR="001B4503" w:rsidRPr="00B220AA" w:rsidRDefault="001B4503" w:rsidP="00B6096A">
            <w:pPr>
              <w:jc w:val="center"/>
              <w:rPr>
                <w:sz w:val="18"/>
                <w:szCs w:val="18"/>
              </w:rPr>
            </w:pPr>
          </w:p>
        </w:tc>
        <w:tc>
          <w:tcPr>
            <w:tcW w:w="3649" w:type="dxa"/>
            <w:shd w:val="clear" w:color="auto" w:fill="FFF2CC" w:themeFill="accent4" w:themeFillTint="33"/>
            <w:vAlign w:val="bottom"/>
          </w:tcPr>
          <w:p w:rsidR="001B4503" w:rsidRPr="00B220AA" w:rsidRDefault="00B220AA" w:rsidP="00B6096A">
            <w:pPr>
              <w:jc w:val="center"/>
              <w:rPr>
                <w:b/>
                <w:sz w:val="18"/>
                <w:szCs w:val="18"/>
              </w:rPr>
            </w:pPr>
            <w:r w:rsidRPr="00B220AA">
              <w:rPr>
                <w:b/>
                <w:sz w:val="18"/>
                <w:szCs w:val="18"/>
              </w:rPr>
              <w:t>Elektroenerģija</w:t>
            </w:r>
          </w:p>
        </w:tc>
        <w:tc>
          <w:tcPr>
            <w:tcW w:w="986" w:type="dxa"/>
            <w:shd w:val="clear" w:color="auto" w:fill="FFF2CC" w:themeFill="accent4" w:themeFillTint="33"/>
          </w:tcPr>
          <w:p w:rsidR="001B4503" w:rsidRPr="00B220AA" w:rsidRDefault="001B4503" w:rsidP="00B6096A">
            <w:pPr>
              <w:jc w:val="center"/>
              <w:rPr>
                <w:sz w:val="18"/>
                <w:szCs w:val="18"/>
              </w:rPr>
            </w:pPr>
          </w:p>
        </w:tc>
        <w:tc>
          <w:tcPr>
            <w:tcW w:w="1461" w:type="dxa"/>
            <w:shd w:val="clear" w:color="auto" w:fill="FFF2CC" w:themeFill="accent4" w:themeFillTint="33"/>
          </w:tcPr>
          <w:p w:rsidR="001B4503" w:rsidRPr="00B220AA" w:rsidRDefault="001B4503" w:rsidP="00B6096A">
            <w:pPr>
              <w:jc w:val="center"/>
              <w:rPr>
                <w:sz w:val="18"/>
                <w:szCs w:val="18"/>
              </w:rPr>
            </w:pPr>
          </w:p>
        </w:tc>
        <w:tc>
          <w:tcPr>
            <w:tcW w:w="1144" w:type="dxa"/>
            <w:shd w:val="clear" w:color="auto" w:fill="FFF2CC" w:themeFill="accent4" w:themeFillTint="33"/>
          </w:tcPr>
          <w:p w:rsidR="001B4503" w:rsidRPr="00B220AA" w:rsidRDefault="001B4503" w:rsidP="00B6096A">
            <w:pPr>
              <w:jc w:val="center"/>
              <w:rPr>
                <w:sz w:val="18"/>
                <w:szCs w:val="18"/>
              </w:rPr>
            </w:pPr>
          </w:p>
        </w:tc>
        <w:tc>
          <w:tcPr>
            <w:tcW w:w="1549" w:type="dxa"/>
            <w:shd w:val="clear" w:color="auto" w:fill="FFF2CC" w:themeFill="accent4" w:themeFillTint="33"/>
          </w:tcPr>
          <w:p w:rsidR="001B4503" w:rsidRPr="00B220AA" w:rsidRDefault="001B4503" w:rsidP="00B6096A">
            <w:pPr>
              <w:jc w:val="center"/>
              <w:rPr>
                <w:sz w:val="18"/>
                <w:szCs w:val="18"/>
              </w:rPr>
            </w:pPr>
          </w:p>
        </w:tc>
      </w:tr>
      <w:tr w:rsidR="00B220AA" w:rsidRPr="00B220AA" w:rsidTr="00B220AA">
        <w:tc>
          <w:tcPr>
            <w:tcW w:w="709" w:type="dxa"/>
            <w:vAlign w:val="bottom"/>
          </w:tcPr>
          <w:p w:rsidR="001B4503" w:rsidRPr="00B220AA" w:rsidRDefault="00B220AA" w:rsidP="00B6096A">
            <w:pPr>
              <w:jc w:val="center"/>
              <w:rPr>
                <w:sz w:val="18"/>
                <w:szCs w:val="18"/>
              </w:rPr>
            </w:pPr>
            <w:r w:rsidRPr="00B220AA">
              <w:rPr>
                <w:sz w:val="18"/>
                <w:szCs w:val="18"/>
              </w:rPr>
              <w:t>3.</w:t>
            </w:r>
          </w:p>
        </w:tc>
        <w:tc>
          <w:tcPr>
            <w:tcW w:w="3649" w:type="dxa"/>
            <w:vAlign w:val="bottom"/>
          </w:tcPr>
          <w:p w:rsidR="001B4503" w:rsidRPr="00B220AA" w:rsidRDefault="00B220AA" w:rsidP="00B220AA">
            <w:pPr>
              <w:rPr>
                <w:sz w:val="18"/>
                <w:szCs w:val="18"/>
              </w:rPr>
            </w:pPr>
            <w:r w:rsidRPr="00B220AA">
              <w:rPr>
                <w:sz w:val="18"/>
                <w:szCs w:val="18"/>
              </w:rPr>
              <w:t>AS „Latvenergo”</w:t>
            </w:r>
          </w:p>
        </w:tc>
        <w:tc>
          <w:tcPr>
            <w:tcW w:w="986" w:type="dxa"/>
          </w:tcPr>
          <w:p w:rsidR="001B4503" w:rsidRPr="00B220AA" w:rsidRDefault="0003101A" w:rsidP="00B6096A">
            <w:pPr>
              <w:jc w:val="center"/>
              <w:rPr>
                <w:sz w:val="18"/>
                <w:szCs w:val="18"/>
              </w:rPr>
            </w:pPr>
            <w:r>
              <w:rPr>
                <w:sz w:val="18"/>
                <w:szCs w:val="18"/>
              </w:rPr>
              <w:t>26</w:t>
            </w:r>
          </w:p>
        </w:tc>
        <w:tc>
          <w:tcPr>
            <w:tcW w:w="1461" w:type="dxa"/>
          </w:tcPr>
          <w:p w:rsidR="001B4503" w:rsidRPr="00B220AA" w:rsidRDefault="00B22D2D" w:rsidP="00B6096A">
            <w:pPr>
              <w:jc w:val="center"/>
              <w:rPr>
                <w:sz w:val="18"/>
                <w:szCs w:val="18"/>
              </w:rPr>
            </w:pPr>
            <w:r>
              <w:rPr>
                <w:sz w:val="18"/>
                <w:szCs w:val="18"/>
              </w:rPr>
              <w:t>27</w:t>
            </w:r>
          </w:p>
        </w:tc>
        <w:tc>
          <w:tcPr>
            <w:tcW w:w="1144" w:type="dxa"/>
          </w:tcPr>
          <w:p w:rsidR="001B4503" w:rsidRPr="00B220AA" w:rsidRDefault="00B22D2D" w:rsidP="00B6096A">
            <w:pPr>
              <w:jc w:val="center"/>
              <w:rPr>
                <w:sz w:val="18"/>
                <w:szCs w:val="18"/>
              </w:rPr>
            </w:pPr>
            <w:r>
              <w:rPr>
                <w:sz w:val="18"/>
                <w:szCs w:val="18"/>
              </w:rPr>
              <w:t>133 660 372</w:t>
            </w:r>
          </w:p>
        </w:tc>
        <w:tc>
          <w:tcPr>
            <w:tcW w:w="1549" w:type="dxa"/>
          </w:tcPr>
          <w:p w:rsidR="001B4503" w:rsidRPr="00B220AA" w:rsidRDefault="00B22D2D" w:rsidP="00B6096A">
            <w:pPr>
              <w:jc w:val="center"/>
              <w:rPr>
                <w:sz w:val="18"/>
                <w:szCs w:val="18"/>
              </w:rPr>
            </w:pPr>
            <w:r>
              <w:rPr>
                <w:sz w:val="18"/>
                <w:szCs w:val="18"/>
              </w:rPr>
              <w:t>4 950 384</w:t>
            </w:r>
          </w:p>
        </w:tc>
      </w:tr>
      <w:tr w:rsidR="00B220AA" w:rsidRPr="00B220AA" w:rsidTr="00B220AA">
        <w:tc>
          <w:tcPr>
            <w:tcW w:w="709" w:type="dxa"/>
            <w:vAlign w:val="bottom"/>
          </w:tcPr>
          <w:p w:rsidR="00B220AA" w:rsidRPr="00B220AA" w:rsidRDefault="00B220AA" w:rsidP="00B6096A">
            <w:pPr>
              <w:jc w:val="center"/>
              <w:rPr>
                <w:sz w:val="18"/>
                <w:szCs w:val="18"/>
              </w:rPr>
            </w:pPr>
            <w:r>
              <w:rPr>
                <w:sz w:val="18"/>
                <w:szCs w:val="18"/>
              </w:rPr>
              <w:t>4.</w:t>
            </w:r>
          </w:p>
        </w:tc>
        <w:tc>
          <w:tcPr>
            <w:tcW w:w="3649" w:type="dxa"/>
            <w:vAlign w:val="bottom"/>
          </w:tcPr>
          <w:p w:rsidR="00B220AA" w:rsidRPr="00B220AA" w:rsidRDefault="00B220AA" w:rsidP="00B220AA">
            <w:pPr>
              <w:rPr>
                <w:sz w:val="18"/>
                <w:szCs w:val="18"/>
              </w:rPr>
            </w:pPr>
            <w:r>
              <w:rPr>
                <w:sz w:val="18"/>
                <w:szCs w:val="18"/>
              </w:rPr>
              <w:t>AS „Latvijas elektriskie tīkli”</w:t>
            </w:r>
          </w:p>
        </w:tc>
        <w:tc>
          <w:tcPr>
            <w:tcW w:w="986" w:type="dxa"/>
          </w:tcPr>
          <w:p w:rsidR="00B220AA" w:rsidRPr="00B220AA" w:rsidRDefault="0003101A" w:rsidP="00B6096A">
            <w:pPr>
              <w:jc w:val="center"/>
              <w:rPr>
                <w:sz w:val="18"/>
                <w:szCs w:val="18"/>
              </w:rPr>
            </w:pPr>
            <w:r>
              <w:rPr>
                <w:sz w:val="18"/>
                <w:szCs w:val="18"/>
              </w:rPr>
              <w:t>6</w:t>
            </w:r>
          </w:p>
        </w:tc>
        <w:tc>
          <w:tcPr>
            <w:tcW w:w="1461" w:type="dxa"/>
          </w:tcPr>
          <w:p w:rsidR="00B220AA" w:rsidRPr="00B220AA" w:rsidRDefault="00B22D2D" w:rsidP="00B6096A">
            <w:pPr>
              <w:jc w:val="center"/>
              <w:rPr>
                <w:sz w:val="18"/>
                <w:szCs w:val="18"/>
              </w:rPr>
            </w:pPr>
            <w:r>
              <w:rPr>
                <w:sz w:val="18"/>
                <w:szCs w:val="18"/>
              </w:rPr>
              <w:t>10</w:t>
            </w:r>
          </w:p>
        </w:tc>
        <w:tc>
          <w:tcPr>
            <w:tcW w:w="1144" w:type="dxa"/>
          </w:tcPr>
          <w:p w:rsidR="00B220AA" w:rsidRPr="00B220AA" w:rsidRDefault="00B22D2D" w:rsidP="00B6096A">
            <w:pPr>
              <w:jc w:val="center"/>
              <w:rPr>
                <w:sz w:val="18"/>
                <w:szCs w:val="18"/>
              </w:rPr>
            </w:pPr>
            <w:r>
              <w:rPr>
                <w:sz w:val="18"/>
                <w:szCs w:val="18"/>
              </w:rPr>
              <w:t>11 402 711</w:t>
            </w:r>
          </w:p>
        </w:tc>
        <w:tc>
          <w:tcPr>
            <w:tcW w:w="1549" w:type="dxa"/>
          </w:tcPr>
          <w:p w:rsidR="00B220AA" w:rsidRPr="00B220AA" w:rsidRDefault="00B22D2D" w:rsidP="00B6096A">
            <w:pPr>
              <w:jc w:val="center"/>
              <w:rPr>
                <w:sz w:val="18"/>
                <w:szCs w:val="18"/>
              </w:rPr>
            </w:pPr>
            <w:r>
              <w:rPr>
                <w:sz w:val="18"/>
                <w:szCs w:val="18"/>
              </w:rPr>
              <w:t>1 140 271</w:t>
            </w:r>
          </w:p>
        </w:tc>
      </w:tr>
      <w:tr w:rsidR="00B220AA" w:rsidRPr="00B220AA" w:rsidTr="00B220AA">
        <w:tc>
          <w:tcPr>
            <w:tcW w:w="709" w:type="dxa"/>
            <w:vAlign w:val="bottom"/>
          </w:tcPr>
          <w:p w:rsidR="00B220AA" w:rsidRPr="00B220AA" w:rsidRDefault="00B220AA" w:rsidP="00B6096A">
            <w:pPr>
              <w:jc w:val="center"/>
              <w:rPr>
                <w:sz w:val="18"/>
                <w:szCs w:val="18"/>
              </w:rPr>
            </w:pPr>
            <w:r>
              <w:rPr>
                <w:sz w:val="18"/>
                <w:szCs w:val="18"/>
              </w:rPr>
              <w:t>5.</w:t>
            </w:r>
          </w:p>
        </w:tc>
        <w:tc>
          <w:tcPr>
            <w:tcW w:w="3649" w:type="dxa"/>
            <w:vAlign w:val="bottom"/>
          </w:tcPr>
          <w:p w:rsidR="00B220AA" w:rsidRPr="00B220AA" w:rsidRDefault="00B220AA" w:rsidP="00B220AA">
            <w:pPr>
              <w:rPr>
                <w:sz w:val="18"/>
                <w:szCs w:val="18"/>
              </w:rPr>
            </w:pPr>
            <w:r>
              <w:rPr>
                <w:sz w:val="18"/>
                <w:szCs w:val="18"/>
              </w:rPr>
              <w:t>AS „Augstsprieguma tīkls”</w:t>
            </w:r>
          </w:p>
        </w:tc>
        <w:tc>
          <w:tcPr>
            <w:tcW w:w="986" w:type="dxa"/>
          </w:tcPr>
          <w:p w:rsidR="00B220AA" w:rsidRPr="00B220AA" w:rsidRDefault="0003101A" w:rsidP="00B6096A">
            <w:pPr>
              <w:jc w:val="center"/>
              <w:rPr>
                <w:sz w:val="18"/>
                <w:szCs w:val="18"/>
              </w:rPr>
            </w:pPr>
            <w:r>
              <w:rPr>
                <w:sz w:val="18"/>
                <w:szCs w:val="18"/>
              </w:rPr>
              <w:t>5</w:t>
            </w:r>
          </w:p>
        </w:tc>
        <w:tc>
          <w:tcPr>
            <w:tcW w:w="1461" w:type="dxa"/>
          </w:tcPr>
          <w:p w:rsidR="00B220AA" w:rsidRPr="00B220AA" w:rsidRDefault="00B22D2D" w:rsidP="00B6096A">
            <w:pPr>
              <w:jc w:val="center"/>
              <w:rPr>
                <w:sz w:val="18"/>
                <w:szCs w:val="18"/>
              </w:rPr>
            </w:pPr>
            <w:r>
              <w:rPr>
                <w:sz w:val="18"/>
                <w:szCs w:val="18"/>
              </w:rPr>
              <w:t>5</w:t>
            </w:r>
          </w:p>
        </w:tc>
        <w:tc>
          <w:tcPr>
            <w:tcW w:w="1144" w:type="dxa"/>
          </w:tcPr>
          <w:p w:rsidR="00B220AA" w:rsidRPr="00B220AA" w:rsidRDefault="00B22D2D" w:rsidP="00B6096A">
            <w:pPr>
              <w:jc w:val="center"/>
              <w:rPr>
                <w:sz w:val="18"/>
                <w:szCs w:val="18"/>
              </w:rPr>
            </w:pPr>
            <w:r>
              <w:rPr>
                <w:sz w:val="18"/>
                <w:szCs w:val="18"/>
              </w:rPr>
              <w:t>54 973 478</w:t>
            </w:r>
          </w:p>
        </w:tc>
        <w:tc>
          <w:tcPr>
            <w:tcW w:w="1549" w:type="dxa"/>
          </w:tcPr>
          <w:p w:rsidR="00B220AA" w:rsidRPr="00B220AA" w:rsidRDefault="00B22D2D" w:rsidP="00B6096A">
            <w:pPr>
              <w:jc w:val="center"/>
              <w:rPr>
                <w:sz w:val="18"/>
                <w:szCs w:val="18"/>
              </w:rPr>
            </w:pPr>
            <w:r>
              <w:rPr>
                <w:sz w:val="18"/>
                <w:szCs w:val="18"/>
              </w:rPr>
              <w:t>10 994 696</w:t>
            </w:r>
          </w:p>
        </w:tc>
      </w:tr>
      <w:tr w:rsidR="00B220AA" w:rsidRPr="00B220AA" w:rsidTr="00B220AA">
        <w:tc>
          <w:tcPr>
            <w:tcW w:w="709" w:type="dxa"/>
            <w:vAlign w:val="bottom"/>
          </w:tcPr>
          <w:p w:rsidR="00B220AA" w:rsidRPr="00B220AA" w:rsidRDefault="00B220AA" w:rsidP="00B6096A">
            <w:pPr>
              <w:jc w:val="center"/>
              <w:rPr>
                <w:sz w:val="18"/>
                <w:szCs w:val="18"/>
              </w:rPr>
            </w:pPr>
            <w:r>
              <w:rPr>
                <w:sz w:val="18"/>
                <w:szCs w:val="18"/>
              </w:rPr>
              <w:t>6.</w:t>
            </w:r>
          </w:p>
        </w:tc>
        <w:tc>
          <w:tcPr>
            <w:tcW w:w="3649" w:type="dxa"/>
            <w:vAlign w:val="bottom"/>
          </w:tcPr>
          <w:p w:rsidR="00B220AA" w:rsidRPr="00B220AA" w:rsidRDefault="00B220AA" w:rsidP="00B220AA">
            <w:pPr>
              <w:rPr>
                <w:sz w:val="18"/>
                <w:szCs w:val="18"/>
              </w:rPr>
            </w:pPr>
            <w:r>
              <w:rPr>
                <w:sz w:val="18"/>
                <w:szCs w:val="18"/>
              </w:rPr>
              <w:t>AS „Sadales tīkls”</w:t>
            </w:r>
          </w:p>
        </w:tc>
        <w:tc>
          <w:tcPr>
            <w:tcW w:w="986" w:type="dxa"/>
          </w:tcPr>
          <w:p w:rsidR="00B220AA" w:rsidRPr="00B220AA" w:rsidRDefault="0003101A" w:rsidP="00B6096A">
            <w:pPr>
              <w:jc w:val="center"/>
              <w:rPr>
                <w:sz w:val="18"/>
                <w:szCs w:val="18"/>
              </w:rPr>
            </w:pPr>
            <w:r>
              <w:rPr>
                <w:sz w:val="18"/>
                <w:szCs w:val="18"/>
              </w:rPr>
              <w:t>19</w:t>
            </w:r>
          </w:p>
        </w:tc>
        <w:tc>
          <w:tcPr>
            <w:tcW w:w="1461" w:type="dxa"/>
          </w:tcPr>
          <w:p w:rsidR="00B220AA" w:rsidRPr="00B220AA" w:rsidRDefault="00B22D2D" w:rsidP="00B6096A">
            <w:pPr>
              <w:jc w:val="center"/>
              <w:rPr>
                <w:sz w:val="18"/>
                <w:szCs w:val="18"/>
              </w:rPr>
            </w:pPr>
            <w:r>
              <w:rPr>
                <w:sz w:val="18"/>
                <w:szCs w:val="18"/>
              </w:rPr>
              <w:t>29</w:t>
            </w:r>
          </w:p>
        </w:tc>
        <w:tc>
          <w:tcPr>
            <w:tcW w:w="1144" w:type="dxa"/>
          </w:tcPr>
          <w:p w:rsidR="00B220AA" w:rsidRPr="00B220AA" w:rsidRDefault="00B22D2D" w:rsidP="00B6096A">
            <w:pPr>
              <w:jc w:val="center"/>
              <w:rPr>
                <w:sz w:val="18"/>
                <w:szCs w:val="18"/>
              </w:rPr>
            </w:pPr>
            <w:r>
              <w:rPr>
                <w:sz w:val="18"/>
                <w:szCs w:val="18"/>
              </w:rPr>
              <w:t>143 243 646</w:t>
            </w:r>
          </w:p>
        </w:tc>
        <w:tc>
          <w:tcPr>
            <w:tcW w:w="1549" w:type="dxa"/>
          </w:tcPr>
          <w:p w:rsidR="00B220AA" w:rsidRPr="00B220AA" w:rsidRDefault="00B22D2D" w:rsidP="00B6096A">
            <w:pPr>
              <w:jc w:val="center"/>
              <w:rPr>
                <w:sz w:val="18"/>
                <w:szCs w:val="18"/>
              </w:rPr>
            </w:pPr>
            <w:r>
              <w:rPr>
                <w:sz w:val="18"/>
                <w:szCs w:val="18"/>
              </w:rPr>
              <w:t>4 939 436</w:t>
            </w:r>
          </w:p>
        </w:tc>
      </w:tr>
      <w:tr w:rsidR="00B220AA" w:rsidRPr="00B220AA" w:rsidTr="00F85A54">
        <w:tc>
          <w:tcPr>
            <w:tcW w:w="709" w:type="dxa"/>
            <w:shd w:val="clear" w:color="auto" w:fill="FFF2CC" w:themeFill="accent4" w:themeFillTint="33"/>
            <w:vAlign w:val="bottom"/>
          </w:tcPr>
          <w:p w:rsidR="00B220AA" w:rsidRPr="00B220AA" w:rsidRDefault="00B220AA" w:rsidP="00B6096A">
            <w:pPr>
              <w:jc w:val="center"/>
              <w:rPr>
                <w:sz w:val="18"/>
                <w:szCs w:val="18"/>
              </w:rPr>
            </w:pPr>
          </w:p>
        </w:tc>
        <w:tc>
          <w:tcPr>
            <w:tcW w:w="3649" w:type="dxa"/>
            <w:shd w:val="clear" w:color="auto" w:fill="FFF2CC" w:themeFill="accent4" w:themeFillTint="33"/>
            <w:vAlign w:val="bottom"/>
          </w:tcPr>
          <w:p w:rsidR="00B220AA" w:rsidRPr="00B220AA" w:rsidRDefault="00B220AA" w:rsidP="00B6096A">
            <w:pPr>
              <w:jc w:val="center"/>
              <w:rPr>
                <w:b/>
                <w:sz w:val="18"/>
                <w:szCs w:val="18"/>
              </w:rPr>
            </w:pPr>
            <w:r w:rsidRPr="00B220AA">
              <w:rPr>
                <w:b/>
                <w:sz w:val="18"/>
                <w:szCs w:val="18"/>
              </w:rPr>
              <w:t>Ūdensapgāde</w:t>
            </w:r>
          </w:p>
        </w:tc>
        <w:tc>
          <w:tcPr>
            <w:tcW w:w="986" w:type="dxa"/>
            <w:shd w:val="clear" w:color="auto" w:fill="FFF2CC" w:themeFill="accent4" w:themeFillTint="33"/>
          </w:tcPr>
          <w:p w:rsidR="00B220AA" w:rsidRPr="00B220AA" w:rsidRDefault="00B220AA" w:rsidP="00B6096A">
            <w:pPr>
              <w:jc w:val="center"/>
              <w:rPr>
                <w:sz w:val="18"/>
                <w:szCs w:val="18"/>
              </w:rPr>
            </w:pPr>
          </w:p>
        </w:tc>
        <w:tc>
          <w:tcPr>
            <w:tcW w:w="1461" w:type="dxa"/>
            <w:shd w:val="clear" w:color="auto" w:fill="FFF2CC" w:themeFill="accent4" w:themeFillTint="33"/>
          </w:tcPr>
          <w:p w:rsidR="00B220AA" w:rsidRPr="00B220AA" w:rsidRDefault="00B220AA" w:rsidP="00B6096A">
            <w:pPr>
              <w:jc w:val="center"/>
              <w:rPr>
                <w:sz w:val="18"/>
                <w:szCs w:val="18"/>
              </w:rPr>
            </w:pPr>
          </w:p>
        </w:tc>
        <w:tc>
          <w:tcPr>
            <w:tcW w:w="1144" w:type="dxa"/>
            <w:shd w:val="clear" w:color="auto" w:fill="FFF2CC" w:themeFill="accent4" w:themeFillTint="33"/>
          </w:tcPr>
          <w:p w:rsidR="00B220AA" w:rsidRPr="00B220AA" w:rsidRDefault="00B220AA" w:rsidP="00B6096A">
            <w:pPr>
              <w:jc w:val="center"/>
              <w:rPr>
                <w:sz w:val="18"/>
                <w:szCs w:val="18"/>
              </w:rPr>
            </w:pPr>
          </w:p>
        </w:tc>
        <w:tc>
          <w:tcPr>
            <w:tcW w:w="1549" w:type="dxa"/>
            <w:shd w:val="clear" w:color="auto" w:fill="FFF2CC" w:themeFill="accent4" w:themeFillTint="33"/>
          </w:tcPr>
          <w:p w:rsidR="00B220AA" w:rsidRPr="00B220AA" w:rsidRDefault="00B220AA" w:rsidP="00B6096A">
            <w:pPr>
              <w:jc w:val="center"/>
              <w:rPr>
                <w:sz w:val="18"/>
                <w:szCs w:val="18"/>
              </w:rPr>
            </w:pPr>
          </w:p>
        </w:tc>
      </w:tr>
      <w:tr w:rsidR="00B220AA" w:rsidRPr="00B220AA" w:rsidTr="00B220AA">
        <w:tc>
          <w:tcPr>
            <w:tcW w:w="709" w:type="dxa"/>
            <w:vAlign w:val="bottom"/>
          </w:tcPr>
          <w:p w:rsidR="00B220AA" w:rsidRPr="00B220AA" w:rsidRDefault="00B220AA" w:rsidP="00B6096A">
            <w:pPr>
              <w:jc w:val="center"/>
              <w:rPr>
                <w:sz w:val="18"/>
                <w:szCs w:val="18"/>
              </w:rPr>
            </w:pPr>
            <w:r>
              <w:rPr>
                <w:sz w:val="18"/>
                <w:szCs w:val="18"/>
              </w:rPr>
              <w:t>7.</w:t>
            </w:r>
          </w:p>
        </w:tc>
        <w:tc>
          <w:tcPr>
            <w:tcW w:w="3649" w:type="dxa"/>
            <w:vAlign w:val="bottom"/>
          </w:tcPr>
          <w:p w:rsidR="00B220AA" w:rsidRPr="00B220AA" w:rsidRDefault="00B220AA" w:rsidP="00B220AA">
            <w:pPr>
              <w:rPr>
                <w:sz w:val="18"/>
                <w:szCs w:val="18"/>
              </w:rPr>
            </w:pPr>
            <w:r>
              <w:rPr>
                <w:sz w:val="18"/>
                <w:szCs w:val="18"/>
              </w:rPr>
              <w:t>SIA „Jelgavas ūdens”</w:t>
            </w:r>
          </w:p>
        </w:tc>
        <w:tc>
          <w:tcPr>
            <w:tcW w:w="986" w:type="dxa"/>
          </w:tcPr>
          <w:p w:rsidR="00B220AA" w:rsidRPr="00B220AA" w:rsidRDefault="0003101A" w:rsidP="00B6096A">
            <w:pPr>
              <w:jc w:val="center"/>
              <w:rPr>
                <w:sz w:val="18"/>
                <w:szCs w:val="18"/>
              </w:rPr>
            </w:pPr>
            <w:r>
              <w:rPr>
                <w:sz w:val="18"/>
                <w:szCs w:val="18"/>
              </w:rPr>
              <w:t>1</w:t>
            </w:r>
          </w:p>
        </w:tc>
        <w:tc>
          <w:tcPr>
            <w:tcW w:w="1461" w:type="dxa"/>
          </w:tcPr>
          <w:p w:rsidR="00B220AA" w:rsidRPr="00B220AA" w:rsidRDefault="00B22D2D" w:rsidP="00B6096A">
            <w:pPr>
              <w:jc w:val="center"/>
              <w:rPr>
                <w:sz w:val="18"/>
                <w:szCs w:val="18"/>
              </w:rPr>
            </w:pPr>
            <w:r>
              <w:rPr>
                <w:sz w:val="18"/>
                <w:szCs w:val="18"/>
              </w:rPr>
              <w:t>1</w:t>
            </w:r>
          </w:p>
        </w:tc>
        <w:tc>
          <w:tcPr>
            <w:tcW w:w="1144" w:type="dxa"/>
          </w:tcPr>
          <w:p w:rsidR="00B220AA" w:rsidRPr="00B220AA" w:rsidRDefault="00B22D2D" w:rsidP="00B6096A">
            <w:pPr>
              <w:jc w:val="center"/>
              <w:rPr>
                <w:sz w:val="18"/>
                <w:szCs w:val="18"/>
              </w:rPr>
            </w:pPr>
            <w:r>
              <w:rPr>
                <w:sz w:val="18"/>
                <w:szCs w:val="18"/>
              </w:rPr>
              <w:t>822 150</w:t>
            </w:r>
          </w:p>
        </w:tc>
        <w:tc>
          <w:tcPr>
            <w:tcW w:w="1549" w:type="dxa"/>
          </w:tcPr>
          <w:p w:rsidR="00B220AA" w:rsidRPr="00B220AA" w:rsidRDefault="00B22D2D" w:rsidP="00B6096A">
            <w:pPr>
              <w:jc w:val="center"/>
              <w:rPr>
                <w:sz w:val="18"/>
                <w:szCs w:val="18"/>
              </w:rPr>
            </w:pPr>
            <w:r>
              <w:rPr>
                <w:sz w:val="18"/>
                <w:szCs w:val="18"/>
              </w:rPr>
              <w:t>822 150</w:t>
            </w:r>
          </w:p>
        </w:tc>
      </w:tr>
      <w:tr w:rsidR="00B220AA" w:rsidRPr="00B220AA" w:rsidTr="00B220AA">
        <w:tc>
          <w:tcPr>
            <w:tcW w:w="709" w:type="dxa"/>
            <w:vAlign w:val="bottom"/>
          </w:tcPr>
          <w:p w:rsidR="00B220AA" w:rsidRPr="00B220AA" w:rsidRDefault="00B220AA" w:rsidP="00B6096A">
            <w:pPr>
              <w:jc w:val="center"/>
              <w:rPr>
                <w:sz w:val="18"/>
                <w:szCs w:val="18"/>
              </w:rPr>
            </w:pPr>
            <w:r>
              <w:rPr>
                <w:sz w:val="18"/>
                <w:szCs w:val="18"/>
              </w:rPr>
              <w:t>8.</w:t>
            </w:r>
          </w:p>
        </w:tc>
        <w:tc>
          <w:tcPr>
            <w:tcW w:w="3649" w:type="dxa"/>
            <w:vAlign w:val="bottom"/>
          </w:tcPr>
          <w:p w:rsidR="00B220AA" w:rsidRPr="00B220AA" w:rsidRDefault="00B220AA" w:rsidP="00B220AA">
            <w:pPr>
              <w:rPr>
                <w:sz w:val="18"/>
                <w:szCs w:val="18"/>
              </w:rPr>
            </w:pPr>
            <w:r>
              <w:rPr>
                <w:sz w:val="18"/>
                <w:szCs w:val="18"/>
              </w:rPr>
              <w:t>SIA „Rīgas ūdens”</w:t>
            </w:r>
          </w:p>
        </w:tc>
        <w:tc>
          <w:tcPr>
            <w:tcW w:w="986" w:type="dxa"/>
          </w:tcPr>
          <w:p w:rsidR="00B220AA" w:rsidRPr="00B220AA" w:rsidRDefault="0003101A" w:rsidP="00B6096A">
            <w:pPr>
              <w:jc w:val="center"/>
              <w:rPr>
                <w:sz w:val="18"/>
                <w:szCs w:val="18"/>
              </w:rPr>
            </w:pPr>
            <w:r>
              <w:rPr>
                <w:sz w:val="18"/>
                <w:szCs w:val="18"/>
              </w:rPr>
              <w:t>5</w:t>
            </w:r>
          </w:p>
        </w:tc>
        <w:tc>
          <w:tcPr>
            <w:tcW w:w="1461" w:type="dxa"/>
          </w:tcPr>
          <w:p w:rsidR="00B220AA" w:rsidRPr="00B220AA" w:rsidRDefault="00B22D2D" w:rsidP="00B6096A">
            <w:pPr>
              <w:jc w:val="center"/>
              <w:rPr>
                <w:sz w:val="18"/>
                <w:szCs w:val="18"/>
              </w:rPr>
            </w:pPr>
            <w:r>
              <w:rPr>
                <w:sz w:val="18"/>
                <w:szCs w:val="18"/>
              </w:rPr>
              <w:t>5</w:t>
            </w:r>
          </w:p>
        </w:tc>
        <w:tc>
          <w:tcPr>
            <w:tcW w:w="1144" w:type="dxa"/>
          </w:tcPr>
          <w:p w:rsidR="00B220AA" w:rsidRPr="00B220AA" w:rsidRDefault="00B22D2D" w:rsidP="00B6096A">
            <w:pPr>
              <w:jc w:val="center"/>
              <w:rPr>
                <w:sz w:val="18"/>
                <w:szCs w:val="18"/>
              </w:rPr>
            </w:pPr>
            <w:r>
              <w:rPr>
                <w:sz w:val="18"/>
                <w:szCs w:val="18"/>
              </w:rPr>
              <w:t xml:space="preserve">14 515 354 </w:t>
            </w:r>
          </w:p>
        </w:tc>
        <w:tc>
          <w:tcPr>
            <w:tcW w:w="1549" w:type="dxa"/>
          </w:tcPr>
          <w:p w:rsidR="00B220AA" w:rsidRPr="00B220AA" w:rsidRDefault="00B22D2D" w:rsidP="00B6096A">
            <w:pPr>
              <w:jc w:val="center"/>
              <w:rPr>
                <w:sz w:val="18"/>
                <w:szCs w:val="18"/>
              </w:rPr>
            </w:pPr>
            <w:r>
              <w:rPr>
                <w:sz w:val="18"/>
                <w:szCs w:val="18"/>
              </w:rPr>
              <w:t>2 903 071</w:t>
            </w:r>
          </w:p>
        </w:tc>
      </w:tr>
      <w:tr w:rsidR="00B220AA" w:rsidRPr="00B220AA" w:rsidTr="00B220AA">
        <w:tc>
          <w:tcPr>
            <w:tcW w:w="709" w:type="dxa"/>
            <w:vAlign w:val="bottom"/>
          </w:tcPr>
          <w:p w:rsidR="00B220AA" w:rsidRPr="00B220AA" w:rsidRDefault="00B220AA" w:rsidP="00B6096A">
            <w:pPr>
              <w:jc w:val="center"/>
              <w:rPr>
                <w:sz w:val="18"/>
                <w:szCs w:val="18"/>
              </w:rPr>
            </w:pPr>
            <w:r>
              <w:rPr>
                <w:sz w:val="18"/>
                <w:szCs w:val="18"/>
              </w:rPr>
              <w:t>9.</w:t>
            </w:r>
          </w:p>
        </w:tc>
        <w:tc>
          <w:tcPr>
            <w:tcW w:w="3649" w:type="dxa"/>
            <w:vAlign w:val="bottom"/>
          </w:tcPr>
          <w:p w:rsidR="00B220AA" w:rsidRPr="00B220AA" w:rsidRDefault="00B220AA" w:rsidP="00B220AA">
            <w:pPr>
              <w:rPr>
                <w:sz w:val="18"/>
                <w:szCs w:val="18"/>
              </w:rPr>
            </w:pPr>
            <w:r w:rsidRPr="00B220AA">
              <w:rPr>
                <w:sz w:val="18"/>
                <w:szCs w:val="18"/>
              </w:rPr>
              <w:t xml:space="preserve">AS </w:t>
            </w:r>
            <w:r>
              <w:rPr>
                <w:sz w:val="18"/>
                <w:szCs w:val="18"/>
              </w:rPr>
              <w:t>„Mārupes komunālie pakalpojumi”</w:t>
            </w:r>
          </w:p>
        </w:tc>
        <w:tc>
          <w:tcPr>
            <w:tcW w:w="986" w:type="dxa"/>
          </w:tcPr>
          <w:p w:rsidR="00B220AA" w:rsidRPr="00B220AA" w:rsidRDefault="0003101A" w:rsidP="00B6096A">
            <w:pPr>
              <w:jc w:val="center"/>
              <w:rPr>
                <w:sz w:val="18"/>
                <w:szCs w:val="18"/>
              </w:rPr>
            </w:pPr>
            <w:r>
              <w:rPr>
                <w:sz w:val="18"/>
                <w:szCs w:val="18"/>
              </w:rPr>
              <w:t>1</w:t>
            </w:r>
          </w:p>
        </w:tc>
        <w:tc>
          <w:tcPr>
            <w:tcW w:w="1461" w:type="dxa"/>
          </w:tcPr>
          <w:p w:rsidR="00B220AA" w:rsidRPr="00B220AA" w:rsidRDefault="00771944" w:rsidP="00B6096A">
            <w:pPr>
              <w:jc w:val="center"/>
              <w:rPr>
                <w:sz w:val="18"/>
                <w:szCs w:val="18"/>
              </w:rPr>
            </w:pPr>
            <w:r>
              <w:rPr>
                <w:sz w:val="18"/>
                <w:szCs w:val="18"/>
              </w:rPr>
              <w:t>3</w:t>
            </w:r>
          </w:p>
        </w:tc>
        <w:tc>
          <w:tcPr>
            <w:tcW w:w="1144" w:type="dxa"/>
          </w:tcPr>
          <w:p w:rsidR="00B220AA" w:rsidRPr="00B220AA" w:rsidRDefault="00771944" w:rsidP="00B6096A">
            <w:pPr>
              <w:jc w:val="center"/>
              <w:rPr>
                <w:sz w:val="18"/>
                <w:szCs w:val="18"/>
              </w:rPr>
            </w:pPr>
            <w:r>
              <w:rPr>
                <w:sz w:val="18"/>
                <w:szCs w:val="18"/>
              </w:rPr>
              <w:t>5 506 721</w:t>
            </w:r>
          </w:p>
        </w:tc>
        <w:tc>
          <w:tcPr>
            <w:tcW w:w="1549" w:type="dxa"/>
          </w:tcPr>
          <w:p w:rsidR="00B220AA" w:rsidRPr="00B220AA" w:rsidRDefault="00771944" w:rsidP="00B6096A">
            <w:pPr>
              <w:jc w:val="center"/>
              <w:rPr>
                <w:sz w:val="18"/>
                <w:szCs w:val="18"/>
              </w:rPr>
            </w:pPr>
            <w:r>
              <w:rPr>
                <w:sz w:val="18"/>
                <w:szCs w:val="18"/>
              </w:rPr>
              <w:t>1 835 574</w:t>
            </w:r>
          </w:p>
        </w:tc>
      </w:tr>
      <w:tr w:rsidR="00B220AA" w:rsidRPr="00B220AA" w:rsidTr="00B220AA">
        <w:tc>
          <w:tcPr>
            <w:tcW w:w="709" w:type="dxa"/>
            <w:vAlign w:val="bottom"/>
          </w:tcPr>
          <w:p w:rsidR="00B220AA" w:rsidRPr="00B220AA" w:rsidRDefault="00B220AA" w:rsidP="00B6096A">
            <w:pPr>
              <w:jc w:val="center"/>
              <w:rPr>
                <w:sz w:val="18"/>
                <w:szCs w:val="18"/>
              </w:rPr>
            </w:pPr>
            <w:r>
              <w:rPr>
                <w:sz w:val="18"/>
                <w:szCs w:val="18"/>
              </w:rPr>
              <w:t>10.</w:t>
            </w:r>
          </w:p>
        </w:tc>
        <w:tc>
          <w:tcPr>
            <w:tcW w:w="3649" w:type="dxa"/>
            <w:vAlign w:val="bottom"/>
          </w:tcPr>
          <w:p w:rsidR="00B220AA" w:rsidRPr="00B220AA" w:rsidRDefault="00B220AA" w:rsidP="00B220AA">
            <w:pPr>
              <w:rPr>
                <w:sz w:val="18"/>
                <w:szCs w:val="18"/>
              </w:rPr>
            </w:pPr>
            <w:r>
              <w:rPr>
                <w:sz w:val="18"/>
                <w:szCs w:val="18"/>
              </w:rPr>
              <w:t>SIA „Jūrmalas ūdens”</w:t>
            </w:r>
          </w:p>
        </w:tc>
        <w:tc>
          <w:tcPr>
            <w:tcW w:w="986" w:type="dxa"/>
          </w:tcPr>
          <w:p w:rsidR="00B220AA" w:rsidRPr="00B220AA" w:rsidRDefault="0003101A" w:rsidP="00B6096A">
            <w:pPr>
              <w:jc w:val="center"/>
              <w:rPr>
                <w:sz w:val="18"/>
                <w:szCs w:val="18"/>
              </w:rPr>
            </w:pPr>
            <w:r>
              <w:rPr>
                <w:sz w:val="18"/>
                <w:szCs w:val="18"/>
              </w:rPr>
              <w:t>1</w:t>
            </w:r>
          </w:p>
        </w:tc>
        <w:tc>
          <w:tcPr>
            <w:tcW w:w="1461" w:type="dxa"/>
          </w:tcPr>
          <w:p w:rsidR="00B220AA" w:rsidRPr="00B220AA" w:rsidRDefault="00B22D2D" w:rsidP="00B6096A">
            <w:pPr>
              <w:jc w:val="center"/>
              <w:rPr>
                <w:sz w:val="18"/>
                <w:szCs w:val="18"/>
              </w:rPr>
            </w:pPr>
            <w:r>
              <w:rPr>
                <w:sz w:val="18"/>
                <w:szCs w:val="18"/>
              </w:rPr>
              <w:t>1</w:t>
            </w:r>
          </w:p>
        </w:tc>
        <w:tc>
          <w:tcPr>
            <w:tcW w:w="1144" w:type="dxa"/>
          </w:tcPr>
          <w:p w:rsidR="00B220AA" w:rsidRPr="00B220AA" w:rsidRDefault="00B22D2D" w:rsidP="00B6096A">
            <w:pPr>
              <w:jc w:val="center"/>
              <w:rPr>
                <w:sz w:val="18"/>
                <w:szCs w:val="18"/>
              </w:rPr>
            </w:pPr>
            <w:r>
              <w:rPr>
                <w:sz w:val="18"/>
                <w:szCs w:val="18"/>
              </w:rPr>
              <w:t>6 537 014</w:t>
            </w:r>
          </w:p>
        </w:tc>
        <w:tc>
          <w:tcPr>
            <w:tcW w:w="1549" w:type="dxa"/>
          </w:tcPr>
          <w:p w:rsidR="00B220AA" w:rsidRPr="00B220AA" w:rsidRDefault="00B22D2D" w:rsidP="00B6096A">
            <w:pPr>
              <w:jc w:val="center"/>
              <w:rPr>
                <w:sz w:val="18"/>
                <w:szCs w:val="18"/>
              </w:rPr>
            </w:pPr>
            <w:r>
              <w:rPr>
                <w:sz w:val="18"/>
                <w:szCs w:val="18"/>
              </w:rPr>
              <w:t>6 537 014</w:t>
            </w:r>
          </w:p>
        </w:tc>
      </w:tr>
      <w:tr w:rsidR="00B220AA" w:rsidRPr="00B220AA" w:rsidTr="00F85A54">
        <w:tc>
          <w:tcPr>
            <w:tcW w:w="709" w:type="dxa"/>
            <w:shd w:val="clear" w:color="auto" w:fill="FFF2CC" w:themeFill="accent4" w:themeFillTint="33"/>
            <w:vAlign w:val="bottom"/>
          </w:tcPr>
          <w:p w:rsidR="00B220AA" w:rsidRPr="00B220AA" w:rsidRDefault="00B220AA" w:rsidP="00B6096A">
            <w:pPr>
              <w:jc w:val="center"/>
              <w:rPr>
                <w:sz w:val="18"/>
                <w:szCs w:val="18"/>
              </w:rPr>
            </w:pPr>
          </w:p>
        </w:tc>
        <w:tc>
          <w:tcPr>
            <w:tcW w:w="3649" w:type="dxa"/>
            <w:shd w:val="clear" w:color="auto" w:fill="FFF2CC" w:themeFill="accent4" w:themeFillTint="33"/>
            <w:vAlign w:val="bottom"/>
          </w:tcPr>
          <w:p w:rsidR="00B220AA" w:rsidRPr="00B220AA" w:rsidRDefault="00B220AA" w:rsidP="00B6096A">
            <w:pPr>
              <w:jc w:val="center"/>
              <w:rPr>
                <w:b/>
                <w:sz w:val="18"/>
                <w:szCs w:val="18"/>
              </w:rPr>
            </w:pPr>
            <w:r w:rsidRPr="00B220AA">
              <w:rPr>
                <w:b/>
                <w:sz w:val="18"/>
                <w:szCs w:val="18"/>
              </w:rPr>
              <w:t>Dzelzceļ</w:t>
            </w:r>
            <w:r>
              <w:rPr>
                <w:b/>
                <w:sz w:val="18"/>
                <w:szCs w:val="18"/>
              </w:rPr>
              <w:t>u transporta pakalpojumi</w:t>
            </w:r>
          </w:p>
        </w:tc>
        <w:tc>
          <w:tcPr>
            <w:tcW w:w="986" w:type="dxa"/>
            <w:shd w:val="clear" w:color="auto" w:fill="FFF2CC" w:themeFill="accent4" w:themeFillTint="33"/>
          </w:tcPr>
          <w:p w:rsidR="00B220AA" w:rsidRPr="00B220AA" w:rsidRDefault="00B220AA" w:rsidP="00B6096A">
            <w:pPr>
              <w:jc w:val="center"/>
              <w:rPr>
                <w:sz w:val="18"/>
                <w:szCs w:val="18"/>
              </w:rPr>
            </w:pPr>
          </w:p>
        </w:tc>
        <w:tc>
          <w:tcPr>
            <w:tcW w:w="1461" w:type="dxa"/>
            <w:shd w:val="clear" w:color="auto" w:fill="FFF2CC" w:themeFill="accent4" w:themeFillTint="33"/>
          </w:tcPr>
          <w:p w:rsidR="00B220AA" w:rsidRPr="00B220AA" w:rsidRDefault="00B220AA" w:rsidP="00B6096A">
            <w:pPr>
              <w:jc w:val="center"/>
              <w:rPr>
                <w:sz w:val="18"/>
                <w:szCs w:val="18"/>
              </w:rPr>
            </w:pPr>
          </w:p>
        </w:tc>
        <w:tc>
          <w:tcPr>
            <w:tcW w:w="1144" w:type="dxa"/>
            <w:shd w:val="clear" w:color="auto" w:fill="FFF2CC" w:themeFill="accent4" w:themeFillTint="33"/>
          </w:tcPr>
          <w:p w:rsidR="00B220AA" w:rsidRPr="00B220AA" w:rsidRDefault="00B220AA" w:rsidP="00B6096A">
            <w:pPr>
              <w:jc w:val="center"/>
              <w:rPr>
                <w:sz w:val="18"/>
                <w:szCs w:val="18"/>
              </w:rPr>
            </w:pPr>
          </w:p>
        </w:tc>
        <w:tc>
          <w:tcPr>
            <w:tcW w:w="1549" w:type="dxa"/>
            <w:shd w:val="clear" w:color="auto" w:fill="FFF2CC" w:themeFill="accent4" w:themeFillTint="33"/>
          </w:tcPr>
          <w:p w:rsidR="00B220AA" w:rsidRPr="00B220AA" w:rsidRDefault="00B220AA" w:rsidP="00B6096A">
            <w:pPr>
              <w:jc w:val="center"/>
              <w:rPr>
                <w:sz w:val="18"/>
                <w:szCs w:val="18"/>
              </w:rPr>
            </w:pPr>
          </w:p>
        </w:tc>
      </w:tr>
      <w:tr w:rsidR="00B220AA" w:rsidRPr="00B220AA" w:rsidTr="00B220AA">
        <w:tc>
          <w:tcPr>
            <w:tcW w:w="709" w:type="dxa"/>
            <w:vAlign w:val="bottom"/>
          </w:tcPr>
          <w:p w:rsidR="00B220AA" w:rsidRPr="00B220AA" w:rsidRDefault="00B220AA" w:rsidP="00B6096A">
            <w:pPr>
              <w:jc w:val="center"/>
              <w:rPr>
                <w:sz w:val="18"/>
                <w:szCs w:val="18"/>
              </w:rPr>
            </w:pPr>
            <w:r>
              <w:rPr>
                <w:sz w:val="18"/>
                <w:szCs w:val="18"/>
              </w:rPr>
              <w:t>11.</w:t>
            </w:r>
          </w:p>
        </w:tc>
        <w:tc>
          <w:tcPr>
            <w:tcW w:w="3649" w:type="dxa"/>
            <w:vAlign w:val="bottom"/>
          </w:tcPr>
          <w:p w:rsidR="00B220AA" w:rsidRPr="00B220AA" w:rsidRDefault="00B220AA" w:rsidP="00B220AA">
            <w:pPr>
              <w:rPr>
                <w:sz w:val="18"/>
                <w:szCs w:val="18"/>
              </w:rPr>
            </w:pPr>
            <w:r w:rsidRPr="00B220AA">
              <w:rPr>
                <w:sz w:val="18"/>
                <w:szCs w:val="18"/>
              </w:rPr>
              <w:t>AS „</w:t>
            </w:r>
            <w:r>
              <w:rPr>
                <w:sz w:val="18"/>
                <w:szCs w:val="18"/>
              </w:rPr>
              <w:t>Pasažieru vilciens”</w:t>
            </w:r>
          </w:p>
        </w:tc>
        <w:tc>
          <w:tcPr>
            <w:tcW w:w="986" w:type="dxa"/>
          </w:tcPr>
          <w:p w:rsidR="00B220AA" w:rsidRPr="00B220AA" w:rsidRDefault="0003101A" w:rsidP="00B6096A">
            <w:pPr>
              <w:jc w:val="center"/>
              <w:rPr>
                <w:sz w:val="18"/>
                <w:szCs w:val="18"/>
              </w:rPr>
            </w:pPr>
            <w:r>
              <w:rPr>
                <w:sz w:val="18"/>
                <w:szCs w:val="18"/>
              </w:rPr>
              <w:t>2</w:t>
            </w:r>
          </w:p>
        </w:tc>
        <w:tc>
          <w:tcPr>
            <w:tcW w:w="1461" w:type="dxa"/>
          </w:tcPr>
          <w:p w:rsidR="00B220AA" w:rsidRPr="00B220AA" w:rsidRDefault="00B22D2D" w:rsidP="00B6096A">
            <w:pPr>
              <w:jc w:val="center"/>
              <w:rPr>
                <w:sz w:val="18"/>
                <w:szCs w:val="18"/>
              </w:rPr>
            </w:pPr>
            <w:r>
              <w:rPr>
                <w:sz w:val="18"/>
                <w:szCs w:val="18"/>
              </w:rPr>
              <w:t>2</w:t>
            </w:r>
          </w:p>
        </w:tc>
        <w:tc>
          <w:tcPr>
            <w:tcW w:w="1144" w:type="dxa"/>
          </w:tcPr>
          <w:p w:rsidR="00B220AA" w:rsidRPr="00B220AA" w:rsidRDefault="00B22D2D" w:rsidP="00B6096A">
            <w:pPr>
              <w:jc w:val="center"/>
              <w:rPr>
                <w:sz w:val="18"/>
                <w:szCs w:val="18"/>
              </w:rPr>
            </w:pPr>
            <w:r>
              <w:rPr>
                <w:sz w:val="18"/>
                <w:szCs w:val="18"/>
              </w:rPr>
              <w:t>24 648 903</w:t>
            </w:r>
          </w:p>
        </w:tc>
        <w:tc>
          <w:tcPr>
            <w:tcW w:w="1549" w:type="dxa"/>
          </w:tcPr>
          <w:p w:rsidR="00B220AA" w:rsidRPr="00B220AA" w:rsidRDefault="00B22D2D" w:rsidP="00B6096A">
            <w:pPr>
              <w:jc w:val="center"/>
              <w:rPr>
                <w:sz w:val="18"/>
                <w:szCs w:val="18"/>
              </w:rPr>
            </w:pPr>
            <w:r>
              <w:rPr>
                <w:sz w:val="18"/>
                <w:szCs w:val="18"/>
              </w:rPr>
              <w:t>12 324 452</w:t>
            </w:r>
          </w:p>
        </w:tc>
      </w:tr>
      <w:tr w:rsidR="00B220AA" w:rsidRPr="00B220AA" w:rsidTr="00B220AA">
        <w:tc>
          <w:tcPr>
            <w:tcW w:w="709" w:type="dxa"/>
            <w:vAlign w:val="bottom"/>
          </w:tcPr>
          <w:p w:rsidR="00B220AA" w:rsidRPr="00B220AA" w:rsidRDefault="00B220AA" w:rsidP="00B6096A">
            <w:pPr>
              <w:jc w:val="center"/>
              <w:rPr>
                <w:sz w:val="18"/>
                <w:szCs w:val="18"/>
              </w:rPr>
            </w:pPr>
            <w:r>
              <w:rPr>
                <w:sz w:val="18"/>
                <w:szCs w:val="18"/>
              </w:rPr>
              <w:t>12.</w:t>
            </w:r>
          </w:p>
        </w:tc>
        <w:tc>
          <w:tcPr>
            <w:tcW w:w="3649" w:type="dxa"/>
            <w:vAlign w:val="bottom"/>
          </w:tcPr>
          <w:p w:rsidR="00B220AA" w:rsidRPr="00B220AA" w:rsidRDefault="00B220AA" w:rsidP="00B220AA">
            <w:pPr>
              <w:rPr>
                <w:sz w:val="18"/>
                <w:szCs w:val="18"/>
              </w:rPr>
            </w:pPr>
            <w:r>
              <w:rPr>
                <w:sz w:val="18"/>
                <w:szCs w:val="18"/>
              </w:rPr>
              <w:t>SIA „LDZ infrastruktūra”</w:t>
            </w:r>
          </w:p>
        </w:tc>
        <w:tc>
          <w:tcPr>
            <w:tcW w:w="986" w:type="dxa"/>
          </w:tcPr>
          <w:p w:rsidR="00B220AA" w:rsidRPr="00B220AA" w:rsidRDefault="0003101A" w:rsidP="00B6096A">
            <w:pPr>
              <w:jc w:val="center"/>
              <w:rPr>
                <w:sz w:val="18"/>
                <w:szCs w:val="18"/>
              </w:rPr>
            </w:pPr>
            <w:r>
              <w:rPr>
                <w:sz w:val="18"/>
                <w:szCs w:val="18"/>
              </w:rPr>
              <w:t>1</w:t>
            </w:r>
          </w:p>
        </w:tc>
        <w:tc>
          <w:tcPr>
            <w:tcW w:w="1461" w:type="dxa"/>
          </w:tcPr>
          <w:p w:rsidR="00B220AA" w:rsidRPr="00B220AA" w:rsidRDefault="00B22D2D" w:rsidP="00B6096A">
            <w:pPr>
              <w:jc w:val="center"/>
              <w:rPr>
                <w:sz w:val="18"/>
                <w:szCs w:val="18"/>
              </w:rPr>
            </w:pPr>
            <w:r>
              <w:rPr>
                <w:sz w:val="18"/>
                <w:szCs w:val="18"/>
              </w:rPr>
              <w:t>1</w:t>
            </w:r>
          </w:p>
        </w:tc>
        <w:tc>
          <w:tcPr>
            <w:tcW w:w="1144" w:type="dxa"/>
          </w:tcPr>
          <w:p w:rsidR="00B220AA" w:rsidRPr="00B220AA" w:rsidRDefault="00B22D2D" w:rsidP="00B6096A">
            <w:pPr>
              <w:jc w:val="center"/>
              <w:rPr>
                <w:sz w:val="18"/>
                <w:szCs w:val="18"/>
              </w:rPr>
            </w:pPr>
            <w:r>
              <w:rPr>
                <w:sz w:val="18"/>
                <w:szCs w:val="18"/>
              </w:rPr>
              <w:t>614 775</w:t>
            </w:r>
          </w:p>
        </w:tc>
        <w:tc>
          <w:tcPr>
            <w:tcW w:w="1549" w:type="dxa"/>
          </w:tcPr>
          <w:p w:rsidR="00B220AA" w:rsidRPr="00B220AA" w:rsidRDefault="00B22D2D" w:rsidP="00B6096A">
            <w:pPr>
              <w:jc w:val="center"/>
              <w:rPr>
                <w:sz w:val="18"/>
                <w:szCs w:val="18"/>
              </w:rPr>
            </w:pPr>
            <w:r>
              <w:rPr>
                <w:sz w:val="18"/>
                <w:szCs w:val="18"/>
              </w:rPr>
              <w:t>614 775</w:t>
            </w:r>
          </w:p>
        </w:tc>
      </w:tr>
      <w:tr w:rsidR="00B220AA" w:rsidRPr="00B220AA" w:rsidTr="00B220AA">
        <w:tc>
          <w:tcPr>
            <w:tcW w:w="709" w:type="dxa"/>
            <w:vAlign w:val="bottom"/>
          </w:tcPr>
          <w:p w:rsidR="00B220AA" w:rsidRPr="00B220AA" w:rsidRDefault="00B220AA" w:rsidP="00B6096A">
            <w:pPr>
              <w:jc w:val="center"/>
              <w:rPr>
                <w:sz w:val="18"/>
                <w:szCs w:val="18"/>
              </w:rPr>
            </w:pPr>
            <w:r>
              <w:rPr>
                <w:sz w:val="18"/>
                <w:szCs w:val="18"/>
              </w:rPr>
              <w:t>13.</w:t>
            </w:r>
          </w:p>
        </w:tc>
        <w:tc>
          <w:tcPr>
            <w:tcW w:w="3649" w:type="dxa"/>
            <w:vAlign w:val="bottom"/>
          </w:tcPr>
          <w:p w:rsidR="00B220AA" w:rsidRPr="00B220AA" w:rsidRDefault="00B220AA" w:rsidP="00B220AA">
            <w:pPr>
              <w:rPr>
                <w:sz w:val="18"/>
                <w:szCs w:val="18"/>
              </w:rPr>
            </w:pPr>
            <w:r w:rsidRPr="00B220AA">
              <w:rPr>
                <w:sz w:val="18"/>
                <w:szCs w:val="18"/>
              </w:rPr>
              <w:t>S</w:t>
            </w:r>
            <w:r>
              <w:rPr>
                <w:sz w:val="18"/>
                <w:szCs w:val="18"/>
              </w:rPr>
              <w:t>IA „LDZ ritošā sastāva serviss”</w:t>
            </w:r>
          </w:p>
        </w:tc>
        <w:tc>
          <w:tcPr>
            <w:tcW w:w="986" w:type="dxa"/>
          </w:tcPr>
          <w:p w:rsidR="00B220AA" w:rsidRPr="00B220AA" w:rsidRDefault="0003101A" w:rsidP="00B6096A">
            <w:pPr>
              <w:jc w:val="center"/>
              <w:rPr>
                <w:sz w:val="18"/>
                <w:szCs w:val="18"/>
              </w:rPr>
            </w:pPr>
            <w:r>
              <w:rPr>
                <w:sz w:val="18"/>
                <w:szCs w:val="18"/>
              </w:rPr>
              <w:t>3</w:t>
            </w:r>
          </w:p>
        </w:tc>
        <w:tc>
          <w:tcPr>
            <w:tcW w:w="1461" w:type="dxa"/>
          </w:tcPr>
          <w:p w:rsidR="00B220AA" w:rsidRPr="00B220AA" w:rsidRDefault="00B22D2D" w:rsidP="00B6096A">
            <w:pPr>
              <w:jc w:val="center"/>
              <w:rPr>
                <w:sz w:val="18"/>
                <w:szCs w:val="18"/>
              </w:rPr>
            </w:pPr>
            <w:r>
              <w:rPr>
                <w:sz w:val="18"/>
                <w:szCs w:val="18"/>
              </w:rPr>
              <w:t>3</w:t>
            </w:r>
          </w:p>
        </w:tc>
        <w:tc>
          <w:tcPr>
            <w:tcW w:w="1144" w:type="dxa"/>
          </w:tcPr>
          <w:p w:rsidR="00B220AA" w:rsidRPr="00B220AA" w:rsidRDefault="00B22D2D" w:rsidP="00B6096A">
            <w:pPr>
              <w:jc w:val="center"/>
              <w:rPr>
                <w:sz w:val="18"/>
                <w:szCs w:val="18"/>
              </w:rPr>
            </w:pPr>
            <w:r>
              <w:rPr>
                <w:sz w:val="18"/>
                <w:szCs w:val="18"/>
              </w:rPr>
              <w:t>25 868 109</w:t>
            </w:r>
          </w:p>
        </w:tc>
        <w:tc>
          <w:tcPr>
            <w:tcW w:w="1549" w:type="dxa"/>
          </w:tcPr>
          <w:p w:rsidR="00B220AA" w:rsidRPr="00B220AA" w:rsidRDefault="00B22D2D" w:rsidP="00B6096A">
            <w:pPr>
              <w:jc w:val="center"/>
              <w:rPr>
                <w:sz w:val="18"/>
                <w:szCs w:val="18"/>
              </w:rPr>
            </w:pPr>
            <w:r>
              <w:rPr>
                <w:sz w:val="18"/>
                <w:szCs w:val="18"/>
              </w:rPr>
              <w:t>8 622 703</w:t>
            </w:r>
          </w:p>
        </w:tc>
      </w:tr>
      <w:tr w:rsidR="00B220AA" w:rsidRPr="00B220AA" w:rsidTr="00B220AA">
        <w:tc>
          <w:tcPr>
            <w:tcW w:w="709" w:type="dxa"/>
            <w:vAlign w:val="bottom"/>
          </w:tcPr>
          <w:p w:rsidR="00B220AA" w:rsidRPr="00B220AA" w:rsidRDefault="00B220AA" w:rsidP="00B6096A">
            <w:pPr>
              <w:jc w:val="center"/>
              <w:rPr>
                <w:sz w:val="18"/>
                <w:szCs w:val="18"/>
              </w:rPr>
            </w:pPr>
            <w:r>
              <w:rPr>
                <w:sz w:val="18"/>
                <w:szCs w:val="18"/>
              </w:rPr>
              <w:t>14.</w:t>
            </w:r>
          </w:p>
        </w:tc>
        <w:tc>
          <w:tcPr>
            <w:tcW w:w="3649" w:type="dxa"/>
            <w:vAlign w:val="bottom"/>
          </w:tcPr>
          <w:p w:rsidR="00B220AA" w:rsidRPr="00B220AA" w:rsidRDefault="00B220AA" w:rsidP="00B220AA">
            <w:pPr>
              <w:rPr>
                <w:sz w:val="18"/>
                <w:szCs w:val="18"/>
              </w:rPr>
            </w:pPr>
            <w:r>
              <w:rPr>
                <w:sz w:val="18"/>
                <w:szCs w:val="18"/>
              </w:rPr>
              <w:t>VAS „Latvijas dzelzceļš”</w:t>
            </w:r>
          </w:p>
        </w:tc>
        <w:tc>
          <w:tcPr>
            <w:tcW w:w="986" w:type="dxa"/>
          </w:tcPr>
          <w:p w:rsidR="00B220AA" w:rsidRPr="00B220AA" w:rsidRDefault="0003101A" w:rsidP="00B6096A">
            <w:pPr>
              <w:jc w:val="center"/>
              <w:rPr>
                <w:sz w:val="18"/>
                <w:szCs w:val="18"/>
              </w:rPr>
            </w:pPr>
            <w:r>
              <w:rPr>
                <w:sz w:val="18"/>
                <w:szCs w:val="18"/>
              </w:rPr>
              <w:t>21</w:t>
            </w:r>
          </w:p>
        </w:tc>
        <w:tc>
          <w:tcPr>
            <w:tcW w:w="1461" w:type="dxa"/>
          </w:tcPr>
          <w:p w:rsidR="00B220AA" w:rsidRPr="00B220AA" w:rsidRDefault="00B22D2D" w:rsidP="00B6096A">
            <w:pPr>
              <w:jc w:val="center"/>
              <w:rPr>
                <w:sz w:val="18"/>
                <w:szCs w:val="18"/>
              </w:rPr>
            </w:pPr>
            <w:r>
              <w:rPr>
                <w:sz w:val="18"/>
                <w:szCs w:val="18"/>
              </w:rPr>
              <w:t>31</w:t>
            </w:r>
          </w:p>
        </w:tc>
        <w:tc>
          <w:tcPr>
            <w:tcW w:w="1144" w:type="dxa"/>
          </w:tcPr>
          <w:p w:rsidR="00B220AA" w:rsidRPr="00B220AA" w:rsidRDefault="00B22D2D" w:rsidP="00B6096A">
            <w:pPr>
              <w:jc w:val="center"/>
              <w:rPr>
                <w:sz w:val="18"/>
                <w:szCs w:val="18"/>
              </w:rPr>
            </w:pPr>
            <w:r>
              <w:rPr>
                <w:sz w:val="18"/>
                <w:szCs w:val="18"/>
              </w:rPr>
              <w:t>138 692 700</w:t>
            </w:r>
          </w:p>
        </w:tc>
        <w:tc>
          <w:tcPr>
            <w:tcW w:w="1549" w:type="dxa"/>
          </w:tcPr>
          <w:p w:rsidR="00B220AA" w:rsidRPr="00B220AA" w:rsidRDefault="00B22D2D" w:rsidP="00B6096A">
            <w:pPr>
              <w:jc w:val="center"/>
              <w:rPr>
                <w:sz w:val="18"/>
                <w:szCs w:val="18"/>
              </w:rPr>
            </w:pPr>
            <w:r>
              <w:rPr>
                <w:sz w:val="18"/>
                <w:szCs w:val="18"/>
              </w:rPr>
              <w:t>4 473 958</w:t>
            </w:r>
          </w:p>
        </w:tc>
      </w:tr>
      <w:tr w:rsidR="00B220AA" w:rsidRPr="00B220AA" w:rsidTr="00F85A54">
        <w:tc>
          <w:tcPr>
            <w:tcW w:w="709" w:type="dxa"/>
            <w:shd w:val="clear" w:color="auto" w:fill="FFF2CC" w:themeFill="accent4" w:themeFillTint="33"/>
            <w:vAlign w:val="bottom"/>
          </w:tcPr>
          <w:p w:rsidR="00B220AA" w:rsidRPr="00B220AA" w:rsidRDefault="00B220AA" w:rsidP="00B6096A">
            <w:pPr>
              <w:jc w:val="center"/>
              <w:rPr>
                <w:sz w:val="18"/>
                <w:szCs w:val="18"/>
              </w:rPr>
            </w:pPr>
          </w:p>
        </w:tc>
        <w:tc>
          <w:tcPr>
            <w:tcW w:w="3649" w:type="dxa"/>
            <w:shd w:val="clear" w:color="auto" w:fill="FFF2CC" w:themeFill="accent4" w:themeFillTint="33"/>
            <w:vAlign w:val="bottom"/>
          </w:tcPr>
          <w:p w:rsidR="00B220AA" w:rsidRPr="00B220AA" w:rsidRDefault="00B220AA" w:rsidP="00B6096A">
            <w:pPr>
              <w:jc w:val="center"/>
              <w:rPr>
                <w:b/>
                <w:sz w:val="18"/>
                <w:szCs w:val="18"/>
              </w:rPr>
            </w:pPr>
            <w:r w:rsidRPr="00B220AA">
              <w:rPr>
                <w:b/>
                <w:sz w:val="18"/>
                <w:szCs w:val="18"/>
              </w:rPr>
              <w:t>Pasažieru pārvadājumi</w:t>
            </w:r>
          </w:p>
        </w:tc>
        <w:tc>
          <w:tcPr>
            <w:tcW w:w="986" w:type="dxa"/>
            <w:shd w:val="clear" w:color="auto" w:fill="FFF2CC" w:themeFill="accent4" w:themeFillTint="33"/>
          </w:tcPr>
          <w:p w:rsidR="00B220AA" w:rsidRPr="00B220AA" w:rsidRDefault="00B220AA" w:rsidP="00B6096A">
            <w:pPr>
              <w:jc w:val="center"/>
              <w:rPr>
                <w:sz w:val="18"/>
                <w:szCs w:val="18"/>
              </w:rPr>
            </w:pPr>
          </w:p>
        </w:tc>
        <w:tc>
          <w:tcPr>
            <w:tcW w:w="1461" w:type="dxa"/>
            <w:shd w:val="clear" w:color="auto" w:fill="FFF2CC" w:themeFill="accent4" w:themeFillTint="33"/>
          </w:tcPr>
          <w:p w:rsidR="00B220AA" w:rsidRPr="00B220AA" w:rsidRDefault="00B220AA" w:rsidP="00B6096A">
            <w:pPr>
              <w:jc w:val="center"/>
              <w:rPr>
                <w:sz w:val="18"/>
                <w:szCs w:val="18"/>
              </w:rPr>
            </w:pPr>
          </w:p>
        </w:tc>
        <w:tc>
          <w:tcPr>
            <w:tcW w:w="1144" w:type="dxa"/>
            <w:shd w:val="clear" w:color="auto" w:fill="FFF2CC" w:themeFill="accent4" w:themeFillTint="33"/>
          </w:tcPr>
          <w:p w:rsidR="00B220AA" w:rsidRPr="00B220AA" w:rsidRDefault="00B220AA" w:rsidP="00B6096A">
            <w:pPr>
              <w:jc w:val="center"/>
              <w:rPr>
                <w:sz w:val="18"/>
                <w:szCs w:val="18"/>
              </w:rPr>
            </w:pPr>
          </w:p>
        </w:tc>
        <w:tc>
          <w:tcPr>
            <w:tcW w:w="1549" w:type="dxa"/>
            <w:shd w:val="clear" w:color="auto" w:fill="FFF2CC" w:themeFill="accent4" w:themeFillTint="33"/>
          </w:tcPr>
          <w:p w:rsidR="00B220AA" w:rsidRPr="00B220AA" w:rsidRDefault="00B220AA" w:rsidP="00B6096A">
            <w:pPr>
              <w:jc w:val="center"/>
              <w:rPr>
                <w:sz w:val="18"/>
                <w:szCs w:val="18"/>
              </w:rPr>
            </w:pPr>
          </w:p>
        </w:tc>
      </w:tr>
      <w:tr w:rsidR="00B220AA" w:rsidRPr="00B220AA" w:rsidTr="00B220AA">
        <w:tc>
          <w:tcPr>
            <w:tcW w:w="709" w:type="dxa"/>
            <w:vAlign w:val="bottom"/>
          </w:tcPr>
          <w:p w:rsidR="00B220AA" w:rsidRPr="00B220AA" w:rsidRDefault="00B220AA" w:rsidP="00B6096A">
            <w:pPr>
              <w:jc w:val="center"/>
              <w:rPr>
                <w:sz w:val="18"/>
                <w:szCs w:val="18"/>
              </w:rPr>
            </w:pPr>
            <w:r>
              <w:rPr>
                <w:sz w:val="18"/>
                <w:szCs w:val="18"/>
              </w:rPr>
              <w:t>15.</w:t>
            </w:r>
          </w:p>
        </w:tc>
        <w:tc>
          <w:tcPr>
            <w:tcW w:w="3649" w:type="dxa"/>
            <w:vAlign w:val="bottom"/>
          </w:tcPr>
          <w:p w:rsidR="00B220AA" w:rsidRPr="00B220AA" w:rsidRDefault="00B220AA" w:rsidP="00B220AA">
            <w:pPr>
              <w:rPr>
                <w:sz w:val="18"/>
                <w:szCs w:val="18"/>
              </w:rPr>
            </w:pPr>
            <w:r>
              <w:rPr>
                <w:sz w:val="18"/>
                <w:szCs w:val="18"/>
              </w:rPr>
              <w:t>SIA „Jelgavas autobusu parks”</w:t>
            </w:r>
          </w:p>
        </w:tc>
        <w:tc>
          <w:tcPr>
            <w:tcW w:w="986" w:type="dxa"/>
          </w:tcPr>
          <w:p w:rsidR="00B220AA" w:rsidRPr="00B220AA" w:rsidRDefault="0003101A" w:rsidP="00B6096A">
            <w:pPr>
              <w:jc w:val="center"/>
              <w:rPr>
                <w:sz w:val="18"/>
                <w:szCs w:val="18"/>
              </w:rPr>
            </w:pPr>
            <w:r>
              <w:rPr>
                <w:sz w:val="18"/>
                <w:szCs w:val="18"/>
              </w:rPr>
              <w:t>2</w:t>
            </w:r>
          </w:p>
        </w:tc>
        <w:tc>
          <w:tcPr>
            <w:tcW w:w="1461" w:type="dxa"/>
          </w:tcPr>
          <w:p w:rsidR="00B220AA" w:rsidRPr="00B220AA" w:rsidRDefault="00297FCC" w:rsidP="00B6096A">
            <w:pPr>
              <w:jc w:val="center"/>
              <w:rPr>
                <w:sz w:val="18"/>
                <w:szCs w:val="18"/>
              </w:rPr>
            </w:pPr>
            <w:r>
              <w:rPr>
                <w:sz w:val="18"/>
                <w:szCs w:val="18"/>
              </w:rPr>
              <w:t>2</w:t>
            </w:r>
          </w:p>
        </w:tc>
        <w:tc>
          <w:tcPr>
            <w:tcW w:w="1144" w:type="dxa"/>
          </w:tcPr>
          <w:p w:rsidR="00B220AA" w:rsidRPr="00B220AA" w:rsidRDefault="00297FCC" w:rsidP="00B6096A">
            <w:pPr>
              <w:jc w:val="center"/>
              <w:rPr>
                <w:sz w:val="18"/>
                <w:szCs w:val="18"/>
              </w:rPr>
            </w:pPr>
            <w:r>
              <w:rPr>
                <w:sz w:val="18"/>
                <w:szCs w:val="18"/>
              </w:rPr>
              <w:t>8 082 329</w:t>
            </w:r>
          </w:p>
        </w:tc>
        <w:tc>
          <w:tcPr>
            <w:tcW w:w="1549" w:type="dxa"/>
          </w:tcPr>
          <w:p w:rsidR="00B220AA" w:rsidRPr="00B220AA" w:rsidRDefault="00297FCC" w:rsidP="00B6096A">
            <w:pPr>
              <w:jc w:val="center"/>
              <w:rPr>
                <w:sz w:val="18"/>
                <w:szCs w:val="18"/>
              </w:rPr>
            </w:pPr>
            <w:r>
              <w:rPr>
                <w:sz w:val="18"/>
                <w:szCs w:val="18"/>
              </w:rPr>
              <w:t>7 041 165</w:t>
            </w:r>
          </w:p>
        </w:tc>
      </w:tr>
      <w:tr w:rsidR="00B220AA" w:rsidRPr="00B220AA" w:rsidTr="00B220AA">
        <w:tc>
          <w:tcPr>
            <w:tcW w:w="709" w:type="dxa"/>
            <w:vAlign w:val="bottom"/>
          </w:tcPr>
          <w:p w:rsidR="00B220AA" w:rsidRPr="00B220AA" w:rsidRDefault="00B220AA" w:rsidP="00B6096A">
            <w:pPr>
              <w:jc w:val="center"/>
              <w:rPr>
                <w:sz w:val="18"/>
                <w:szCs w:val="18"/>
              </w:rPr>
            </w:pPr>
            <w:r>
              <w:rPr>
                <w:sz w:val="18"/>
                <w:szCs w:val="18"/>
              </w:rPr>
              <w:t>16.</w:t>
            </w:r>
          </w:p>
        </w:tc>
        <w:tc>
          <w:tcPr>
            <w:tcW w:w="3649" w:type="dxa"/>
            <w:vAlign w:val="bottom"/>
          </w:tcPr>
          <w:p w:rsidR="00B220AA" w:rsidRPr="00B220AA" w:rsidRDefault="00B220AA" w:rsidP="00B220AA">
            <w:pPr>
              <w:rPr>
                <w:sz w:val="18"/>
                <w:szCs w:val="18"/>
              </w:rPr>
            </w:pPr>
            <w:r>
              <w:rPr>
                <w:sz w:val="18"/>
                <w:szCs w:val="18"/>
              </w:rPr>
              <w:t>PSIA „Ventspils reiss”</w:t>
            </w:r>
          </w:p>
        </w:tc>
        <w:tc>
          <w:tcPr>
            <w:tcW w:w="986" w:type="dxa"/>
          </w:tcPr>
          <w:p w:rsidR="00B220AA" w:rsidRPr="00B220AA" w:rsidRDefault="0003101A" w:rsidP="00B6096A">
            <w:pPr>
              <w:jc w:val="center"/>
              <w:rPr>
                <w:sz w:val="18"/>
                <w:szCs w:val="18"/>
              </w:rPr>
            </w:pPr>
            <w:r>
              <w:rPr>
                <w:sz w:val="18"/>
                <w:szCs w:val="18"/>
              </w:rPr>
              <w:t>1</w:t>
            </w:r>
          </w:p>
        </w:tc>
        <w:tc>
          <w:tcPr>
            <w:tcW w:w="1461" w:type="dxa"/>
          </w:tcPr>
          <w:p w:rsidR="00B220AA" w:rsidRPr="00B220AA" w:rsidRDefault="00297FCC" w:rsidP="00B6096A">
            <w:pPr>
              <w:jc w:val="center"/>
              <w:rPr>
                <w:sz w:val="18"/>
                <w:szCs w:val="18"/>
              </w:rPr>
            </w:pPr>
            <w:r>
              <w:rPr>
                <w:sz w:val="18"/>
                <w:szCs w:val="18"/>
              </w:rPr>
              <w:t>1</w:t>
            </w:r>
          </w:p>
        </w:tc>
        <w:tc>
          <w:tcPr>
            <w:tcW w:w="1144" w:type="dxa"/>
          </w:tcPr>
          <w:p w:rsidR="00B220AA" w:rsidRPr="00B220AA" w:rsidRDefault="00297FCC" w:rsidP="00B6096A">
            <w:pPr>
              <w:jc w:val="center"/>
              <w:rPr>
                <w:sz w:val="18"/>
                <w:szCs w:val="18"/>
              </w:rPr>
            </w:pPr>
            <w:r>
              <w:rPr>
                <w:sz w:val="18"/>
                <w:szCs w:val="18"/>
              </w:rPr>
              <w:t>564 000</w:t>
            </w:r>
          </w:p>
        </w:tc>
        <w:tc>
          <w:tcPr>
            <w:tcW w:w="1549" w:type="dxa"/>
          </w:tcPr>
          <w:p w:rsidR="00B220AA" w:rsidRPr="00B220AA" w:rsidRDefault="00297FCC" w:rsidP="00B6096A">
            <w:pPr>
              <w:jc w:val="center"/>
              <w:rPr>
                <w:sz w:val="18"/>
                <w:szCs w:val="18"/>
              </w:rPr>
            </w:pPr>
            <w:r>
              <w:rPr>
                <w:sz w:val="18"/>
                <w:szCs w:val="18"/>
              </w:rPr>
              <w:t>564 000</w:t>
            </w:r>
          </w:p>
        </w:tc>
      </w:tr>
      <w:tr w:rsidR="00B220AA" w:rsidRPr="00B220AA" w:rsidTr="00B220AA">
        <w:tc>
          <w:tcPr>
            <w:tcW w:w="709" w:type="dxa"/>
            <w:vAlign w:val="bottom"/>
          </w:tcPr>
          <w:p w:rsidR="00B220AA" w:rsidRPr="00B220AA" w:rsidRDefault="00B220AA" w:rsidP="00B6096A">
            <w:pPr>
              <w:jc w:val="center"/>
              <w:rPr>
                <w:sz w:val="18"/>
                <w:szCs w:val="18"/>
              </w:rPr>
            </w:pPr>
            <w:r>
              <w:rPr>
                <w:sz w:val="18"/>
                <w:szCs w:val="18"/>
              </w:rPr>
              <w:t>17.</w:t>
            </w:r>
          </w:p>
        </w:tc>
        <w:tc>
          <w:tcPr>
            <w:tcW w:w="3649" w:type="dxa"/>
            <w:vAlign w:val="bottom"/>
          </w:tcPr>
          <w:p w:rsidR="00B220AA" w:rsidRPr="00B220AA" w:rsidRDefault="00B220AA" w:rsidP="00B220AA">
            <w:pPr>
              <w:rPr>
                <w:sz w:val="18"/>
                <w:szCs w:val="18"/>
              </w:rPr>
            </w:pPr>
            <w:r>
              <w:rPr>
                <w:sz w:val="18"/>
                <w:szCs w:val="18"/>
              </w:rPr>
              <w:t>SIA Daugavpils autobusu parks”</w:t>
            </w:r>
          </w:p>
        </w:tc>
        <w:tc>
          <w:tcPr>
            <w:tcW w:w="986" w:type="dxa"/>
          </w:tcPr>
          <w:p w:rsidR="00B220AA" w:rsidRPr="00B220AA" w:rsidRDefault="0003101A" w:rsidP="00B6096A">
            <w:pPr>
              <w:jc w:val="center"/>
              <w:rPr>
                <w:sz w:val="18"/>
                <w:szCs w:val="18"/>
              </w:rPr>
            </w:pPr>
            <w:r>
              <w:rPr>
                <w:sz w:val="18"/>
                <w:szCs w:val="18"/>
              </w:rPr>
              <w:t>1</w:t>
            </w:r>
          </w:p>
        </w:tc>
        <w:tc>
          <w:tcPr>
            <w:tcW w:w="1461" w:type="dxa"/>
          </w:tcPr>
          <w:p w:rsidR="00B220AA" w:rsidRPr="00B220AA" w:rsidRDefault="00297FCC" w:rsidP="00B6096A">
            <w:pPr>
              <w:jc w:val="center"/>
              <w:rPr>
                <w:sz w:val="18"/>
                <w:szCs w:val="18"/>
              </w:rPr>
            </w:pPr>
            <w:r>
              <w:rPr>
                <w:sz w:val="18"/>
                <w:szCs w:val="18"/>
              </w:rPr>
              <w:t>1</w:t>
            </w:r>
          </w:p>
        </w:tc>
        <w:tc>
          <w:tcPr>
            <w:tcW w:w="1144" w:type="dxa"/>
          </w:tcPr>
          <w:p w:rsidR="00B220AA" w:rsidRPr="00B220AA" w:rsidRDefault="00297FCC" w:rsidP="00B6096A">
            <w:pPr>
              <w:jc w:val="center"/>
              <w:rPr>
                <w:sz w:val="18"/>
                <w:szCs w:val="18"/>
              </w:rPr>
            </w:pPr>
            <w:r>
              <w:rPr>
                <w:sz w:val="18"/>
                <w:szCs w:val="18"/>
              </w:rPr>
              <w:t>2 845 744</w:t>
            </w:r>
          </w:p>
        </w:tc>
        <w:tc>
          <w:tcPr>
            <w:tcW w:w="1549" w:type="dxa"/>
          </w:tcPr>
          <w:p w:rsidR="00B220AA" w:rsidRPr="00B220AA" w:rsidRDefault="00297FCC" w:rsidP="00B6096A">
            <w:pPr>
              <w:jc w:val="center"/>
              <w:rPr>
                <w:sz w:val="18"/>
                <w:szCs w:val="18"/>
              </w:rPr>
            </w:pPr>
            <w:r>
              <w:rPr>
                <w:sz w:val="18"/>
                <w:szCs w:val="18"/>
              </w:rPr>
              <w:t>2 845 744</w:t>
            </w:r>
          </w:p>
        </w:tc>
      </w:tr>
      <w:tr w:rsidR="00B220AA" w:rsidRPr="00B220AA" w:rsidTr="00B220AA">
        <w:tc>
          <w:tcPr>
            <w:tcW w:w="709" w:type="dxa"/>
            <w:vAlign w:val="bottom"/>
          </w:tcPr>
          <w:p w:rsidR="00B220AA" w:rsidRPr="00B220AA" w:rsidRDefault="00B220AA" w:rsidP="00B6096A">
            <w:pPr>
              <w:jc w:val="center"/>
              <w:rPr>
                <w:sz w:val="18"/>
                <w:szCs w:val="18"/>
              </w:rPr>
            </w:pPr>
            <w:r>
              <w:rPr>
                <w:sz w:val="18"/>
                <w:szCs w:val="18"/>
              </w:rPr>
              <w:t>18.</w:t>
            </w:r>
          </w:p>
        </w:tc>
        <w:tc>
          <w:tcPr>
            <w:tcW w:w="3649" w:type="dxa"/>
            <w:vAlign w:val="bottom"/>
          </w:tcPr>
          <w:p w:rsidR="00B220AA" w:rsidRPr="00B220AA" w:rsidRDefault="00B220AA" w:rsidP="00B220AA">
            <w:pPr>
              <w:rPr>
                <w:sz w:val="18"/>
                <w:szCs w:val="18"/>
              </w:rPr>
            </w:pPr>
            <w:r>
              <w:rPr>
                <w:sz w:val="18"/>
                <w:szCs w:val="18"/>
              </w:rPr>
              <w:t>AS „Daugavpils satiksme”</w:t>
            </w:r>
          </w:p>
        </w:tc>
        <w:tc>
          <w:tcPr>
            <w:tcW w:w="986" w:type="dxa"/>
          </w:tcPr>
          <w:p w:rsidR="00B220AA" w:rsidRPr="00B220AA" w:rsidRDefault="0003101A" w:rsidP="00B6096A">
            <w:pPr>
              <w:jc w:val="center"/>
              <w:rPr>
                <w:sz w:val="18"/>
                <w:szCs w:val="18"/>
              </w:rPr>
            </w:pPr>
            <w:r>
              <w:rPr>
                <w:sz w:val="18"/>
                <w:szCs w:val="18"/>
              </w:rPr>
              <w:t>3</w:t>
            </w:r>
          </w:p>
        </w:tc>
        <w:tc>
          <w:tcPr>
            <w:tcW w:w="1461" w:type="dxa"/>
          </w:tcPr>
          <w:p w:rsidR="00B220AA" w:rsidRPr="00B220AA" w:rsidRDefault="00297FCC" w:rsidP="00B6096A">
            <w:pPr>
              <w:jc w:val="center"/>
              <w:rPr>
                <w:sz w:val="18"/>
                <w:szCs w:val="18"/>
              </w:rPr>
            </w:pPr>
            <w:r>
              <w:rPr>
                <w:sz w:val="18"/>
                <w:szCs w:val="18"/>
              </w:rPr>
              <w:t>3</w:t>
            </w:r>
          </w:p>
        </w:tc>
        <w:tc>
          <w:tcPr>
            <w:tcW w:w="1144" w:type="dxa"/>
          </w:tcPr>
          <w:p w:rsidR="00B220AA" w:rsidRPr="00B220AA" w:rsidRDefault="00297FCC" w:rsidP="00B6096A">
            <w:pPr>
              <w:jc w:val="center"/>
              <w:rPr>
                <w:sz w:val="18"/>
                <w:szCs w:val="18"/>
              </w:rPr>
            </w:pPr>
            <w:r>
              <w:rPr>
                <w:sz w:val="18"/>
                <w:szCs w:val="18"/>
              </w:rPr>
              <w:t>6 157 527</w:t>
            </w:r>
          </w:p>
        </w:tc>
        <w:tc>
          <w:tcPr>
            <w:tcW w:w="1549" w:type="dxa"/>
          </w:tcPr>
          <w:p w:rsidR="00B220AA" w:rsidRPr="00B220AA" w:rsidRDefault="00297FCC" w:rsidP="00B6096A">
            <w:pPr>
              <w:jc w:val="center"/>
              <w:rPr>
                <w:sz w:val="18"/>
                <w:szCs w:val="18"/>
              </w:rPr>
            </w:pPr>
            <w:r>
              <w:rPr>
                <w:sz w:val="18"/>
                <w:szCs w:val="18"/>
              </w:rPr>
              <w:t>2 052 509</w:t>
            </w:r>
          </w:p>
        </w:tc>
      </w:tr>
      <w:tr w:rsidR="00B220AA" w:rsidRPr="00B220AA" w:rsidTr="00B220AA">
        <w:tc>
          <w:tcPr>
            <w:tcW w:w="709" w:type="dxa"/>
            <w:vAlign w:val="bottom"/>
          </w:tcPr>
          <w:p w:rsidR="00B220AA" w:rsidRPr="00B220AA" w:rsidRDefault="00B220AA" w:rsidP="00B6096A">
            <w:pPr>
              <w:jc w:val="center"/>
              <w:rPr>
                <w:sz w:val="18"/>
                <w:szCs w:val="18"/>
              </w:rPr>
            </w:pPr>
            <w:r>
              <w:rPr>
                <w:sz w:val="18"/>
                <w:szCs w:val="18"/>
              </w:rPr>
              <w:t>19.</w:t>
            </w:r>
          </w:p>
        </w:tc>
        <w:tc>
          <w:tcPr>
            <w:tcW w:w="3649" w:type="dxa"/>
            <w:vAlign w:val="bottom"/>
          </w:tcPr>
          <w:p w:rsidR="00B220AA" w:rsidRPr="00B220AA" w:rsidRDefault="00B220AA" w:rsidP="00B220AA">
            <w:pPr>
              <w:rPr>
                <w:sz w:val="18"/>
                <w:szCs w:val="18"/>
              </w:rPr>
            </w:pPr>
            <w:r w:rsidRPr="00B220AA">
              <w:rPr>
                <w:sz w:val="18"/>
                <w:szCs w:val="18"/>
              </w:rPr>
              <w:t xml:space="preserve">SIA </w:t>
            </w:r>
            <w:r>
              <w:rPr>
                <w:sz w:val="18"/>
                <w:szCs w:val="18"/>
              </w:rPr>
              <w:t>Norma-A</w:t>
            </w:r>
          </w:p>
        </w:tc>
        <w:tc>
          <w:tcPr>
            <w:tcW w:w="986" w:type="dxa"/>
          </w:tcPr>
          <w:p w:rsidR="00B220AA" w:rsidRPr="00B220AA" w:rsidRDefault="0003101A" w:rsidP="00B6096A">
            <w:pPr>
              <w:jc w:val="center"/>
              <w:rPr>
                <w:sz w:val="18"/>
                <w:szCs w:val="18"/>
              </w:rPr>
            </w:pPr>
            <w:r>
              <w:rPr>
                <w:sz w:val="18"/>
                <w:szCs w:val="18"/>
              </w:rPr>
              <w:t>1</w:t>
            </w:r>
          </w:p>
        </w:tc>
        <w:tc>
          <w:tcPr>
            <w:tcW w:w="1461" w:type="dxa"/>
          </w:tcPr>
          <w:p w:rsidR="00B220AA" w:rsidRPr="00B220AA" w:rsidRDefault="00297FCC" w:rsidP="00B6096A">
            <w:pPr>
              <w:jc w:val="center"/>
              <w:rPr>
                <w:sz w:val="18"/>
                <w:szCs w:val="18"/>
              </w:rPr>
            </w:pPr>
            <w:r>
              <w:rPr>
                <w:sz w:val="18"/>
                <w:szCs w:val="18"/>
              </w:rPr>
              <w:t>1</w:t>
            </w:r>
          </w:p>
        </w:tc>
        <w:tc>
          <w:tcPr>
            <w:tcW w:w="1144" w:type="dxa"/>
          </w:tcPr>
          <w:p w:rsidR="00B220AA" w:rsidRPr="00B220AA" w:rsidRDefault="00297FCC" w:rsidP="00B6096A">
            <w:pPr>
              <w:jc w:val="center"/>
              <w:rPr>
                <w:sz w:val="18"/>
                <w:szCs w:val="18"/>
              </w:rPr>
            </w:pPr>
            <w:r>
              <w:rPr>
                <w:sz w:val="18"/>
                <w:szCs w:val="18"/>
              </w:rPr>
              <w:t>1 000 000</w:t>
            </w:r>
          </w:p>
        </w:tc>
        <w:tc>
          <w:tcPr>
            <w:tcW w:w="1549" w:type="dxa"/>
          </w:tcPr>
          <w:p w:rsidR="00B220AA" w:rsidRPr="00B220AA" w:rsidRDefault="00297FCC" w:rsidP="00B6096A">
            <w:pPr>
              <w:jc w:val="center"/>
              <w:rPr>
                <w:sz w:val="18"/>
                <w:szCs w:val="18"/>
              </w:rPr>
            </w:pPr>
            <w:r>
              <w:rPr>
                <w:sz w:val="18"/>
                <w:szCs w:val="18"/>
              </w:rPr>
              <w:t>1 000 000</w:t>
            </w:r>
          </w:p>
        </w:tc>
      </w:tr>
      <w:tr w:rsidR="00B220AA" w:rsidRPr="00B220AA" w:rsidTr="00B220AA">
        <w:tc>
          <w:tcPr>
            <w:tcW w:w="709" w:type="dxa"/>
            <w:vAlign w:val="bottom"/>
          </w:tcPr>
          <w:p w:rsidR="00B220AA" w:rsidRPr="00B220AA" w:rsidRDefault="00B220AA" w:rsidP="00B6096A">
            <w:pPr>
              <w:jc w:val="center"/>
              <w:rPr>
                <w:sz w:val="18"/>
                <w:szCs w:val="18"/>
              </w:rPr>
            </w:pPr>
            <w:r>
              <w:rPr>
                <w:sz w:val="18"/>
                <w:szCs w:val="18"/>
              </w:rPr>
              <w:t>20.</w:t>
            </w:r>
          </w:p>
        </w:tc>
        <w:tc>
          <w:tcPr>
            <w:tcW w:w="3649" w:type="dxa"/>
            <w:vAlign w:val="bottom"/>
          </w:tcPr>
          <w:p w:rsidR="00B220AA" w:rsidRPr="00B220AA" w:rsidRDefault="00B220AA" w:rsidP="00B220AA">
            <w:pPr>
              <w:rPr>
                <w:sz w:val="18"/>
                <w:szCs w:val="18"/>
              </w:rPr>
            </w:pPr>
            <w:r>
              <w:rPr>
                <w:sz w:val="18"/>
                <w:szCs w:val="18"/>
              </w:rPr>
              <w:t>SIA „VTU Valmiera”</w:t>
            </w:r>
          </w:p>
        </w:tc>
        <w:tc>
          <w:tcPr>
            <w:tcW w:w="986" w:type="dxa"/>
          </w:tcPr>
          <w:p w:rsidR="00B220AA" w:rsidRPr="00B220AA" w:rsidRDefault="0003101A" w:rsidP="00B6096A">
            <w:pPr>
              <w:jc w:val="center"/>
              <w:rPr>
                <w:sz w:val="18"/>
                <w:szCs w:val="18"/>
              </w:rPr>
            </w:pPr>
            <w:r>
              <w:rPr>
                <w:sz w:val="18"/>
                <w:szCs w:val="18"/>
              </w:rPr>
              <w:t>1</w:t>
            </w:r>
          </w:p>
        </w:tc>
        <w:tc>
          <w:tcPr>
            <w:tcW w:w="1461" w:type="dxa"/>
          </w:tcPr>
          <w:p w:rsidR="00B220AA" w:rsidRPr="00B220AA" w:rsidRDefault="00297FCC" w:rsidP="00B6096A">
            <w:pPr>
              <w:jc w:val="center"/>
              <w:rPr>
                <w:sz w:val="18"/>
                <w:szCs w:val="18"/>
              </w:rPr>
            </w:pPr>
            <w:r>
              <w:rPr>
                <w:sz w:val="18"/>
                <w:szCs w:val="18"/>
              </w:rPr>
              <w:t>2</w:t>
            </w:r>
          </w:p>
        </w:tc>
        <w:tc>
          <w:tcPr>
            <w:tcW w:w="1144" w:type="dxa"/>
          </w:tcPr>
          <w:p w:rsidR="00B220AA" w:rsidRPr="00B220AA" w:rsidRDefault="00297FCC" w:rsidP="00B6096A">
            <w:pPr>
              <w:jc w:val="center"/>
              <w:rPr>
                <w:sz w:val="18"/>
                <w:szCs w:val="18"/>
              </w:rPr>
            </w:pPr>
            <w:r>
              <w:rPr>
                <w:sz w:val="18"/>
                <w:szCs w:val="18"/>
              </w:rPr>
              <w:t xml:space="preserve">1 632 244 </w:t>
            </w:r>
          </w:p>
        </w:tc>
        <w:tc>
          <w:tcPr>
            <w:tcW w:w="1549" w:type="dxa"/>
          </w:tcPr>
          <w:p w:rsidR="00B220AA" w:rsidRPr="00B220AA" w:rsidRDefault="00297FCC" w:rsidP="00B6096A">
            <w:pPr>
              <w:jc w:val="center"/>
              <w:rPr>
                <w:sz w:val="18"/>
                <w:szCs w:val="18"/>
              </w:rPr>
            </w:pPr>
            <w:r>
              <w:rPr>
                <w:sz w:val="18"/>
                <w:szCs w:val="18"/>
              </w:rPr>
              <w:t>816 122</w:t>
            </w:r>
          </w:p>
        </w:tc>
      </w:tr>
      <w:tr w:rsidR="00B220AA" w:rsidRPr="00B220AA" w:rsidTr="00B220AA">
        <w:tc>
          <w:tcPr>
            <w:tcW w:w="709" w:type="dxa"/>
            <w:vAlign w:val="bottom"/>
          </w:tcPr>
          <w:p w:rsidR="00B220AA" w:rsidRPr="00B220AA" w:rsidRDefault="00B220AA" w:rsidP="00B6096A">
            <w:pPr>
              <w:jc w:val="center"/>
              <w:rPr>
                <w:sz w:val="18"/>
                <w:szCs w:val="18"/>
              </w:rPr>
            </w:pPr>
            <w:r>
              <w:rPr>
                <w:sz w:val="18"/>
                <w:szCs w:val="18"/>
              </w:rPr>
              <w:t>21.</w:t>
            </w:r>
          </w:p>
        </w:tc>
        <w:tc>
          <w:tcPr>
            <w:tcW w:w="3649" w:type="dxa"/>
            <w:vAlign w:val="bottom"/>
          </w:tcPr>
          <w:p w:rsidR="00B220AA" w:rsidRPr="00B220AA" w:rsidRDefault="00B220AA" w:rsidP="00B220AA">
            <w:pPr>
              <w:rPr>
                <w:sz w:val="18"/>
                <w:szCs w:val="18"/>
              </w:rPr>
            </w:pPr>
            <w:r>
              <w:rPr>
                <w:sz w:val="18"/>
                <w:szCs w:val="18"/>
              </w:rPr>
              <w:t>AS „Liepājas autobusu parks”</w:t>
            </w:r>
          </w:p>
        </w:tc>
        <w:tc>
          <w:tcPr>
            <w:tcW w:w="986" w:type="dxa"/>
          </w:tcPr>
          <w:p w:rsidR="00B220AA" w:rsidRPr="00B220AA" w:rsidRDefault="0003101A" w:rsidP="00B6096A">
            <w:pPr>
              <w:jc w:val="center"/>
              <w:rPr>
                <w:sz w:val="18"/>
                <w:szCs w:val="18"/>
              </w:rPr>
            </w:pPr>
            <w:r>
              <w:rPr>
                <w:sz w:val="18"/>
                <w:szCs w:val="18"/>
              </w:rPr>
              <w:t>2</w:t>
            </w:r>
          </w:p>
        </w:tc>
        <w:tc>
          <w:tcPr>
            <w:tcW w:w="1461" w:type="dxa"/>
          </w:tcPr>
          <w:p w:rsidR="00B220AA" w:rsidRPr="00B220AA" w:rsidRDefault="00587EAD" w:rsidP="00B6096A">
            <w:pPr>
              <w:jc w:val="center"/>
              <w:rPr>
                <w:sz w:val="18"/>
                <w:szCs w:val="18"/>
              </w:rPr>
            </w:pPr>
            <w:r>
              <w:rPr>
                <w:sz w:val="18"/>
                <w:szCs w:val="18"/>
              </w:rPr>
              <w:t>2</w:t>
            </w:r>
          </w:p>
        </w:tc>
        <w:tc>
          <w:tcPr>
            <w:tcW w:w="1144" w:type="dxa"/>
          </w:tcPr>
          <w:p w:rsidR="00B220AA" w:rsidRPr="00B220AA" w:rsidRDefault="00587EAD" w:rsidP="00B6096A">
            <w:pPr>
              <w:jc w:val="center"/>
              <w:rPr>
                <w:sz w:val="18"/>
                <w:szCs w:val="18"/>
              </w:rPr>
            </w:pPr>
            <w:r>
              <w:rPr>
                <w:sz w:val="18"/>
                <w:szCs w:val="18"/>
              </w:rPr>
              <w:t>3 743 607</w:t>
            </w:r>
          </w:p>
        </w:tc>
        <w:tc>
          <w:tcPr>
            <w:tcW w:w="1549" w:type="dxa"/>
          </w:tcPr>
          <w:p w:rsidR="00B220AA" w:rsidRPr="00B220AA" w:rsidRDefault="00587EAD" w:rsidP="00B6096A">
            <w:pPr>
              <w:jc w:val="center"/>
              <w:rPr>
                <w:sz w:val="18"/>
                <w:szCs w:val="18"/>
              </w:rPr>
            </w:pPr>
            <w:r>
              <w:rPr>
                <w:sz w:val="18"/>
                <w:szCs w:val="18"/>
              </w:rPr>
              <w:t>1 871 804</w:t>
            </w:r>
          </w:p>
        </w:tc>
      </w:tr>
      <w:tr w:rsidR="00B220AA" w:rsidRPr="00B220AA" w:rsidTr="00B220AA">
        <w:tc>
          <w:tcPr>
            <w:tcW w:w="709" w:type="dxa"/>
            <w:vAlign w:val="bottom"/>
          </w:tcPr>
          <w:p w:rsidR="00B220AA" w:rsidRPr="00B220AA" w:rsidRDefault="00B220AA" w:rsidP="00B6096A">
            <w:pPr>
              <w:jc w:val="center"/>
              <w:rPr>
                <w:sz w:val="18"/>
                <w:szCs w:val="18"/>
              </w:rPr>
            </w:pPr>
            <w:r>
              <w:rPr>
                <w:sz w:val="18"/>
                <w:szCs w:val="18"/>
              </w:rPr>
              <w:t>22.</w:t>
            </w:r>
          </w:p>
        </w:tc>
        <w:tc>
          <w:tcPr>
            <w:tcW w:w="3649" w:type="dxa"/>
            <w:vAlign w:val="bottom"/>
          </w:tcPr>
          <w:p w:rsidR="00B220AA" w:rsidRPr="00B220AA" w:rsidRDefault="00B220AA" w:rsidP="00B220AA">
            <w:pPr>
              <w:rPr>
                <w:sz w:val="18"/>
                <w:szCs w:val="18"/>
              </w:rPr>
            </w:pPr>
            <w:r>
              <w:rPr>
                <w:sz w:val="18"/>
                <w:szCs w:val="18"/>
              </w:rPr>
              <w:t>Rīgas PSIA „Rīgas satiksme”</w:t>
            </w:r>
          </w:p>
        </w:tc>
        <w:tc>
          <w:tcPr>
            <w:tcW w:w="986" w:type="dxa"/>
          </w:tcPr>
          <w:p w:rsidR="00B220AA" w:rsidRPr="00B220AA" w:rsidRDefault="0003101A" w:rsidP="00B6096A">
            <w:pPr>
              <w:jc w:val="center"/>
              <w:rPr>
                <w:sz w:val="18"/>
                <w:szCs w:val="18"/>
              </w:rPr>
            </w:pPr>
            <w:r>
              <w:rPr>
                <w:sz w:val="18"/>
                <w:szCs w:val="18"/>
              </w:rPr>
              <w:t>2</w:t>
            </w:r>
          </w:p>
        </w:tc>
        <w:tc>
          <w:tcPr>
            <w:tcW w:w="1461" w:type="dxa"/>
          </w:tcPr>
          <w:p w:rsidR="00B220AA" w:rsidRPr="00B220AA" w:rsidRDefault="00587EAD" w:rsidP="00B6096A">
            <w:pPr>
              <w:jc w:val="center"/>
              <w:rPr>
                <w:sz w:val="18"/>
                <w:szCs w:val="18"/>
              </w:rPr>
            </w:pPr>
            <w:r>
              <w:rPr>
                <w:sz w:val="18"/>
                <w:szCs w:val="18"/>
              </w:rPr>
              <w:t>2</w:t>
            </w:r>
          </w:p>
        </w:tc>
        <w:tc>
          <w:tcPr>
            <w:tcW w:w="1144" w:type="dxa"/>
          </w:tcPr>
          <w:p w:rsidR="00B220AA" w:rsidRPr="00B220AA" w:rsidRDefault="00587EAD" w:rsidP="00B6096A">
            <w:pPr>
              <w:jc w:val="center"/>
              <w:rPr>
                <w:sz w:val="18"/>
                <w:szCs w:val="18"/>
              </w:rPr>
            </w:pPr>
            <w:r>
              <w:rPr>
                <w:sz w:val="18"/>
                <w:szCs w:val="18"/>
              </w:rPr>
              <w:t xml:space="preserve">17 574 291 </w:t>
            </w:r>
          </w:p>
        </w:tc>
        <w:tc>
          <w:tcPr>
            <w:tcW w:w="1549" w:type="dxa"/>
          </w:tcPr>
          <w:p w:rsidR="00B220AA" w:rsidRPr="00B220AA" w:rsidRDefault="00587EAD" w:rsidP="00B6096A">
            <w:pPr>
              <w:jc w:val="center"/>
              <w:rPr>
                <w:sz w:val="18"/>
                <w:szCs w:val="18"/>
              </w:rPr>
            </w:pPr>
            <w:r>
              <w:rPr>
                <w:sz w:val="18"/>
                <w:szCs w:val="18"/>
              </w:rPr>
              <w:t>8 787 146</w:t>
            </w:r>
          </w:p>
        </w:tc>
      </w:tr>
      <w:tr w:rsidR="00B220AA" w:rsidRPr="00B220AA" w:rsidTr="00F85A54">
        <w:tc>
          <w:tcPr>
            <w:tcW w:w="709" w:type="dxa"/>
            <w:shd w:val="clear" w:color="auto" w:fill="FFF2CC" w:themeFill="accent4" w:themeFillTint="33"/>
            <w:vAlign w:val="bottom"/>
          </w:tcPr>
          <w:p w:rsidR="00B220AA" w:rsidRPr="00B220AA" w:rsidRDefault="00B220AA" w:rsidP="00B6096A">
            <w:pPr>
              <w:jc w:val="center"/>
              <w:rPr>
                <w:sz w:val="18"/>
                <w:szCs w:val="18"/>
              </w:rPr>
            </w:pPr>
          </w:p>
        </w:tc>
        <w:tc>
          <w:tcPr>
            <w:tcW w:w="3649" w:type="dxa"/>
            <w:shd w:val="clear" w:color="auto" w:fill="FFF2CC" w:themeFill="accent4" w:themeFillTint="33"/>
            <w:vAlign w:val="bottom"/>
          </w:tcPr>
          <w:p w:rsidR="00B220AA" w:rsidRPr="00B220AA" w:rsidRDefault="00B220AA" w:rsidP="00B6096A">
            <w:pPr>
              <w:jc w:val="center"/>
              <w:rPr>
                <w:b/>
                <w:sz w:val="18"/>
                <w:szCs w:val="18"/>
              </w:rPr>
            </w:pPr>
            <w:r w:rsidRPr="00B220AA">
              <w:rPr>
                <w:b/>
                <w:sz w:val="18"/>
                <w:szCs w:val="18"/>
              </w:rPr>
              <w:t>Pasts</w:t>
            </w:r>
          </w:p>
        </w:tc>
        <w:tc>
          <w:tcPr>
            <w:tcW w:w="986" w:type="dxa"/>
            <w:shd w:val="clear" w:color="auto" w:fill="FFF2CC" w:themeFill="accent4" w:themeFillTint="33"/>
          </w:tcPr>
          <w:p w:rsidR="00B220AA" w:rsidRPr="00B220AA" w:rsidRDefault="00B220AA" w:rsidP="00B6096A">
            <w:pPr>
              <w:jc w:val="center"/>
              <w:rPr>
                <w:sz w:val="18"/>
                <w:szCs w:val="18"/>
              </w:rPr>
            </w:pPr>
          </w:p>
        </w:tc>
        <w:tc>
          <w:tcPr>
            <w:tcW w:w="1461" w:type="dxa"/>
            <w:shd w:val="clear" w:color="auto" w:fill="FFF2CC" w:themeFill="accent4" w:themeFillTint="33"/>
          </w:tcPr>
          <w:p w:rsidR="00B220AA" w:rsidRPr="00B220AA" w:rsidRDefault="00B220AA" w:rsidP="00B6096A">
            <w:pPr>
              <w:jc w:val="center"/>
              <w:rPr>
                <w:sz w:val="18"/>
                <w:szCs w:val="18"/>
              </w:rPr>
            </w:pPr>
          </w:p>
        </w:tc>
        <w:tc>
          <w:tcPr>
            <w:tcW w:w="1144" w:type="dxa"/>
            <w:shd w:val="clear" w:color="auto" w:fill="FFF2CC" w:themeFill="accent4" w:themeFillTint="33"/>
          </w:tcPr>
          <w:p w:rsidR="00B220AA" w:rsidRPr="00B220AA" w:rsidRDefault="00B220AA" w:rsidP="00B6096A">
            <w:pPr>
              <w:jc w:val="center"/>
              <w:rPr>
                <w:sz w:val="18"/>
                <w:szCs w:val="18"/>
              </w:rPr>
            </w:pPr>
          </w:p>
        </w:tc>
        <w:tc>
          <w:tcPr>
            <w:tcW w:w="1549" w:type="dxa"/>
            <w:shd w:val="clear" w:color="auto" w:fill="FFF2CC" w:themeFill="accent4" w:themeFillTint="33"/>
          </w:tcPr>
          <w:p w:rsidR="00B220AA" w:rsidRPr="00B220AA" w:rsidRDefault="00B220AA" w:rsidP="00B6096A">
            <w:pPr>
              <w:jc w:val="center"/>
              <w:rPr>
                <w:sz w:val="18"/>
                <w:szCs w:val="18"/>
              </w:rPr>
            </w:pPr>
          </w:p>
        </w:tc>
      </w:tr>
      <w:tr w:rsidR="00B220AA" w:rsidRPr="00B220AA" w:rsidTr="00B220AA">
        <w:tc>
          <w:tcPr>
            <w:tcW w:w="709" w:type="dxa"/>
            <w:vAlign w:val="bottom"/>
          </w:tcPr>
          <w:p w:rsidR="00B220AA" w:rsidRPr="00B220AA" w:rsidRDefault="00B220AA" w:rsidP="00B6096A">
            <w:pPr>
              <w:jc w:val="center"/>
              <w:rPr>
                <w:sz w:val="18"/>
                <w:szCs w:val="18"/>
              </w:rPr>
            </w:pPr>
            <w:r>
              <w:rPr>
                <w:sz w:val="18"/>
                <w:szCs w:val="18"/>
              </w:rPr>
              <w:t>23.</w:t>
            </w:r>
          </w:p>
        </w:tc>
        <w:tc>
          <w:tcPr>
            <w:tcW w:w="3649" w:type="dxa"/>
            <w:vAlign w:val="bottom"/>
          </w:tcPr>
          <w:p w:rsidR="00B220AA" w:rsidRPr="00B220AA" w:rsidRDefault="00B220AA" w:rsidP="00B220AA">
            <w:pPr>
              <w:rPr>
                <w:sz w:val="18"/>
                <w:szCs w:val="18"/>
              </w:rPr>
            </w:pPr>
            <w:r>
              <w:rPr>
                <w:sz w:val="18"/>
                <w:szCs w:val="18"/>
              </w:rPr>
              <w:t>VAS „Latvijas Pasts”</w:t>
            </w:r>
          </w:p>
        </w:tc>
        <w:tc>
          <w:tcPr>
            <w:tcW w:w="986" w:type="dxa"/>
          </w:tcPr>
          <w:p w:rsidR="00B220AA" w:rsidRPr="00B220AA" w:rsidRDefault="0003101A" w:rsidP="00B6096A">
            <w:pPr>
              <w:jc w:val="center"/>
              <w:rPr>
                <w:sz w:val="18"/>
                <w:szCs w:val="18"/>
              </w:rPr>
            </w:pPr>
            <w:r>
              <w:rPr>
                <w:sz w:val="18"/>
                <w:szCs w:val="18"/>
              </w:rPr>
              <w:t>1</w:t>
            </w:r>
          </w:p>
        </w:tc>
        <w:tc>
          <w:tcPr>
            <w:tcW w:w="1461" w:type="dxa"/>
          </w:tcPr>
          <w:p w:rsidR="00B220AA" w:rsidRPr="00B220AA" w:rsidRDefault="00587EAD" w:rsidP="00B6096A">
            <w:pPr>
              <w:jc w:val="center"/>
              <w:rPr>
                <w:sz w:val="18"/>
                <w:szCs w:val="18"/>
              </w:rPr>
            </w:pPr>
            <w:r>
              <w:rPr>
                <w:sz w:val="18"/>
                <w:szCs w:val="18"/>
              </w:rPr>
              <w:t>1</w:t>
            </w:r>
          </w:p>
        </w:tc>
        <w:tc>
          <w:tcPr>
            <w:tcW w:w="1144" w:type="dxa"/>
          </w:tcPr>
          <w:p w:rsidR="00B220AA" w:rsidRPr="00B220AA" w:rsidRDefault="00587EAD" w:rsidP="00B6096A">
            <w:pPr>
              <w:jc w:val="center"/>
              <w:rPr>
                <w:sz w:val="18"/>
                <w:szCs w:val="18"/>
              </w:rPr>
            </w:pPr>
            <w:r>
              <w:rPr>
                <w:sz w:val="18"/>
                <w:szCs w:val="18"/>
              </w:rPr>
              <w:t>1 110 000</w:t>
            </w:r>
          </w:p>
        </w:tc>
        <w:tc>
          <w:tcPr>
            <w:tcW w:w="1549" w:type="dxa"/>
          </w:tcPr>
          <w:p w:rsidR="00B220AA" w:rsidRPr="00B220AA" w:rsidRDefault="00587EAD" w:rsidP="00B6096A">
            <w:pPr>
              <w:jc w:val="center"/>
              <w:rPr>
                <w:sz w:val="18"/>
                <w:szCs w:val="18"/>
              </w:rPr>
            </w:pPr>
            <w:r>
              <w:rPr>
                <w:sz w:val="18"/>
                <w:szCs w:val="18"/>
              </w:rPr>
              <w:t>1 110 000</w:t>
            </w:r>
          </w:p>
        </w:tc>
      </w:tr>
      <w:tr w:rsidR="00B220AA" w:rsidRPr="00B220AA" w:rsidTr="00F85A54">
        <w:tc>
          <w:tcPr>
            <w:tcW w:w="709" w:type="dxa"/>
            <w:shd w:val="clear" w:color="auto" w:fill="FFF2CC" w:themeFill="accent4" w:themeFillTint="33"/>
            <w:vAlign w:val="bottom"/>
          </w:tcPr>
          <w:p w:rsidR="00B220AA" w:rsidRPr="00B220AA" w:rsidRDefault="00B220AA" w:rsidP="00B6096A">
            <w:pPr>
              <w:jc w:val="center"/>
              <w:rPr>
                <w:sz w:val="18"/>
                <w:szCs w:val="18"/>
              </w:rPr>
            </w:pPr>
          </w:p>
        </w:tc>
        <w:tc>
          <w:tcPr>
            <w:tcW w:w="3649" w:type="dxa"/>
            <w:shd w:val="clear" w:color="auto" w:fill="FFF2CC" w:themeFill="accent4" w:themeFillTint="33"/>
            <w:vAlign w:val="bottom"/>
          </w:tcPr>
          <w:p w:rsidR="00B220AA" w:rsidRPr="00F85A54" w:rsidRDefault="00F85A54" w:rsidP="00B6096A">
            <w:pPr>
              <w:jc w:val="center"/>
              <w:rPr>
                <w:b/>
                <w:sz w:val="18"/>
                <w:szCs w:val="18"/>
              </w:rPr>
            </w:pPr>
            <w:r w:rsidRPr="00F85A54">
              <w:rPr>
                <w:b/>
                <w:sz w:val="18"/>
                <w:szCs w:val="18"/>
              </w:rPr>
              <w:t>Ostas</w:t>
            </w:r>
          </w:p>
        </w:tc>
        <w:tc>
          <w:tcPr>
            <w:tcW w:w="986" w:type="dxa"/>
            <w:shd w:val="clear" w:color="auto" w:fill="FFF2CC" w:themeFill="accent4" w:themeFillTint="33"/>
          </w:tcPr>
          <w:p w:rsidR="00B220AA" w:rsidRPr="00B220AA" w:rsidRDefault="00B220AA" w:rsidP="00B6096A">
            <w:pPr>
              <w:jc w:val="center"/>
              <w:rPr>
                <w:sz w:val="18"/>
                <w:szCs w:val="18"/>
              </w:rPr>
            </w:pPr>
          </w:p>
        </w:tc>
        <w:tc>
          <w:tcPr>
            <w:tcW w:w="1461" w:type="dxa"/>
            <w:shd w:val="clear" w:color="auto" w:fill="FFF2CC" w:themeFill="accent4" w:themeFillTint="33"/>
          </w:tcPr>
          <w:p w:rsidR="00B220AA" w:rsidRPr="00B220AA" w:rsidRDefault="00B220AA" w:rsidP="00B6096A">
            <w:pPr>
              <w:jc w:val="center"/>
              <w:rPr>
                <w:sz w:val="18"/>
                <w:szCs w:val="18"/>
              </w:rPr>
            </w:pPr>
          </w:p>
        </w:tc>
        <w:tc>
          <w:tcPr>
            <w:tcW w:w="1144" w:type="dxa"/>
            <w:shd w:val="clear" w:color="auto" w:fill="FFF2CC" w:themeFill="accent4" w:themeFillTint="33"/>
          </w:tcPr>
          <w:p w:rsidR="00B220AA" w:rsidRPr="00B220AA" w:rsidRDefault="00B220AA" w:rsidP="00B6096A">
            <w:pPr>
              <w:jc w:val="center"/>
              <w:rPr>
                <w:sz w:val="18"/>
                <w:szCs w:val="18"/>
              </w:rPr>
            </w:pPr>
          </w:p>
        </w:tc>
        <w:tc>
          <w:tcPr>
            <w:tcW w:w="1549" w:type="dxa"/>
            <w:shd w:val="clear" w:color="auto" w:fill="FFF2CC" w:themeFill="accent4" w:themeFillTint="33"/>
          </w:tcPr>
          <w:p w:rsidR="00B220AA" w:rsidRPr="00B220AA" w:rsidRDefault="00B220AA" w:rsidP="00B6096A">
            <w:pPr>
              <w:jc w:val="center"/>
              <w:rPr>
                <w:sz w:val="18"/>
                <w:szCs w:val="18"/>
              </w:rPr>
            </w:pPr>
          </w:p>
        </w:tc>
      </w:tr>
      <w:tr w:rsidR="00B220AA" w:rsidRPr="00B220AA" w:rsidTr="00B220AA">
        <w:tc>
          <w:tcPr>
            <w:tcW w:w="709" w:type="dxa"/>
            <w:vAlign w:val="bottom"/>
          </w:tcPr>
          <w:p w:rsidR="00B220AA" w:rsidRPr="00B220AA" w:rsidRDefault="00F85A54" w:rsidP="00B6096A">
            <w:pPr>
              <w:jc w:val="center"/>
              <w:rPr>
                <w:sz w:val="18"/>
                <w:szCs w:val="18"/>
              </w:rPr>
            </w:pPr>
            <w:r>
              <w:rPr>
                <w:sz w:val="18"/>
                <w:szCs w:val="18"/>
              </w:rPr>
              <w:t>24.</w:t>
            </w:r>
          </w:p>
        </w:tc>
        <w:tc>
          <w:tcPr>
            <w:tcW w:w="3649" w:type="dxa"/>
            <w:vAlign w:val="bottom"/>
          </w:tcPr>
          <w:p w:rsidR="00B220AA" w:rsidRPr="00F85A54" w:rsidRDefault="00F85A54" w:rsidP="00F85A54">
            <w:pPr>
              <w:rPr>
                <w:sz w:val="18"/>
                <w:szCs w:val="18"/>
              </w:rPr>
            </w:pPr>
            <w:r>
              <w:rPr>
                <w:sz w:val="18"/>
                <w:szCs w:val="18"/>
              </w:rPr>
              <w:t>SIA „Rīgas Brīvostas flote”</w:t>
            </w:r>
          </w:p>
        </w:tc>
        <w:tc>
          <w:tcPr>
            <w:tcW w:w="986" w:type="dxa"/>
          </w:tcPr>
          <w:p w:rsidR="00B220AA" w:rsidRPr="00B220AA" w:rsidRDefault="0003101A" w:rsidP="00B6096A">
            <w:pPr>
              <w:jc w:val="center"/>
              <w:rPr>
                <w:sz w:val="18"/>
                <w:szCs w:val="18"/>
              </w:rPr>
            </w:pPr>
            <w:r>
              <w:rPr>
                <w:sz w:val="18"/>
                <w:szCs w:val="18"/>
              </w:rPr>
              <w:t>1</w:t>
            </w:r>
          </w:p>
        </w:tc>
        <w:tc>
          <w:tcPr>
            <w:tcW w:w="1461" w:type="dxa"/>
          </w:tcPr>
          <w:p w:rsidR="00B220AA" w:rsidRPr="00B220AA" w:rsidRDefault="009C07C1" w:rsidP="00B6096A">
            <w:pPr>
              <w:jc w:val="center"/>
              <w:rPr>
                <w:sz w:val="18"/>
                <w:szCs w:val="18"/>
              </w:rPr>
            </w:pPr>
            <w:r>
              <w:rPr>
                <w:sz w:val="18"/>
                <w:szCs w:val="18"/>
              </w:rPr>
              <w:t>1</w:t>
            </w:r>
          </w:p>
        </w:tc>
        <w:tc>
          <w:tcPr>
            <w:tcW w:w="1144" w:type="dxa"/>
          </w:tcPr>
          <w:p w:rsidR="00B220AA" w:rsidRPr="00B220AA" w:rsidRDefault="009C07C1" w:rsidP="00B6096A">
            <w:pPr>
              <w:jc w:val="center"/>
              <w:rPr>
                <w:sz w:val="18"/>
                <w:szCs w:val="18"/>
              </w:rPr>
            </w:pPr>
            <w:r>
              <w:rPr>
                <w:sz w:val="18"/>
                <w:szCs w:val="18"/>
              </w:rPr>
              <w:t>3 981 660</w:t>
            </w:r>
          </w:p>
        </w:tc>
        <w:tc>
          <w:tcPr>
            <w:tcW w:w="1549" w:type="dxa"/>
          </w:tcPr>
          <w:p w:rsidR="00B220AA" w:rsidRPr="00B220AA" w:rsidRDefault="009C07C1" w:rsidP="00B6096A">
            <w:pPr>
              <w:jc w:val="center"/>
              <w:rPr>
                <w:sz w:val="18"/>
                <w:szCs w:val="18"/>
              </w:rPr>
            </w:pPr>
            <w:r>
              <w:rPr>
                <w:sz w:val="18"/>
                <w:szCs w:val="18"/>
              </w:rPr>
              <w:t>3 981 660</w:t>
            </w:r>
          </w:p>
        </w:tc>
      </w:tr>
      <w:tr w:rsidR="00B220AA" w:rsidRPr="00B220AA" w:rsidTr="00B220AA">
        <w:tc>
          <w:tcPr>
            <w:tcW w:w="709" w:type="dxa"/>
            <w:vAlign w:val="bottom"/>
          </w:tcPr>
          <w:p w:rsidR="00B220AA" w:rsidRPr="00B220AA" w:rsidRDefault="00F85A54" w:rsidP="00B6096A">
            <w:pPr>
              <w:jc w:val="center"/>
              <w:rPr>
                <w:sz w:val="18"/>
                <w:szCs w:val="18"/>
              </w:rPr>
            </w:pPr>
            <w:r>
              <w:rPr>
                <w:sz w:val="18"/>
                <w:szCs w:val="18"/>
              </w:rPr>
              <w:t>25.</w:t>
            </w:r>
          </w:p>
        </w:tc>
        <w:tc>
          <w:tcPr>
            <w:tcW w:w="3649" w:type="dxa"/>
            <w:vAlign w:val="bottom"/>
          </w:tcPr>
          <w:p w:rsidR="00B220AA" w:rsidRPr="00F85A54" w:rsidRDefault="00F85A54" w:rsidP="00F85A54">
            <w:pPr>
              <w:rPr>
                <w:sz w:val="18"/>
                <w:szCs w:val="18"/>
              </w:rPr>
            </w:pPr>
            <w:r w:rsidRPr="00F85A54">
              <w:rPr>
                <w:sz w:val="18"/>
                <w:szCs w:val="18"/>
              </w:rPr>
              <w:t>Ventspils brīvostas pārvalde</w:t>
            </w:r>
          </w:p>
        </w:tc>
        <w:tc>
          <w:tcPr>
            <w:tcW w:w="986" w:type="dxa"/>
          </w:tcPr>
          <w:p w:rsidR="00B220AA" w:rsidRPr="00B220AA" w:rsidRDefault="0003101A" w:rsidP="00B6096A">
            <w:pPr>
              <w:jc w:val="center"/>
              <w:rPr>
                <w:sz w:val="18"/>
                <w:szCs w:val="18"/>
              </w:rPr>
            </w:pPr>
            <w:r>
              <w:rPr>
                <w:sz w:val="18"/>
                <w:szCs w:val="18"/>
              </w:rPr>
              <w:t>4</w:t>
            </w:r>
          </w:p>
        </w:tc>
        <w:tc>
          <w:tcPr>
            <w:tcW w:w="1461" w:type="dxa"/>
          </w:tcPr>
          <w:p w:rsidR="00B220AA" w:rsidRPr="00B220AA" w:rsidRDefault="009C07C1" w:rsidP="00B6096A">
            <w:pPr>
              <w:jc w:val="center"/>
              <w:rPr>
                <w:sz w:val="18"/>
                <w:szCs w:val="18"/>
              </w:rPr>
            </w:pPr>
            <w:r>
              <w:rPr>
                <w:sz w:val="18"/>
                <w:szCs w:val="18"/>
              </w:rPr>
              <w:t>9</w:t>
            </w:r>
          </w:p>
        </w:tc>
        <w:tc>
          <w:tcPr>
            <w:tcW w:w="1144" w:type="dxa"/>
          </w:tcPr>
          <w:p w:rsidR="00B220AA" w:rsidRPr="00B220AA" w:rsidRDefault="00587EAD" w:rsidP="00B6096A">
            <w:pPr>
              <w:jc w:val="center"/>
              <w:rPr>
                <w:sz w:val="18"/>
                <w:szCs w:val="18"/>
              </w:rPr>
            </w:pPr>
            <w:r>
              <w:rPr>
                <w:sz w:val="18"/>
                <w:szCs w:val="18"/>
              </w:rPr>
              <w:t>13 616 770</w:t>
            </w:r>
          </w:p>
        </w:tc>
        <w:tc>
          <w:tcPr>
            <w:tcW w:w="1549" w:type="dxa"/>
          </w:tcPr>
          <w:p w:rsidR="00B220AA" w:rsidRPr="00B220AA" w:rsidRDefault="00587EAD" w:rsidP="00B6096A">
            <w:pPr>
              <w:jc w:val="center"/>
              <w:rPr>
                <w:sz w:val="18"/>
                <w:szCs w:val="18"/>
              </w:rPr>
            </w:pPr>
            <w:r>
              <w:rPr>
                <w:sz w:val="18"/>
                <w:szCs w:val="18"/>
              </w:rPr>
              <w:t>1 512 974</w:t>
            </w:r>
          </w:p>
        </w:tc>
      </w:tr>
      <w:tr w:rsidR="00B220AA" w:rsidRPr="00B220AA" w:rsidTr="00B220AA">
        <w:tc>
          <w:tcPr>
            <w:tcW w:w="709" w:type="dxa"/>
            <w:vAlign w:val="bottom"/>
          </w:tcPr>
          <w:p w:rsidR="00B220AA" w:rsidRPr="00B220AA" w:rsidRDefault="00F85A54" w:rsidP="00B6096A">
            <w:pPr>
              <w:jc w:val="center"/>
              <w:rPr>
                <w:sz w:val="18"/>
                <w:szCs w:val="18"/>
              </w:rPr>
            </w:pPr>
            <w:r>
              <w:rPr>
                <w:sz w:val="18"/>
                <w:szCs w:val="18"/>
              </w:rPr>
              <w:t>26.</w:t>
            </w:r>
          </w:p>
        </w:tc>
        <w:tc>
          <w:tcPr>
            <w:tcW w:w="3649" w:type="dxa"/>
            <w:vAlign w:val="bottom"/>
          </w:tcPr>
          <w:p w:rsidR="00B220AA" w:rsidRPr="00F85A54" w:rsidRDefault="00F85A54" w:rsidP="00F85A54">
            <w:pPr>
              <w:rPr>
                <w:sz w:val="18"/>
                <w:szCs w:val="18"/>
              </w:rPr>
            </w:pPr>
            <w:r>
              <w:rPr>
                <w:sz w:val="18"/>
                <w:szCs w:val="18"/>
              </w:rPr>
              <w:t>Rīgas Brīvostas pārvalde</w:t>
            </w:r>
          </w:p>
        </w:tc>
        <w:tc>
          <w:tcPr>
            <w:tcW w:w="986" w:type="dxa"/>
          </w:tcPr>
          <w:p w:rsidR="00B220AA" w:rsidRPr="00B220AA" w:rsidRDefault="0003101A" w:rsidP="00B6096A">
            <w:pPr>
              <w:jc w:val="center"/>
              <w:rPr>
                <w:sz w:val="18"/>
                <w:szCs w:val="18"/>
              </w:rPr>
            </w:pPr>
            <w:r>
              <w:rPr>
                <w:sz w:val="18"/>
                <w:szCs w:val="18"/>
              </w:rPr>
              <w:t>2</w:t>
            </w:r>
          </w:p>
        </w:tc>
        <w:tc>
          <w:tcPr>
            <w:tcW w:w="1461" w:type="dxa"/>
          </w:tcPr>
          <w:p w:rsidR="00B220AA" w:rsidRPr="00B220AA" w:rsidRDefault="009C07C1" w:rsidP="00B6096A">
            <w:pPr>
              <w:jc w:val="center"/>
              <w:rPr>
                <w:sz w:val="18"/>
                <w:szCs w:val="18"/>
              </w:rPr>
            </w:pPr>
            <w:r>
              <w:rPr>
                <w:sz w:val="18"/>
                <w:szCs w:val="18"/>
              </w:rPr>
              <w:t>2</w:t>
            </w:r>
          </w:p>
        </w:tc>
        <w:tc>
          <w:tcPr>
            <w:tcW w:w="1144" w:type="dxa"/>
          </w:tcPr>
          <w:p w:rsidR="00B220AA" w:rsidRPr="00B220AA" w:rsidRDefault="009C07C1" w:rsidP="00B6096A">
            <w:pPr>
              <w:jc w:val="center"/>
              <w:rPr>
                <w:sz w:val="18"/>
                <w:szCs w:val="18"/>
              </w:rPr>
            </w:pPr>
            <w:r>
              <w:rPr>
                <w:sz w:val="18"/>
                <w:szCs w:val="18"/>
              </w:rPr>
              <w:t>11 349 244</w:t>
            </w:r>
          </w:p>
        </w:tc>
        <w:tc>
          <w:tcPr>
            <w:tcW w:w="1549" w:type="dxa"/>
          </w:tcPr>
          <w:p w:rsidR="00B220AA" w:rsidRPr="00B220AA" w:rsidRDefault="009C07C1" w:rsidP="00B6096A">
            <w:pPr>
              <w:jc w:val="center"/>
              <w:rPr>
                <w:sz w:val="18"/>
                <w:szCs w:val="18"/>
              </w:rPr>
            </w:pPr>
            <w:r>
              <w:rPr>
                <w:sz w:val="18"/>
                <w:szCs w:val="18"/>
              </w:rPr>
              <w:t>5 674 622</w:t>
            </w:r>
          </w:p>
        </w:tc>
      </w:tr>
      <w:tr w:rsidR="00B220AA" w:rsidRPr="00B220AA" w:rsidTr="00F85A54">
        <w:tc>
          <w:tcPr>
            <w:tcW w:w="709" w:type="dxa"/>
            <w:shd w:val="clear" w:color="auto" w:fill="FFF2CC" w:themeFill="accent4" w:themeFillTint="33"/>
            <w:vAlign w:val="bottom"/>
          </w:tcPr>
          <w:p w:rsidR="00B220AA" w:rsidRPr="00B220AA" w:rsidRDefault="00B220AA" w:rsidP="00B6096A">
            <w:pPr>
              <w:jc w:val="center"/>
              <w:rPr>
                <w:sz w:val="18"/>
                <w:szCs w:val="18"/>
              </w:rPr>
            </w:pPr>
          </w:p>
        </w:tc>
        <w:tc>
          <w:tcPr>
            <w:tcW w:w="3649" w:type="dxa"/>
            <w:shd w:val="clear" w:color="auto" w:fill="FFF2CC" w:themeFill="accent4" w:themeFillTint="33"/>
            <w:vAlign w:val="bottom"/>
          </w:tcPr>
          <w:p w:rsidR="00B220AA" w:rsidRPr="00F85A54" w:rsidRDefault="00F85A54" w:rsidP="00B6096A">
            <w:pPr>
              <w:jc w:val="center"/>
              <w:rPr>
                <w:b/>
                <w:sz w:val="18"/>
                <w:szCs w:val="18"/>
              </w:rPr>
            </w:pPr>
            <w:r w:rsidRPr="00F85A54">
              <w:rPr>
                <w:b/>
                <w:sz w:val="18"/>
                <w:szCs w:val="18"/>
              </w:rPr>
              <w:t>Lidostas</w:t>
            </w:r>
          </w:p>
        </w:tc>
        <w:tc>
          <w:tcPr>
            <w:tcW w:w="986" w:type="dxa"/>
            <w:shd w:val="clear" w:color="auto" w:fill="FFF2CC" w:themeFill="accent4" w:themeFillTint="33"/>
          </w:tcPr>
          <w:p w:rsidR="00B220AA" w:rsidRPr="00B220AA" w:rsidRDefault="00B220AA" w:rsidP="00B6096A">
            <w:pPr>
              <w:jc w:val="center"/>
              <w:rPr>
                <w:sz w:val="18"/>
                <w:szCs w:val="18"/>
              </w:rPr>
            </w:pPr>
          </w:p>
        </w:tc>
        <w:tc>
          <w:tcPr>
            <w:tcW w:w="1461" w:type="dxa"/>
            <w:shd w:val="clear" w:color="auto" w:fill="FFF2CC" w:themeFill="accent4" w:themeFillTint="33"/>
          </w:tcPr>
          <w:p w:rsidR="00B220AA" w:rsidRPr="00B220AA" w:rsidRDefault="00B220AA" w:rsidP="00B6096A">
            <w:pPr>
              <w:jc w:val="center"/>
              <w:rPr>
                <w:sz w:val="18"/>
                <w:szCs w:val="18"/>
              </w:rPr>
            </w:pPr>
          </w:p>
        </w:tc>
        <w:tc>
          <w:tcPr>
            <w:tcW w:w="1144" w:type="dxa"/>
            <w:shd w:val="clear" w:color="auto" w:fill="FFF2CC" w:themeFill="accent4" w:themeFillTint="33"/>
          </w:tcPr>
          <w:p w:rsidR="00B220AA" w:rsidRPr="00B220AA" w:rsidRDefault="00B220AA" w:rsidP="00B6096A">
            <w:pPr>
              <w:jc w:val="center"/>
              <w:rPr>
                <w:sz w:val="18"/>
                <w:szCs w:val="18"/>
              </w:rPr>
            </w:pPr>
          </w:p>
        </w:tc>
        <w:tc>
          <w:tcPr>
            <w:tcW w:w="1549" w:type="dxa"/>
            <w:shd w:val="clear" w:color="auto" w:fill="FFF2CC" w:themeFill="accent4" w:themeFillTint="33"/>
          </w:tcPr>
          <w:p w:rsidR="00B220AA" w:rsidRPr="00B220AA" w:rsidRDefault="00B220AA" w:rsidP="00B6096A">
            <w:pPr>
              <w:jc w:val="center"/>
              <w:rPr>
                <w:sz w:val="18"/>
                <w:szCs w:val="18"/>
              </w:rPr>
            </w:pPr>
          </w:p>
        </w:tc>
      </w:tr>
      <w:tr w:rsidR="00F85A54" w:rsidRPr="00B220AA" w:rsidTr="00B220AA">
        <w:tc>
          <w:tcPr>
            <w:tcW w:w="709" w:type="dxa"/>
            <w:vAlign w:val="bottom"/>
          </w:tcPr>
          <w:p w:rsidR="00F85A54" w:rsidRPr="00B220AA" w:rsidRDefault="00F85A54" w:rsidP="00B6096A">
            <w:pPr>
              <w:jc w:val="center"/>
              <w:rPr>
                <w:sz w:val="18"/>
                <w:szCs w:val="18"/>
              </w:rPr>
            </w:pPr>
            <w:r>
              <w:rPr>
                <w:sz w:val="18"/>
                <w:szCs w:val="18"/>
              </w:rPr>
              <w:t>27.</w:t>
            </w:r>
          </w:p>
        </w:tc>
        <w:tc>
          <w:tcPr>
            <w:tcW w:w="3649" w:type="dxa"/>
            <w:vAlign w:val="bottom"/>
          </w:tcPr>
          <w:p w:rsidR="00F85A54" w:rsidRPr="00F85A54" w:rsidRDefault="00F85A54" w:rsidP="00F85A54">
            <w:pPr>
              <w:rPr>
                <w:sz w:val="18"/>
                <w:szCs w:val="18"/>
              </w:rPr>
            </w:pPr>
            <w:r w:rsidRPr="00F85A54">
              <w:rPr>
                <w:sz w:val="18"/>
                <w:szCs w:val="18"/>
              </w:rPr>
              <w:t>VAS „Starptautiskā lidosta „R</w:t>
            </w:r>
            <w:r>
              <w:rPr>
                <w:sz w:val="18"/>
                <w:szCs w:val="18"/>
              </w:rPr>
              <w:t>īga””</w:t>
            </w:r>
          </w:p>
        </w:tc>
        <w:tc>
          <w:tcPr>
            <w:tcW w:w="986" w:type="dxa"/>
          </w:tcPr>
          <w:p w:rsidR="00F85A54" w:rsidRPr="00B220AA" w:rsidRDefault="0003101A" w:rsidP="00B6096A">
            <w:pPr>
              <w:jc w:val="center"/>
              <w:rPr>
                <w:sz w:val="18"/>
                <w:szCs w:val="18"/>
              </w:rPr>
            </w:pPr>
            <w:r>
              <w:rPr>
                <w:sz w:val="18"/>
                <w:szCs w:val="18"/>
              </w:rPr>
              <w:t>3</w:t>
            </w:r>
          </w:p>
        </w:tc>
        <w:tc>
          <w:tcPr>
            <w:tcW w:w="1461" w:type="dxa"/>
          </w:tcPr>
          <w:p w:rsidR="00F85A54" w:rsidRPr="00B220AA" w:rsidRDefault="009C07C1" w:rsidP="00B6096A">
            <w:pPr>
              <w:jc w:val="center"/>
              <w:rPr>
                <w:sz w:val="18"/>
                <w:szCs w:val="18"/>
              </w:rPr>
            </w:pPr>
            <w:r>
              <w:rPr>
                <w:sz w:val="18"/>
                <w:szCs w:val="18"/>
              </w:rPr>
              <w:t>3</w:t>
            </w:r>
          </w:p>
        </w:tc>
        <w:tc>
          <w:tcPr>
            <w:tcW w:w="1144" w:type="dxa"/>
          </w:tcPr>
          <w:p w:rsidR="00F85A54" w:rsidRPr="00B220AA" w:rsidRDefault="009C07C1" w:rsidP="00B6096A">
            <w:pPr>
              <w:jc w:val="center"/>
              <w:rPr>
                <w:sz w:val="18"/>
                <w:szCs w:val="18"/>
              </w:rPr>
            </w:pPr>
            <w:r>
              <w:rPr>
                <w:sz w:val="18"/>
                <w:szCs w:val="18"/>
              </w:rPr>
              <w:t>28 564 534</w:t>
            </w:r>
          </w:p>
        </w:tc>
        <w:tc>
          <w:tcPr>
            <w:tcW w:w="1549" w:type="dxa"/>
          </w:tcPr>
          <w:p w:rsidR="00F85A54" w:rsidRPr="00B220AA" w:rsidRDefault="009C07C1" w:rsidP="00B6096A">
            <w:pPr>
              <w:jc w:val="center"/>
              <w:rPr>
                <w:sz w:val="18"/>
                <w:szCs w:val="18"/>
              </w:rPr>
            </w:pPr>
            <w:r>
              <w:rPr>
                <w:sz w:val="18"/>
                <w:szCs w:val="18"/>
              </w:rPr>
              <w:t>9 521 511</w:t>
            </w:r>
          </w:p>
        </w:tc>
      </w:tr>
      <w:tr w:rsidR="00F85A54" w:rsidRPr="00B220AA" w:rsidTr="00B220AA">
        <w:tc>
          <w:tcPr>
            <w:tcW w:w="709" w:type="dxa"/>
            <w:vAlign w:val="bottom"/>
          </w:tcPr>
          <w:p w:rsidR="00F85A54" w:rsidRPr="00B220AA" w:rsidRDefault="00F85A54" w:rsidP="00B6096A">
            <w:pPr>
              <w:jc w:val="center"/>
              <w:rPr>
                <w:sz w:val="18"/>
                <w:szCs w:val="18"/>
              </w:rPr>
            </w:pPr>
            <w:r>
              <w:rPr>
                <w:sz w:val="18"/>
                <w:szCs w:val="18"/>
              </w:rPr>
              <w:t>28.</w:t>
            </w:r>
          </w:p>
        </w:tc>
        <w:tc>
          <w:tcPr>
            <w:tcW w:w="3649" w:type="dxa"/>
            <w:vAlign w:val="bottom"/>
          </w:tcPr>
          <w:p w:rsidR="00F85A54" w:rsidRPr="00F85A54" w:rsidRDefault="00F85A54" w:rsidP="00F85A54">
            <w:pPr>
              <w:rPr>
                <w:sz w:val="18"/>
                <w:szCs w:val="18"/>
              </w:rPr>
            </w:pPr>
            <w:r>
              <w:rPr>
                <w:sz w:val="18"/>
                <w:szCs w:val="18"/>
              </w:rPr>
              <w:t>SIA „</w:t>
            </w:r>
            <w:proofErr w:type="spellStart"/>
            <w:r>
              <w:rPr>
                <w:sz w:val="18"/>
                <w:szCs w:val="18"/>
              </w:rPr>
              <w:t>Aviasabiedrība</w:t>
            </w:r>
            <w:proofErr w:type="spellEnd"/>
            <w:r>
              <w:rPr>
                <w:sz w:val="18"/>
                <w:szCs w:val="18"/>
              </w:rPr>
              <w:t xml:space="preserve"> „Liepāja””</w:t>
            </w:r>
          </w:p>
        </w:tc>
        <w:tc>
          <w:tcPr>
            <w:tcW w:w="986" w:type="dxa"/>
          </w:tcPr>
          <w:p w:rsidR="00F85A54" w:rsidRPr="00B220AA" w:rsidRDefault="0003101A" w:rsidP="00B6096A">
            <w:pPr>
              <w:jc w:val="center"/>
              <w:rPr>
                <w:sz w:val="18"/>
                <w:szCs w:val="18"/>
              </w:rPr>
            </w:pPr>
            <w:r>
              <w:rPr>
                <w:sz w:val="18"/>
                <w:szCs w:val="18"/>
              </w:rPr>
              <w:t>1</w:t>
            </w:r>
          </w:p>
        </w:tc>
        <w:tc>
          <w:tcPr>
            <w:tcW w:w="1461" w:type="dxa"/>
          </w:tcPr>
          <w:p w:rsidR="00F85A54" w:rsidRPr="00B220AA" w:rsidRDefault="009C07C1" w:rsidP="00B6096A">
            <w:pPr>
              <w:jc w:val="center"/>
              <w:rPr>
                <w:sz w:val="18"/>
                <w:szCs w:val="18"/>
              </w:rPr>
            </w:pPr>
            <w:r>
              <w:rPr>
                <w:sz w:val="18"/>
                <w:szCs w:val="18"/>
              </w:rPr>
              <w:t>1</w:t>
            </w:r>
          </w:p>
        </w:tc>
        <w:tc>
          <w:tcPr>
            <w:tcW w:w="1144" w:type="dxa"/>
          </w:tcPr>
          <w:p w:rsidR="00F85A54" w:rsidRPr="00B220AA" w:rsidRDefault="009C07C1" w:rsidP="00B6096A">
            <w:pPr>
              <w:jc w:val="center"/>
              <w:rPr>
                <w:sz w:val="18"/>
                <w:szCs w:val="18"/>
              </w:rPr>
            </w:pPr>
            <w:r>
              <w:rPr>
                <w:sz w:val="18"/>
                <w:szCs w:val="18"/>
              </w:rPr>
              <w:t>7 109 507</w:t>
            </w:r>
          </w:p>
        </w:tc>
        <w:tc>
          <w:tcPr>
            <w:tcW w:w="1549" w:type="dxa"/>
          </w:tcPr>
          <w:p w:rsidR="00F85A54" w:rsidRPr="00B220AA" w:rsidRDefault="009C07C1" w:rsidP="00B6096A">
            <w:pPr>
              <w:jc w:val="center"/>
              <w:rPr>
                <w:sz w:val="18"/>
                <w:szCs w:val="18"/>
              </w:rPr>
            </w:pPr>
            <w:r>
              <w:rPr>
                <w:sz w:val="18"/>
                <w:szCs w:val="18"/>
              </w:rPr>
              <w:t>7 109 507</w:t>
            </w:r>
          </w:p>
        </w:tc>
      </w:tr>
      <w:tr w:rsidR="00F85A54" w:rsidRPr="00B220AA" w:rsidTr="00F85A54">
        <w:tc>
          <w:tcPr>
            <w:tcW w:w="709" w:type="dxa"/>
            <w:shd w:val="clear" w:color="auto" w:fill="FFF2CC" w:themeFill="accent4" w:themeFillTint="33"/>
            <w:vAlign w:val="bottom"/>
          </w:tcPr>
          <w:p w:rsidR="00F85A54" w:rsidRPr="00B220AA" w:rsidRDefault="00F85A54" w:rsidP="00B6096A">
            <w:pPr>
              <w:jc w:val="center"/>
              <w:rPr>
                <w:sz w:val="18"/>
                <w:szCs w:val="18"/>
              </w:rPr>
            </w:pPr>
          </w:p>
        </w:tc>
        <w:tc>
          <w:tcPr>
            <w:tcW w:w="3649" w:type="dxa"/>
            <w:shd w:val="clear" w:color="auto" w:fill="FFF2CC" w:themeFill="accent4" w:themeFillTint="33"/>
            <w:vAlign w:val="bottom"/>
          </w:tcPr>
          <w:p w:rsidR="00F85A54" w:rsidRPr="00F85A54" w:rsidRDefault="00F85A54" w:rsidP="00F85A54">
            <w:pPr>
              <w:jc w:val="right"/>
              <w:rPr>
                <w:b/>
                <w:sz w:val="18"/>
                <w:szCs w:val="18"/>
              </w:rPr>
            </w:pPr>
            <w:r w:rsidRPr="00F85A54">
              <w:rPr>
                <w:b/>
                <w:sz w:val="18"/>
                <w:szCs w:val="18"/>
              </w:rPr>
              <w:t>Kopā</w:t>
            </w:r>
          </w:p>
        </w:tc>
        <w:tc>
          <w:tcPr>
            <w:tcW w:w="986" w:type="dxa"/>
            <w:shd w:val="clear" w:color="auto" w:fill="FFF2CC" w:themeFill="accent4" w:themeFillTint="33"/>
          </w:tcPr>
          <w:p w:rsidR="00F85A54" w:rsidRPr="00771944" w:rsidRDefault="0003101A" w:rsidP="00B6096A">
            <w:pPr>
              <w:jc w:val="center"/>
              <w:rPr>
                <w:b/>
                <w:sz w:val="18"/>
                <w:szCs w:val="18"/>
              </w:rPr>
            </w:pPr>
            <w:r w:rsidRPr="00771944">
              <w:rPr>
                <w:b/>
                <w:sz w:val="18"/>
                <w:szCs w:val="18"/>
              </w:rPr>
              <w:t>119</w:t>
            </w:r>
          </w:p>
        </w:tc>
        <w:tc>
          <w:tcPr>
            <w:tcW w:w="1461" w:type="dxa"/>
            <w:shd w:val="clear" w:color="auto" w:fill="FFF2CC" w:themeFill="accent4" w:themeFillTint="33"/>
          </w:tcPr>
          <w:p w:rsidR="00F85A54" w:rsidRPr="00771944" w:rsidRDefault="00771944" w:rsidP="00B6096A">
            <w:pPr>
              <w:jc w:val="center"/>
              <w:rPr>
                <w:b/>
                <w:sz w:val="18"/>
                <w:szCs w:val="18"/>
              </w:rPr>
            </w:pPr>
            <w:r w:rsidRPr="00771944">
              <w:rPr>
                <w:b/>
                <w:sz w:val="18"/>
                <w:szCs w:val="18"/>
              </w:rPr>
              <w:t>152</w:t>
            </w:r>
          </w:p>
        </w:tc>
        <w:tc>
          <w:tcPr>
            <w:tcW w:w="1144" w:type="dxa"/>
            <w:shd w:val="clear" w:color="auto" w:fill="FFF2CC" w:themeFill="accent4" w:themeFillTint="33"/>
          </w:tcPr>
          <w:p w:rsidR="00F85A54" w:rsidRPr="00771944" w:rsidRDefault="00771944" w:rsidP="00B6096A">
            <w:pPr>
              <w:jc w:val="center"/>
              <w:rPr>
                <w:b/>
                <w:sz w:val="18"/>
                <w:szCs w:val="18"/>
              </w:rPr>
            </w:pPr>
            <w:r w:rsidRPr="00771944">
              <w:rPr>
                <w:b/>
                <w:sz w:val="18"/>
                <w:szCs w:val="18"/>
              </w:rPr>
              <w:t>684 132 147</w:t>
            </w:r>
          </w:p>
        </w:tc>
        <w:tc>
          <w:tcPr>
            <w:tcW w:w="1549" w:type="dxa"/>
            <w:shd w:val="clear" w:color="auto" w:fill="FFF2CC" w:themeFill="accent4" w:themeFillTint="33"/>
          </w:tcPr>
          <w:p w:rsidR="00F85A54" w:rsidRPr="00771944" w:rsidRDefault="00771944" w:rsidP="00771944">
            <w:pPr>
              <w:jc w:val="center"/>
              <w:rPr>
                <w:b/>
                <w:sz w:val="18"/>
                <w:szCs w:val="18"/>
              </w:rPr>
            </w:pPr>
            <w:r w:rsidRPr="00771944">
              <w:rPr>
                <w:b/>
                <w:sz w:val="18"/>
                <w:szCs w:val="18"/>
              </w:rPr>
              <w:t>4 500 869</w:t>
            </w:r>
          </w:p>
        </w:tc>
      </w:tr>
    </w:tbl>
    <w:p w:rsidR="0043412E" w:rsidRDefault="0043412E" w:rsidP="00B6096A">
      <w:pPr>
        <w:jc w:val="center"/>
        <w:rPr>
          <w:b/>
        </w:rPr>
        <w:sectPr w:rsidR="0043412E" w:rsidSect="0043412E">
          <w:footerReference w:type="default" r:id="rId31"/>
          <w:pgSz w:w="11906" w:h="16838"/>
          <w:pgMar w:top="1440" w:right="1797" w:bottom="1440" w:left="1797" w:header="709" w:footer="709" w:gutter="0"/>
          <w:cols w:space="708"/>
          <w:docGrid w:linePitch="360"/>
        </w:sectPr>
      </w:pPr>
    </w:p>
    <w:p w:rsidR="0043412E" w:rsidRDefault="0043412E" w:rsidP="00B6096A">
      <w:pPr>
        <w:jc w:val="right"/>
      </w:pPr>
      <w:r>
        <w:lastRenderedPageBreak/>
        <w:t>3.pielikums</w:t>
      </w:r>
    </w:p>
    <w:tbl>
      <w:tblPr>
        <w:tblW w:w="15735" w:type="dxa"/>
        <w:tblInd w:w="-998" w:type="dxa"/>
        <w:tblLayout w:type="fixed"/>
        <w:tblLook w:val="04A0" w:firstRow="1" w:lastRow="0" w:firstColumn="1" w:lastColumn="0" w:noHBand="0" w:noVBand="1"/>
      </w:tblPr>
      <w:tblGrid>
        <w:gridCol w:w="1986"/>
        <w:gridCol w:w="425"/>
        <w:gridCol w:w="1134"/>
        <w:gridCol w:w="709"/>
        <w:gridCol w:w="1134"/>
        <w:gridCol w:w="425"/>
        <w:gridCol w:w="1134"/>
        <w:gridCol w:w="709"/>
        <w:gridCol w:w="1134"/>
        <w:gridCol w:w="425"/>
        <w:gridCol w:w="1134"/>
        <w:gridCol w:w="709"/>
        <w:gridCol w:w="1134"/>
        <w:gridCol w:w="567"/>
        <w:gridCol w:w="1134"/>
        <w:gridCol w:w="708"/>
        <w:gridCol w:w="1134"/>
      </w:tblGrid>
      <w:tr w:rsidR="00AE52A4" w:rsidRPr="00AE52A4" w:rsidTr="0043412E">
        <w:trPr>
          <w:trHeight w:val="225"/>
        </w:trPr>
        <w:tc>
          <w:tcPr>
            <w:tcW w:w="1986"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AE52A4" w:rsidRPr="00AE52A4" w:rsidRDefault="00AE52A4" w:rsidP="00AE52A4">
            <w:pPr>
              <w:spacing w:after="0" w:line="240" w:lineRule="auto"/>
              <w:jc w:val="center"/>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Darbības jomas /iepirkumu veids</w:t>
            </w:r>
          </w:p>
        </w:tc>
        <w:tc>
          <w:tcPr>
            <w:tcW w:w="3402" w:type="dxa"/>
            <w:gridSpan w:val="4"/>
            <w:tcBorders>
              <w:top w:val="single" w:sz="4" w:space="0" w:color="auto"/>
              <w:left w:val="nil"/>
              <w:bottom w:val="nil"/>
              <w:right w:val="dashed" w:sz="8" w:space="0" w:color="000000"/>
            </w:tcBorders>
            <w:shd w:val="clear" w:color="000000" w:fill="FFD966"/>
            <w:noWrap/>
            <w:vAlign w:val="bottom"/>
            <w:hideMark/>
          </w:tcPr>
          <w:p w:rsidR="00AE52A4" w:rsidRPr="00AE52A4" w:rsidRDefault="00AE52A4" w:rsidP="00AE52A4">
            <w:pPr>
              <w:spacing w:after="0" w:line="240" w:lineRule="auto"/>
              <w:jc w:val="center"/>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PRECES</w:t>
            </w:r>
          </w:p>
        </w:tc>
        <w:tc>
          <w:tcPr>
            <w:tcW w:w="3402" w:type="dxa"/>
            <w:gridSpan w:val="4"/>
            <w:tcBorders>
              <w:top w:val="single" w:sz="4" w:space="0" w:color="auto"/>
              <w:left w:val="nil"/>
              <w:bottom w:val="nil"/>
              <w:right w:val="dashed" w:sz="8" w:space="0" w:color="000000"/>
            </w:tcBorders>
            <w:shd w:val="clear" w:color="000000" w:fill="BDD7EE"/>
            <w:noWrap/>
            <w:vAlign w:val="bottom"/>
            <w:hideMark/>
          </w:tcPr>
          <w:p w:rsidR="00AE52A4" w:rsidRPr="00AE52A4" w:rsidRDefault="00AE52A4" w:rsidP="00AE52A4">
            <w:pPr>
              <w:spacing w:after="0" w:line="240" w:lineRule="auto"/>
              <w:jc w:val="center"/>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BŪVDARBI</w:t>
            </w:r>
          </w:p>
        </w:tc>
        <w:tc>
          <w:tcPr>
            <w:tcW w:w="3402" w:type="dxa"/>
            <w:gridSpan w:val="4"/>
            <w:tcBorders>
              <w:top w:val="single" w:sz="4" w:space="0" w:color="auto"/>
              <w:left w:val="nil"/>
              <w:bottom w:val="nil"/>
              <w:right w:val="single" w:sz="12" w:space="0" w:color="000000"/>
            </w:tcBorders>
            <w:shd w:val="clear" w:color="000000" w:fill="F4B084"/>
            <w:noWrap/>
            <w:vAlign w:val="bottom"/>
            <w:hideMark/>
          </w:tcPr>
          <w:p w:rsidR="00AE52A4" w:rsidRPr="00AE52A4" w:rsidRDefault="00AE52A4" w:rsidP="00AE52A4">
            <w:pPr>
              <w:spacing w:after="0" w:line="240" w:lineRule="auto"/>
              <w:jc w:val="center"/>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PAKALPOJUMI</w:t>
            </w:r>
          </w:p>
        </w:tc>
        <w:tc>
          <w:tcPr>
            <w:tcW w:w="567" w:type="dxa"/>
            <w:tcBorders>
              <w:top w:val="single" w:sz="4" w:space="0" w:color="auto"/>
              <w:left w:val="nil"/>
              <w:bottom w:val="nil"/>
              <w:right w:val="nil"/>
            </w:tcBorders>
            <w:shd w:val="clear" w:color="000000" w:fill="EDEDED"/>
            <w:noWrap/>
            <w:vAlign w:val="bottom"/>
            <w:hideMark/>
          </w:tcPr>
          <w:p w:rsidR="00AE52A4" w:rsidRPr="00AE52A4" w:rsidRDefault="00AE52A4" w:rsidP="00AE52A4">
            <w:pPr>
              <w:spacing w:after="0" w:line="240" w:lineRule="auto"/>
              <w:jc w:val="center"/>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 </w:t>
            </w:r>
          </w:p>
        </w:tc>
        <w:tc>
          <w:tcPr>
            <w:tcW w:w="2976" w:type="dxa"/>
            <w:gridSpan w:val="3"/>
            <w:tcBorders>
              <w:top w:val="single" w:sz="4" w:space="0" w:color="auto"/>
              <w:left w:val="nil"/>
              <w:bottom w:val="nil"/>
              <w:right w:val="single" w:sz="4" w:space="0" w:color="000000"/>
            </w:tcBorders>
            <w:shd w:val="clear" w:color="000000" w:fill="EDEDED"/>
            <w:noWrap/>
            <w:vAlign w:val="bottom"/>
            <w:hideMark/>
          </w:tcPr>
          <w:p w:rsidR="00AE52A4" w:rsidRPr="00AE52A4" w:rsidRDefault="00AE52A4" w:rsidP="00AE52A4">
            <w:pPr>
              <w:spacing w:after="0" w:line="240" w:lineRule="auto"/>
              <w:jc w:val="center"/>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KOPĀ</w:t>
            </w:r>
          </w:p>
        </w:tc>
      </w:tr>
      <w:tr w:rsidR="0043412E" w:rsidRPr="00AE52A4" w:rsidTr="0043412E">
        <w:trPr>
          <w:trHeight w:val="630"/>
        </w:trPr>
        <w:tc>
          <w:tcPr>
            <w:tcW w:w="1986" w:type="dxa"/>
            <w:vMerge/>
            <w:tcBorders>
              <w:top w:val="single" w:sz="4" w:space="0" w:color="auto"/>
              <w:left w:val="single" w:sz="4" w:space="0" w:color="auto"/>
              <w:bottom w:val="double" w:sz="6" w:space="0" w:color="000000"/>
              <w:right w:val="single" w:sz="4" w:space="0" w:color="auto"/>
            </w:tcBorders>
            <w:vAlign w:val="center"/>
            <w:hideMark/>
          </w:tcPr>
          <w:p w:rsidR="00AE52A4" w:rsidRPr="00AE52A4" w:rsidRDefault="00AE52A4" w:rsidP="00AE52A4">
            <w:pPr>
              <w:spacing w:after="0" w:line="240" w:lineRule="auto"/>
              <w:rPr>
                <w:rFonts w:ascii="Times New Roman" w:eastAsia="Times New Roman" w:hAnsi="Times New Roman" w:cs="Times New Roman"/>
                <w:b/>
                <w:bCs/>
                <w:sz w:val="16"/>
                <w:szCs w:val="16"/>
                <w:lang w:eastAsia="lv-LV"/>
              </w:rPr>
            </w:pPr>
          </w:p>
        </w:tc>
        <w:tc>
          <w:tcPr>
            <w:tcW w:w="1559" w:type="dxa"/>
            <w:gridSpan w:val="2"/>
            <w:tcBorders>
              <w:top w:val="single" w:sz="4" w:space="0" w:color="auto"/>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center"/>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Virs ES līgumcenu sliekšņa</w:t>
            </w:r>
          </w:p>
        </w:tc>
        <w:tc>
          <w:tcPr>
            <w:tcW w:w="1843" w:type="dxa"/>
            <w:gridSpan w:val="2"/>
            <w:tcBorders>
              <w:top w:val="single" w:sz="4" w:space="0" w:color="auto"/>
              <w:left w:val="nil"/>
              <w:bottom w:val="single" w:sz="4" w:space="0" w:color="auto"/>
              <w:right w:val="dashed" w:sz="8" w:space="0" w:color="000000"/>
            </w:tcBorders>
            <w:shd w:val="clear" w:color="auto" w:fill="auto"/>
            <w:vAlign w:val="bottom"/>
            <w:hideMark/>
          </w:tcPr>
          <w:p w:rsidR="00AE52A4" w:rsidRPr="00AE52A4" w:rsidRDefault="00AE52A4" w:rsidP="00AE52A4">
            <w:pPr>
              <w:spacing w:after="0" w:line="240" w:lineRule="auto"/>
              <w:jc w:val="center"/>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Zem ES līgumcenu sliekšņa</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center"/>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Virs ES līgumcenu sliekšņa</w:t>
            </w:r>
          </w:p>
        </w:tc>
        <w:tc>
          <w:tcPr>
            <w:tcW w:w="1843" w:type="dxa"/>
            <w:gridSpan w:val="2"/>
            <w:tcBorders>
              <w:top w:val="single" w:sz="4" w:space="0" w:color="auto"/>
              <w:left w:val="nil"/>
              <w:bottom w:val="single" w:sz="4" w:space="0" w:color="auto"/>
              <w:right w:val="dashed" w:sz="8" w:space="0" w:color="000000"/>
            </w:tcBorders>
            <w:shd w:val="clear" w:color="auto" w:fill="auto"/>
            <w:vAlign w:val="bottom"/>
            <w:hideMark/>
          </w:tcPr>
          <w:p w:rsidR="00AE52A4" w:rsidRPr="00AE52A4" w:rsidRDefault="00AE52A4" w:rsidP="00AE52A4">
            <w:pPr>
              <w:spacing w:after="0" w:line="240" w:lineRule="auto"/>
              <w:jc w:val="center"/>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Zem ES līgumcenu sliekšņa</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center"/>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Virs ES līgumcenu sliekšņa</w:t>
            </w:r>
          </w:p>
        </w:tc>
        <w:tc>
          <w:tcPr>
            <w:tcW w:w="1843" w:type="dxa"/>
            <w:gridSpan w:val="2"/>
            <w:tcBorders>
              <w:top w:val="single" w:sz="4" w:space="0" w:color="auto"/>
              <w:left w:val="nil"/>
              <w:bottom w:val="single" w:sz="4" w:space="0" w:color="auto"/>
              <w:right w:val="single" w:sz="12" w:space="0" w:color="000000"/>
            </w:tcBorders>
            <w:shd w:val="clear" w:color="auto" w:fill="auto"/>
            <w:vAlign w:val="bottom"/>
            <w:hideMark/>
          </w:tcPr>
          <w:p w:rsidR="00AE52A4" w:rsidRPr="00AE52A4" w:rsidRDefault="00AE52A4" w:rsidP="00AE52A4">
            <w:pPr>
              <w:spacing w:after="0" w:line="240" w:lineRule="auto"/>
              <w:jc w:val="center"/>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Zem ES līgumcenu sliekšņa</w:t>
            </w:r>
          </w:p>
        </w:tc>
        <w:tc>
          <w:tcPr>
            <w:tcW w:w="1701" w:type="dxa"/>
            <w:gridSpan w:val="2"/>
            <w:tcBorders>
              <w:top w:val="single" w:sz="4" w:space="0" w:color="auto"/>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center"/>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Virs ES līgumcenu sliekšņa</w:t>
            </w:r>
          </w:p>
        </w:tc>
        <w:tc>
          <w:tcPr>
            <w:tcW w:w="1842" w:type="dxa"/>
            <w:gridSpan w:val="2"/>
            <w:tcBorders>
              <w:top w:val="single" w:sz="4" w:space="0" w:color="auto"/>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center"/>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Zem ES līgumcenu sliekšņa</w:t>
            </w:r>
          </w:p>
        </w:tc>
      </w:tr>
      <w:tr w:rsidR="0043412E" w:rsidRPr="00AE52A4" w:rsidTr="0043412E">
        <w:trPr>
          <w:trHeight w:val="930"/>
        </w:trPr>
        <w:tc>
          <w:tcPr>
            <w:tcW w:w="1986" w:type="dxa"/>
            <w:vMerge/>
            <w:tcBorders>
              <w:top w:val="single" w:sz="4" w:space="0" w:color="auto"/>
              <w:left w:val="single" w:sz="4" w:space="0" w:color="auto"/>
              <w:bottom w:val="double" w:sz="6" w:space="0" w:color="000000"/>
              <w:right w:val="single" w:sz="4" w:space="0" w:color="auto"/>
            </w:tcBorders>
            <w:vAlign w:val="center"/>
            <w:hideMark/>
          </w:tcPr>
          <w:p w:rsidR="00AE52A4" w:rsidRPr="00AE52A4" w:rsidRDefault="00AE52A4" w:rsidP="00AE52A4">
            <w:pPr>
              <w:spacing w:after="0" w:line="240" w:lineRule="auto"/>
              <w:rPr>
                <w:rFonts w:ascii="Times New Roman" w:eastAsia="Times New Roman" w:hAnsi="Times New Roman" w:cs="Times New Roman"/>
                <w:b/>
                <w:bCs/>
                <w:sz w:val="16"/>
                <w:szCs w:val="16"/>
                <w:lang w:eastAsia="lv-LV"/>
              </w:rPr>
            </w:pPr>
          </w:p>
        </w:tc>
        <w:tc>
          <w:tcPr>
            <w:tcW w:w="425" w:type="dxa"/>
            <w:tcBorders>
              <w:top w:val="nil"/>
              <w:left w:val="nil"/>
              <w:bottom w:val="double" w:sz="6" w:space="0" w:color="auto"/>
              <w:right w:val="single" w:sz="4" w:space="0" w:color="auto"/>
            </w:tcBorders>
            <w:shd w:val="clear" w:color="000000" w:fill="E2EFDA"/>
            <w:textDirection w:val="btLr"/>
            <w:vAlign w:val="center"/>
            <w:hideMark/>
          </w:tcPr>
          <w:p w:rsidR="00AE52A4" w:rsidRPr="00AE52A4" w:rsidRDefault="00AE52A4" w:rsidP="00AE52A4">
            <w:pPr>
              <w:spacing w:after="0" w:line="240" w:lineRule="auto"/>
              <w:jc w:val="center"/>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Līgumu skaits</w:t>
            </w:r>
          </w:p>
        </w:tc>
        <w:tc>
          <w:tcPr>
            <w:tcW w:w="1134" w:type="dxa"/>
            <w:tcBorders>
              <w:top w:val="nil"/>
              <w:left w:val="nil"/>
              <w:bottom w:val="double" w:sz="6" w:space="0" w:color="auto"/>
              <w:right w:val="single" w:sz="4" w:space="0" w:color="auto"/>
            </w:tcBorders>
            <w:shd w:val="clear" w:color="000000" w:fill="E2EFDA"/>
            <w:vAlign w:val="bottom"/>
            <w:hideMark/>
          </w:tcPr>
          <w:p w:rsidR="00AE52A4" w:rsidRPr="00AE52A4" w:rsidRDefault="00AE52A4" w:rsidP="00AE52A4">
            <w:pPr>
              <w:spacing w:after="0" w:line="240" w:lineRule="auto"/>
              <w:jc w:val="center"/>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Noslēgto līgumu summa (EUR)</w:t>
            </w:r>
          </w:p>
        </w:tc>
        <w:tc>
          <w:tcPr>
            <w:tcW w:w="709" w:type="dxa"/>
            <w:tcBorders>
              <w:top w:val="nil"/>
              <w:left w:val="nil"/>
              <w:bottom w:val="double" w:sz="6" w:space="0" w:color="auto"/>
              <w:right w:val="single" w:sz="4" w:space="0" w:color="auto"/>
            </w:tcBorders>
            <w:shd w:val="clear" w:color="000000" w:fill="FFFFFF"/>
            <w:textDirection w:val="btLr"/>
            <w:vAlign w:val="center"/>
            <w:hideMark/>
          </w:tcPr>
          <w:p w:rsidR="00AE52A4" w:rsidRPr="00AE52A4" w:rsidRDefault="00AE52A4" w:rsidP="00AE52A4">
            <w:pPr>
              <w:spacing w:after="0" w:line="240" w:lineRule="auto"/>
              <w:jc w:val="center"/>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Līgumu skaits</w:t>
            </w:r>
          </w:p>
        </w:tc>
        <w:tc>
          <w:tcPr>
            <w:tcW w:w="1134" w:type="dxa"/>
            <w:tcBorders>
              <w:top w:val="nil"/>
              <w:left w:val="nil"/>
              <w:bottom w:val="double" w:sz="6" w:space="0" w:color="auto"/>
              <w:right w:val="dashed" w:sz="8" w:space="0" w:color="auto"/>
            </w:tcBorders>
            <w:shd w:val="clear" w:color="000000" w:fill="FFFFFF"/>
            <w:vAlign w:val="bottom"/>
            <w:hideMark/>
          </w:tcPr>
          <w:p w:rsidR="00AE52A4" w:rsidRPr="00AE52A4" w:rsidRDefault="00AE52A4" w:rsidP="00AE52A4">
            <w:pPr>
              <w:spacing w:after="0" w:line="240" w:lineRule="auto"/>
              <w:jc w:val="center"/>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Noslēgto līgumu summa (EUR)</w:t>
            </w:r>
          </w:p>
        </w:tc>
        <w:tc>
          <w:tcPr>
            <w:tcW w:w="425" w:type="dxa"/>
            <w:tcBorders>
              <w:top w:val="nil"/>
              <w:left w:val="single" w:sz="4" w:space="0" w:color="auto"/>
              <w:bottom w:val="double" w:sz="6" w:space="0" w:color="auto"/>
              <w:right w:val="single" w:sz="4" w:space="0" w:color="auto"/>
            </w:tcBorders>
            <w:shd w:val="clear" w:color="000000" w:fill="E2EFDA"/>
            <w:textDirection w:val="btLr"/>
            <w:vAlign w:val="center"/>
            <w:hideMark/>
          </w:tcPr>
          <w:p w:rsidR="00AE52A4" w:rsidRPr="00AE52A4" w:rsidRDefault="00AE52A4" w:rsidP="00AE52A4">
            <w:pPr>
              <w:spacing w:after="0" w:line="240" w:lineRule="auto"/>
              <w:jc w:val="center"/>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Līgumu skaits</w:t>
            </w:r>
          </w:p>
        </w:tc>
        <w:tc>
          <w:tcPr>
            <w:tcW w:w="1134" w:type="dxa"/>
            <w:tcBorders>
              <w:top w:val="nil"/>
              <w:left w:val="nil"/>
              <w:bottom w:val="double" w:sz="6" w:space="0" w:color="auto"/>
              <w:right w:val="single" w:sz="4" w:space="0" w:color="auto"/>
            </w:tcBorders>
            <w:shd w:val="clear" w:color="000000" w:fill="E2EFDA"/>
            <w:vAlign w:val="bottom"/>
            <w:hideMark/>
          </w:tcPr>
          <w:p w:rsidR="00AE52A4" w:rsidRPr="00AE52A4" w:rsidRDefault="00AE52A4" w:rsidP="00AE52A4">
            <w:pPr>
              <w:spacing w:after="0" w:line="240" w:lineRule="auto"/>
              <w:jc w:val="center"/>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Noslēgto līgumu summa (EUR)</w:t>
            </w:r>
          </w:p>
        </w:tc>
        <w:tc>
          <w:tcPr>
            <w:tcW w:w="709" w:type="dxa"/>
            <w:tcBorders>
              <w:top w:val="nil"/>
              <w:left w:val="nil"/>
              <w:bottom w:val="double" w:sz="6" w:space="0" w:color="auto"/>
              <w:right w:val="single" w:sz="4" w:space="0" w:color="auto"/>
            </w:tcBorders>
            <w:shd w:val="clear" w:color="000000" w:fill="FFFFFF"/>
            <w:textDirection w:val="btLr"/>
            <w:vAlign w:val="center"/>
            <w:hideMark/>
          </w:tcPr>
          <w:p w:rsidR="00AE52A4" w:rsidRPr="00AE52A4" w:rsidRDefault="00AE52A4" w:rsidP="00AE52A4">
            <w:pPr>
              <w:spacing w:after="0" w:line="240" w:lineRule="auto"/>
              <w:jc w:val="center"/>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Līgumu skaits</w:t>
            </w:r>
          </w:p>
        </w:tc>
        <w:tc>
          <w:tcPr>
            <w:tcW w:w="1134" w:type="dxa"/>
            <w:tcBorders>
              <w:top w:val="nil"/>
              <w:left w:val="nil"/>
              <w:bottom w:val="double" w:sz="6" w:space="0" w:color="auto"/>
              <w:right w:val="dashed" w:sz="8" w:space="0" w:color="auto"/>
            </w:tcBorders>
            <w:shd w:val="clear" w:color="000000" w:fill="FFFFFF"/>
            <w:vAlign w:val="bottom"/>
            <w:hideMark/>
          </w:tcPr>
          <w:p w:rsidR="00AE52A4" w:rsidRPr="00AE52A4" w:rsidRDefault="00AE52A4" w:rsidP="00AE52A4">
            <w:pPr>
              <w:spacing w:after="0" w:line="240" w:lineRule="auto"/>
              <w:jc w:val="center"/>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Noslēgto līgumu summa (EUR)</w:t>
            </w:r>
          </w:p>
        </w:tc>
        <w:tc>
          <w:tcPr>
            <w:tcW w:w="425" w:type="dxa"/>
            <w:tcBorders>
              <w:top w:val="nil"/>
              <w:left w:val="single" w:sz="4" w:space="0" w:color="auto"/>
              <w:bottom w:val="double" w:sz="6" w:space="0" w:color="auto"/>
              <w:right w:val="single" w:sz="4" w:space="0" w:color="auto"/>
            </w:tcBorders>
            <w:shd w:val="clear" w:color="000000" w:fill="E2EFDA"/>
            <w:textDirection w:val="btLr"/>
            <w:vAlign w:val="center"/>
            <w:hideMark/>
          </w:tcPr>
          <w:p w:rsidR="00AE52A4" w:rsidRPr="00AE52A4" w:rsidRDefault="00AE52A4" w:rsidP="00AE52A4">
            <w:pPr>
              <w:spacing w:after="0" w:line="240" w:lineRule="auto"/>
              <w:jc w:val="center"/>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Līgumu skaits</w:t>
            </w:r>
          </w:p>
        </w:tc>
        <w:tc>
          <w:tcPr>
            <w:tcW w:w="1134" w:type="dxa"/>
            <w:tcBorders>
              <w:top w:val="nil"/>
              <w:left w:val="nil"/>
              <w:bottom w:val="double" w:sz="6" w:space="0" w:color="auto"/>
              <w:right w:val="single" w:sz="4" w:space="0" w:color="auto"/>
            </w:tcBorders>
            <w:shd w:val="clear" w:color="000000" w:fill="E2EFDA"/>
            <w:vAlign w:val="bottom"/>
            <w:hideMark/>
          </w:tcPr>
          <w:p w:rsidR="00AE52A4" w:rsidRPr="00AE52A4" w:rsidRDefault="00AE52A4" w:rsidP="00AE52A4">
            <w:pPr>
              <w:spacing w:after="0" w:line="240" w:lineRule="auto"/>
              <w:jc w:val="center"/>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Noslēgto līgumu summa (EUR)</w:t>
            </w:r>
          </w:p>
        </w:tc>
        <w:tc>
          <w:tcPr>
            <w:tcW w:w="709" w:type="dxa"/>
            <w:tcBorders>
              <w:top w:val="nil"/>
              <w:left w:val="nil"/>
              <w:bottom w:val="double" w:sz="6" w:space="0" w:color="auto"/>
              <w:right w:val="single" w:sz="4" w:space="0" w:color="auto"/>
            </w:tcBorders>
            <w:shd w:val="clear" w:color="000000" w:fill="FFFFFF"/>
            <w:textDirection w:val="btLr"/>
            <w:vAlign w:val="center"/>
            <w:hideMark/>
          </w:tcPr>
          <w:p w:rsidR="00AE52A4" w:rsidRPr="00AE52A4" w:rsidRDefault="00AE52A4" w:rsidP="00AE52A4">
            <w:pPr>
              <w:spacing w:after="0" w:line="240" w:lineRule="auto"/>
              <w:jc w:val="center"/>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Līgumu skaits</w:t>
            </w:r>
          </w:p>
        </w:tc>
        <w:tc>
          <w:tcPr>
            <w:tcW w:w="1134" w:type="dxa"/>
            <w:tcBorders>
              <w:top w:val="nil"/>
              <w:left w:val="nil"/>
              <w:bottom w:val="double" w:sz="6" w:space="0" w:color="auto"/>
              <w:right w:val="single" w:sz="12" w:space="0" w:color="auto"/>
            </w:tcBorders>
            <w:shd w:val="clear" w:color="000000" w:fill="FFFFFF"/>
            <w:vAlign w:val="bottom"/>
            <w:hideMark/>
          </w:tcPr>
          <w:p w:rsidR="00AE52A4" w:rsidRPr="00AE52A4" w:rsidRDefault="00AE52A4" w:rsidP="00AE52A4">
            <w:pPr>
              <w:spacing w:after="0" w:line="240" w:lineRule="auto"/>
              <w:jc w:val="center"/>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Noslēgto līgumu summa (EUR)</w:t>
            </w:r>
          </w:p>
        </w:tc>
        <w:tc>
          <w:tcPr>
            <w:tcW w:w="567" w:type="dxa"/>
            <w:tcBorders>
              <w:top w:val="nil"/>
              <w:left w:val="single" w:sz="4" w:space="0" w:color="auto"/>
              <w:bottom w:val="double" w:sz="6" w:space="0" w:color="auto"/>
              <w:right w:val="single" w:sz="4" w:space="0" w:color="auto"/>
            </w:tcBorders>
            <w:shd w:val="clear" w:color="000000" w:fill="E2EFDA"/>
            <w:textDirection w:val="btLr"/>
            <w:vAlign w:val="center"/>
            <w:hideMark/>
          </w:tcPr>
          <w:p w:rsidR="00AE52A4" w:rsidRPr="00AE52A4" w:rsidRDefault="00AE52A4" w:rsidP="00AE52A4">
            <w:pPr>
              <w:spacing w:after="0" w:line="240" w:lineRule="auto"/>
              <w:jc w:val="center"/>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Līgumu skaits</w:t>
            </w:r>
          </w:p>
        </w:tc>
        <w:tc>
          <w:tcPr>
            <w:tcW w:w="1134" w:type="dxa"/>
            <w:tcBorders>
              <w:top w:val="nil"/>
              <w:left w:val="nil"/>
              <w:bottom w:val="double" w:sz="6" w:space="0" w:color="auto"/>
              <w:right w:val="single" w:sz="4" w:space="0" w:color="auto"/>
            </w:tcBorders>
            <w:shd w:val="clear" w:color="000000" w:fill="E2EFDA"/>
            <w:vAlign w:val="bottom"/>
            <w:hideMark/>
          </w:tcPr>
          <w:p w:rsidR="00AE52A4" w:rsidRPr="00AE52A4" w:rsidRDefault="00AE52A4" w:rsidP="00AE52A4">
            <w:pPr>
              <w:spacing w:after="0" w:line="240" w:lineRule="auto"/>
              <w:jc w:val="center"/>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Noslēgto līgumu summa (EUR)</w:t>
            </w:r>
          </w:p>
        </w:tc>
        <w:tc>
          <w:tcPr>
            <w:tcW w:w="708" w:type="dxa"/>
            <w:tcBorders>
              <w:top w:val="nil"/>
              <w:left w:val="nil"/>
              <w:bottom w:val="double" w:sz="6" w:space="0" w:color="auto"/>
              <w:right w:val="single" w:sz="4" w:space="0" w:color="auto"/>
            </w:tcBorders>
            <w:shd w:val="clear" w:color="000000" w:fill="FFFFFF"/>
            <w:textDirection w:val="btLr"/>
            <w:vAlign w:val="center"/>
            <w:hideMark/>
          </w:tcPr>
          <w:p w:rsidR="00AE52A4" w:rsidRPr="00AE52A4" w:rsidRDefault="00AE52A4" w:rsidP="00AE52A4">
            <w:pPr>
              <w:spacing w:after="0" w:line="240" w:lineRule="auto"/>
              <w:jc w:val="center"/>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Līgumu skaits</w:t>
            </w:r>
          </w:p>
        </w:tc>
        <w:tc>
          <w:tcPr>
            <w:tcW w:w="1134" w:type="dxa"/>
            <w:tcBorders>
              <w:top w:val="nil"/>
              <w:left w:val="nil"/>
              <w:bottom w:val="double" w:sz="6" w:space="0" w:color="auto"/>
              <w:right w:val="single" w:sz="4" w:space="0" w:color="auto"/>
            </w:tcBorders>
            <w:shd w:val="clear" w:color="000000" w:fill="E2EFDA"/>
            <w:vAlign w:val="bottom"/>
            <w:hideMark/>
          </w:tcPr>
          <w:p w:rsidR="00AE52A4" w:rsidRPr="00AE52A4" w:rsidRDefault="00AE52A4" w:rsidP="00AE52A4">
            <w:pPr>
              <w:spacing w:after="0" w:line="240" w:lineRule="auto"/>
              <w:jc w:val="center"/>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Noslēgto līgumu summa (EUR)</w:t>
            </w:r>
          </w:p>
        </w:tc>
      </w:tr>
      <w:tr w:rsidR="0043412E" w:rsidRPr="00AE52A4" w:rsidTr="0043412E">
        <w:trPr>
          <w:trHeight w:val="645"/>
        </w:trPr>
        <w:tc>
          <w:tcPr>
            <w:tcW w:w="1986" w:type="dxa"/>
            <w:tcBorders>
              <w:top w:val="nil"/>
              <w:left w:val="single" w:sz="4" w:space="0" w:color="auto"/>
              <w:bottom w:val="single" w:sz="4" w:space="0" w:color="auto"/>
              <w:right w:val="single" w:sz="4" w:space="0" w:color="auto"/>
            </w:tcBorders>
            <w:shd w:val="clear" w:color="000000" w:fill="FFFFFF"/>
            <w:vAlign w:val="center"/>
            <w:hideMark/>
          </w:tcPr>
          <w:p w:rsidR="00AE52A4" w:rsidRPr="00AE52A4" w:rsidRDefault="00AE52A4" w:rsidP="00AE52A4">
            <w:pPr>
              <w:spacing w:after="0" w:line="240" w:lineRule="auto"/>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Gāzes vai siltuma pārvades vai sadales nozare</w:t>
            </w:r>
            <w:r w:rsidRPr="00AE52A4">
              <w:rPr>
                <w:rFonts w:ascii="Times New Roman" w:eastAsia="Times New Roman" w:hAnsi="Times New Roman" w:cs="Times New Roman"/>
                <w:b/>
                <w:bCs/>
                <w:color w:val="33CCCC"/>
                <w:sz w:val="16"/>
                <w:szCs w:val="16"/>
                <w:lang w:eastAsia="lv-LV"/>
              </w:rPr>
              <w:t xml:space="preserve"> </w:t>
            </w:r>
          </w:p>
        </w:tc>
        <w:tc>
          <w:tcPr>
            <w:tcW w:w="425"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1</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482 673</w:t>
            </w:r>
          </w:p>
        </w:tc>
        <w:tc>
          <w:tcPr>
            <w:tcW w:w="709"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4 032</w:t>
            </w:r>
          </w:p>
        </w:tc>
        <w:tc>
          <w:tcPr>
            <w:tcW w:w="1134" w:type="dxa"/>
            <w:tcBorders>
              <w:top w:val="nil"/>
              <w:left w:val="nil"/>
              <w:bottom w:val="single" w:sz="4" w:space="0" w:color="auto"/>
              <w:right w:val="dashed" w:sz="8"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27 296 597</w:t>
            </w:r>
          </w:p>
        </w:tc>
        <w:tc>
          <w:tcPr>
            <w:tcW w:w="425"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1</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14 422 044</w:t>
            </w:r>
          </w:p>
        </w:tc>
        <w:tc>
          <w:tcPr>
            <w:tcW w:w="709"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370</w:t>
            </w:r>
          </w:p>
        </w:tc>
        <w:tc>
          <w:tcPr>
            <w:tcW w:w="1134" w:type="dxa"/>
            <w:tcBorders>
              <w:top w:val="nil"/>
              <w:left w:val="nil"/>
              <w:bottom w:val="single" w:sz="4" w:space="0" w:color="auto"/>
              <w:right w:val="dashed" w:sz="8"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30 883 504</w:t>
            </w:r>
          </w:p>
        </w:tc>
        <w:tc>
          <w:tcPr>
            <w:tcW w:w="425"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1</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1 410 040</w:t>
            </w:r>
          </w:p>
        </w:tc>
        <w:tc>
          <w:tcPr>
            <w:tcW w:w="709"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3 226</w:t>
            </w:r>
          </w:p>
        </w:tc>
        <w:tc>
          <w:tcPr>
            <w:tcW w:w="1134" w:type="dxa"/>
            <w:tcBorders>
              <w:top w:val="nil"/>
              <w:left w:val="nil"/>
              <w:bottom w:val="single" w:sz="4" w:space="0" w:color="auto"/>
              <w:right w:val="single" w:sz="12"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13 174 477</w:t>
            </w:r>
          </w:p>
        </w:tc>
        <w:tc>
          <w:tcPr>
            <w:tcW w:w="567"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3</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16 314 757</w:t>
            </w:r>
          </w:p>
        </w:tc>
        <w:tc>
          <w:tcPr>
            <w:tcW w:w="708"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7 628</w:t>
            </w:r>
          </w:p>
        </w:tc>
        <w:tc>
          <w:tcPr>
            <w:tcW w:w="1134"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71 354 578</w:t>
            </w:r>
          </w:p>
        </w:tc>
      </w:tr>
      <w:tr w:rsidR="0043412E" w:rsidRPr="00AE52A4" w:rsidTr="0043412E">
        <w:trPr>
          <w:trHeight w:val="645"/>
        </w:trPr>
        <w:tc>
          <w:tcPr>
            <w:tcW w:w="1986" w:type="dxa"/>
            <w:tcBorders>
              <w:top w:val="nil"/>
              <w:left w:val="single" w:sz="4" w:space="0" w:color="auto"/>
              <w:bottom w:val="single" w:sz="4" w:space="0" w:color="auto"/>
              <w:right w:val="single" w:sz="4" w:space="0" w:color="auto"/>
            </w:tcBorders>
            <w:shd w:val="clear" w:color="000000" w:fill="FFFFFF"/>
            <w:vAlign w:val="center"/>
            <w:hideMark/>
          </w:tcPr>
          <w:p w:rsidR="00AE52A4" w:rsidRPr="00AE52A4" w:rsidRDefault="00AE52A4" w:rsidP="00AE52A4">
            <w:pPr>
              <w:spacing w:after="0" w:line="240" w:lineRule="auto"/>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 xml:space="preserve">Elektroenerģijas ražošanas, pārvades vai sadales nozare     </w:t>
            </w:r>
          </w:p>
        </w:tc>
        <w:tc>
          <w:tcPr>
            <w:tcW w:w="425"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38</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236 505 702</w:t>
            </w:r>
          </w:p>
        </w:tc>
        <w:tc>
          <w:tcPr>
            <w:tcW w:w="709"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492</w:t>
            </w:r>
          </w:p>
        </w:tc>
        <w:tc>
          <w:tcPr>
            <w:tcW w:w="1134" w:type="dxa"/>
            <w:tcBorders>
              <w:top w:val="nil"/>
              <w:left w:val="nil"/>
              <w:bottom w:val="single" w:sz="4" w:space="0" w:color="auto"/>
              <w:right w:val="dashed" w:sz="8"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43 827 639</w:t>
            </w:r>
          </w:p>
        </w:tc>
        <w:tc>
          <w:tcPr>
            <w:tcW w:w="425"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3</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34 725 538</w:t>
            </w:r>
          </w:p>
        </w:tc>
        <w:tc>
          <w:tcPr>
            <w:tcW w:w="709"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4 151</w:t>
            </w:r>
          </w:p>
        </w:tc>
        <w:tc>
          <w:tcPr>
            <w:tcW w:w="1134" w:type="dxa"/>
            <w:tcBorders>
              <w:top w:val="nil"/>
              <w:left w:val="nil"/>
              <w:bottom w:val="single" w:sz="4" w:space="0" w:color="auto"/>
              <w:right w:val="dashed" w:sz="8"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86 108 586</w:t>
            </w:r>
          </w:p>
        </w:tc>
        <w:tc>
          <w:tcPr>
            <w:tcW w:w="425"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30</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72 048 967</w:t>
            </w:r>
          </w:p>
        </w:tc>
        <w:tc>
          <w:tcPr>
            <w:tcW w:w="709"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2 758</w:t>
            </w:r>
          </w:p>
        </w:tc>
        <w:tc>
          <w:tcPr>
            <w:tcW w:w="1134" w:type="dxa"/>
            <w:tcBorders>
              <w:top w:val="nil"/>
              <w:left w:val="nil"/>
              <w:bottom w:val="single" w:sz="4" w:space="0" w:color="auto"/>
              <w:right w:val="single" w:sz="12"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192 376 375</w:t>
            </w:r>
          </w:p>
        </w:tc>
        <w:tc>
          <w:tcPr>
            <w:tcW w:w="567"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71</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343 280 207</w:t>
            </w:r>
          </w:p>
        </w:tc>
        <w:tc>
          <w:tcPr>
            <w:tcW w:w="708"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7 401</w:t>
            </w:r>
          </w:p>
        </w:tc>
        <w:tc>
          <w:tcPr>
            <w:tcW w:w="1134"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322 312 600</w:t>
            </w:r>
          </w:p>
        </w:tc>
      </w:tr>
      <w:tr w:rsidR="0043412E" w:rsidRPr="00AE52A4" w:rsidTr="0043412E">
        <w:trPr>
          <w:trHeight w:val="630"/>
        </w:trPr>
        <w:tc>
          <w:tcPr>
            <w:tcW w:w="1986" w:type="dxa"/>
            <w:tcBorders>
              <w:top w:val="nil"/>
              <w:left w:val="single" w:sz="4" w:space="0" w:color="auto"/>
              <w:bottom w:val="single" w:sz="4" w:space="0" w:color="auto"/>
              <w:right w:val="single" w:sz="4" w:space="0" w:color="auto"/>
            </w:tcBorders>
            <w:shd w:val="clear" w:color="000000" w:fill="FFFFFF"/>
            <w:vAlign w:val="center"/>
            <w:hideMark/>
          </w:tcPr>
          <w:p w:rsidR="00AE52A4" w:rsidRPr="00AE52A4" w:rsidRDefault="00AE52A4" w:rsidP="00AE52A4">
            <w:pPr>
              <w:spacing w:after="0" w:line="240" w:lineRule="auto"/>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 xml:space="preserve">Dzeramā ūdens ražošanas, pārvades vai sadales nozare           </w:t>
            </w:r>
          </w:p>
        </w:tc>
        <w:tc>
          <w:tcPr>
            <w:tcW w:w="425"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5</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7 578 253</w:t>
            </w:r>
          </w:p>
        </w:tc>
        <w:tc>
          <w:tcPr>
            <w:tcW w:w="709"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12 104</w:t>
            </w:r>
          </w:p>
        </w:tc>
        <w:tc>
          <w:tcPr>
            <w:tcW w:w="1134" w:type="dxa"/>
            <w:tcBorders>
              <w:top w:val="nil"/>
              <w:left w:val="nil"/>
              <w:bottom w:val="single" w:sz="4" w:space="0" w:color="auto"/>
              <w:right w:val="dashed" w:sz="8"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16 810 276</w:t>
            </w:r>
          </w:p>
        </w:tc>
        <w:tc>
          <w:tcPr>
            <w:tcW w:w="425"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5</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19 802 986</w:t>
            </w:r>
          </w:p>
        </w:tc>
        <w:tc>
          <w:tcPr>
            <w:tcW w:w="709"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301</w:t>
            </w:r>
          </w:p>
        </w:tc>
        <w:tc>
          <w:tcPr>
            <w:tcW w:w="1134" w:type="dxa"/>
            <w:tcBorders>
              <w:top w:val="nil"/>
              <w:left w:val="nil"/>
              <w:bottom w:val="single" w:sz="4" w:space="0" w:color="auto"/>
              <w:right w:val="dashed" w:sz="8"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51 719 544</w:t>
            </w:r>
          </w:p>
        </w:tc>
        <w:tc>
          <w:tcPr>
            <w:tcW w:w="425"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0</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0</w:t>
            </w:r>
          </w:p>
        </w:tc>
        <w:tc>
          <w:tcPr>
            <w:tcW w:w="709"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10 489</w:t>
            </w:r>
          </w:p>
        </w:tc>
        <w:tc>
          <w:tcPr>
            <w:tcW w:w="1134" w:type="dxa"/>
            <w:tcBorders>
              <w:top w:val="nil"/>
              <w:left w:val="nil"/>
              <w:bottom w:val="single" w:sz="4" w:space="0" w:color="auto"/>
              <w:right w:val="single" w:sz="12"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14 157 018</w:t>
            </w:r>
          </w:p>
        </w:tc>
        <w:tc>
          <w:tcPr>
            <w:tcW w:w="567"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10</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27 381 239</w:t>
            </w:r>
          </w:p>
        </w:tc>
        <w:tc>
          <w:tcPr>
            <w:tcW w:w="708"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22 894</w:t>
            </w:r>
          </w:p>
        </w:tc>
        <w:tc>
          <w:tcPr>
            <w:tcW w:w="1134"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82 686 838</w:t>
            </w:r>
          </w:p>
        </w:tc>
      </w:tr>
      <w:tr w:rsidR="0043412E" w:rsidRPr="00AE52A4" w:rsidTr="0043412E">
        <w:trPr>
          <w:trHeight w:val="510"/>
        </w:trPr>
        <w:tc>
          <w:tcPr>
            <w:tcW w:w="1986" w:type="dxa"/>
            <w:tcBorders>
              <w:top w:val="nil"/>
              <w:left w:val="single" w:sz="4" w:space="0" w:color="auto"/>
              <w:bottom w:val="single" w:sz="4" w:space="0" w:color="auto"/>
              <w:right w:val="single" w:sz="4" w:space="0" w:color="auto"/>
            </w:tcBorders>
            <w:shd w:val="clear" w:color="000000" w:fill="FFFFFF"/>
            <w:vAlign w:val="center"/>
            <w:hideMark/>
          </w:tcPr>
          <w:p w:rsidR="00AE52A4" w:rsidRPr="00AE52A4" w:rsidRDefault="00AE52A4" w:rsidP="00AE52A4">
            <w:pPr>
              <w:spacing w:after="0" w:line="240" w:lineRule="auto"/>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 xml:space="preserve">Dzelzceļu transporta pakalpojumu joma </w:t>
            </w:r>
          </w:p>
        </w:tc>
        <w:tc>
          <w:tcPr>
            <w:tcW w:w="425"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27</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69 418 191</w:t>
            </w:r>
          </w:p>
        </w:tc>
        <w:tc>
          <w:tcPr>
            <w:tcW w:w="709"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662</w:t>
            </w:r>
          </w:p>
        </w:tc>
        <w:tc>
          <w:tcPr>
            <w:tcW w:w="1134" w:type="dxa"/>
            <w:tcBorders>
              <w:top w:val="nil"/>
              <w:left w:val="nil"/>
              <w:bottom w:val="single" w:sz="4" w:space="0" w:color="auto"/>
              <w:right w:val="dashed" w:sz="8"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14 993 625</w:t>
            </w:r>
          </w:p>
        </w:tc>
        <w:tc>
          <w:tcPr>
            <w:tcW w:w="425"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5</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92 765 324</w:t>
            </w:r>
          </w:p>
        </w:tc>
        <w:tc>
          <w:tcPr>
            <w:tcW w:w="709"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286</w:t>
            </w:r>
          </w:p>
        </w:tc>
        <w:tc>
          <w:tcPr>
            <w:tcW w:w="1134" w:type="dxa"/>
            <w:tcBorders>
              <w:top w:val="nil"/>
              <w:left w:val="nil"/>
              <w:bottom w:val="single" w:sz="4" w:space="0" w:color="auto"/>
              <w:right w:val="dashed" w:sz="8"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22 228 259</w:t>
            </w:r>
          </w:p>
        </w:tc>
        <w:tc>
          <w:tcPr>
            <w:tcW w:w="425"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5</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27 640 972</w:t>
            </w:r>
          </w:p>
        </w:tc>
        <w:tc>
          <w:tcPr>
            <w:tcW w:w="709"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999</w:t>
            </w:r>
          </w:p>
        </w:tc>
        <w:tc>
          <w:tcPr>
            <w:tcW w:w="1134" w:type="dxa"/>
            <w:tcBorders>
              <w:top w:val="nil"/>
              <w:left w:val="nil"/>
              <w:bottom w:val="single" w:sz="4" w:space="0" w:color="auto"/>
              <w:right w:val="single" w:sz="12"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39 744 335</w:t>
            </w:r>
          </w:p>
        </w:tc>
        <w:tc>
          <w:tcPr>
            <w:tcW w:w="567"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37</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189 824 487</w:t>
            </w:r>
          </w:p>
        </w:tc>
        <w:tc>
          <w:tcPr>
            <w:tcW w:w="708"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1 947</w:t>
            </w:r>
          </w:p>
        </w:tc>
        <w:tc>
          <w:tcPr>
            <w:tcW w:w="1134"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76 966 219</w:t>
            </w:r>
          </w:p>
        </w:tc>
      </w:tr>
      <w:tr w:rsidR="0043412E" w:rsidRPr="00AE52A4" w:rsidTr="0043412E">
        <w:trPr>
          <w:trHeight w:val="675"/>
        </w:trPr>
        <w:tc>
          <w:tcPr>
            <w:tcW w:w="1986" w:type="dxa"/>
            <w:tcBorders>
              <w:top w:val="nil"/>
              <w:left w:val="single" w:sz="4" w:space="0" w:color="auto"/>
              <w:bottom w:val="single" w:sz="4" w:space="0" w:color="auto"/>
              <w:right w:val="single" w:sz="4" w:space="0" w:color="auto"/>
            </w:tcBorders>
            <w:shd w:val="clear" w:color="000000" w:fill="FFFFFF"/>
            <w:vAlign w:val="center"/>
            <w:hideMark/>
          </w:tcPr>
          <w:p w:rsidR="00AE52A4" w:rsidRPr="00AE52A4" w:rsidRDefault="00AE52A4" w:rsidP="00AE52A4">
            <w:pPr>
              <w:spacing w:after="0" w:line="240" w:lineRule="auto"/>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 xml:space="preserve">Pilsētas dzelzceļu, tramvaju, trolejbusu vai autobusu transporta pakalpojumu joma    </w:t>
            </w:r>
          </w:p>
        </w:tc>
        <w:tc>
          <w:tcPr>
            <w:tcW w:w="425"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12</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39 577 297</w:t>
            </w:r>
          </w:p>
        </w:tc>
        <w:tc>
          <w:tcPr>
            <w:tcW w:w="709"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17 108</w:t>
            </w:r>
          </w:p>
        </w:tc>
        <w:tc>
          <w:tcPr>
            <w:tcW w:w="1134" w:type="dxa"/>
            <w:tcBorders>
              <w:top w:val="nil"/>
              <w:left w:val="nil"/>
              <w:bottom w:val="single" w:sz="4" w:space="0" w:color="auto"/>
              <w:right w:val="dashed" w:sz="8"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24 901 834</w:t>
            </w:r>
          </w:p>
        </w:tc>
        <w:tc>
          <w:tcPr>
            <w:tcW w:w="425"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0</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0</w:t>
            </w:r>
          </w:p>
        </w:tc>
        <w:tc>
          <w:tcPr>
            <w:tcW w:w="709"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69</w:t>
            </w:r>
          </w:p>
        </w:tc>
        <w:tc>
          <w:tcPr>
            <w:tcW w:w="1134" w:type="dxa"/>
            <w:tcBorders>
              <w:top w:val="nil"/>
              <w:left w:val="nil"/>
              <w:bottom w:val="single" w:sz="4" w:space="0" w:color="auto"/>
              <w:right w:val="dashed" w:sz="8"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16 818 122</w:t>
            </w:r>
          </w:p>
        </w:tc>
        <w:tc>
          <w:tcPr>
            <w:tcW w:w="425"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2</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2 022 445</w:t>
            </w:r>
          </w:p>
        </w:tc>
        <w:tc>
          <w:tcPr>
            <w:tcW w:w="709"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6 809</w:t>
            </w:r>
          </w:p>
        </w:tc>
        <w:tc>
          <w:tcPr>
            <w:tcW w:w="1134" w:type="dxa"/>
            <w:tcBorders>
              <w:top w:val="nil"/>
              <w:left w:val="nil"/>
              <w:bottom w:val="single" w:sz="4" w:space="0" w:color="auto"/>
              <w:right w:val="single" w:sz="12"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17 220 992</w:t>
            </w:r>
          </w:p>
        </w:tc>
        <w:tc>
          <w:tcPr>
            <w:tcW w:w="567"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14</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41 599 742</w:t>
            </w:r>
          </w:p>
        </w:tc>
        <w:tc>
          <w:tcPr>
            <w:tcW w:w="708"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23 986</w:t>
            </w:r>
          </w:p>
        </w:tc>
        <w:tc>
          <w:tcPr>
            <w:tcW w:w="1134"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58 940 948</w:t>
            </w:r>
          </w:p>
        </w:tc>
      </w:tr>
      <w:tr w:rsidR="0043412E" w:rsidRPr="00AE52A4" w:rsidTr="0043412E">
        <w:trPr>
          <w:trHeight w:val="435"/>
        </w:trPr>
        <w:tc>
          <w:tcPr>
            <w:tcW w:w="1986" w:type="dxa"/>
            <w:tcBorders>
              <w:top w:val="nil"/>
              <w:left w:val="single" w:sz="4" w:space="0" w:color="auto"/>
              <w:bottom w:val="single" w:sz="4" w:space="0" w:color="auto"/>
              <w:right w:val="single" w:sz="4" w:space="0" w:color="auto"/>
            </w:tcBorders>
            <w:shd w:val="clear" w:color="000000" w:fill="FFFFFF"/>
            <w:vAlign w:val="center"/>
            <w:hideMark/>
          </w:tcPr>
          <w:p w:rsidR="00AE52A4" w:rsidRPr="00AE52A4" w:rsidRDefault="00AE52A4" w:rsidP="00AE52A4">
            <w:pPr>
              <w:spacing w:after="0" w:line="240" w:lineRule="auto"/>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 xml:space="preserve">Pasta pakalpojumu nozare                  </w:t>
            </w:r>
          </w:p>
        </w:tc>
        <w:tc>
          <w:tcPr>
            <w:tcW w:w="425"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0</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0</w:t>
            </w:r>
          </w:p>
        </w:tc>
        <w:tc>
          <w:tcPr>
            <w:tcW w:w="709"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170</w:t>
            </w:r>
          </w:p>
        </w:tc>
        <w:tc>
          <w:tcPr>
            <w:tcW w:w="1134" w:type="dxa"/>
            <w:tcBorders>
              <w:top w:val="nil"/>
              <w:left w:val="nil"/>
              <w:bottom w:val="single" w:sz="4" w:space="0" w:color="auto"/>
              <w:right w:val="dashed" w:sz="8"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3 434 676</w:t>
            </w:r>
          </w:p>
        </w:tc>
        <w:tc>
          <w:tcPr>
            <w:tcW w:w="425"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0</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0</w:t>
            </w:r>
          </w:p>
        </w:tc>
        <w:tc>
          <w:tcPr>
            <w:tcW w:w="709"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6</w:t>
            </w:r>
          </w:p>
        </w:tc>
        <w:tc>
          <w:tcPr>
            <w:tcW w:w="1134" w:type="dxa"/>
            <w:tcBorders>
              <w:top w:val="nil"/>
              <w:left w:val="nil"/>
              <w:bottom w:val="single" w:sz="4" w:space="0" w:color="auto"/>
              <w:right w:val="dashed" w:sz="8"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27 414</w:t>
            </w:r>
          </w:p>
        </w:tc>
        <w:tc>
          <w:tcPr>
            <w:tcW w:w="425"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1</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1 110 000</w:t>
            </w:r>
          </w:p>
        </w:tc>
        <w:tc>
          <w:tcPr>
            <w:tcW w:w="709"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1 009</w:t>
            </w:r>
          </w:p>
        </w:tc>
        <w:tc>
          <w:tcPr>
            <w:tcW w:w="1134" w:type="dxa"/>
            <w:tcBorders>
              <w:top w:val="nil"/>
              <w:left w:val="nil"/>
              <w:bottom w:val="single" w:sz="4" w:space="0" w:color="auto"/>
              <w:right w:val="single" w:sz="12"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6 132 341</w:t>
            </w:r>
          </w:p>
        </w:tc>
        <w:tc>
          <w:tcPr>
            <w:tcW w:w="567"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1</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1 110 000</w:t>
            </w:r>
          </w:p>
        </w:tc>
        <w:tc>
          <w:tcPr>
            <w:tcW w:w="708"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1 185</w:t>
            </w:r>
          </w:p>
        </w:tc>
        <w:tc>
          <w:tcPr>
            <w:tcW w:w="1134"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9 594 431</w:t>
            </w:r>
          </w:p>
        </w:tc>
      </w:tr>
      <w:tr w:rsidR="0043412E" w:rsidRPr="00AE52A4" w:rsidTr="0043412E">
        <w:trPr>
          <w:trHeight w:val="621"/>
        </w:trPr>
        <w:tc>
          <w:tcPr>
            <w:tcW w:w="1986" w:type="dxa"/>
            <w:tcBorders>
              <w:top w:val="nil"/>
              <w:left w:val="single" w:sz="4" w:space="0" w:color="auto"/>
              <w:bottom w:val="single" w:sz="4" w:space="0" w:color="auto"/>
              <w:right w:val="single" w:sz="4" w:space="0" w:color="auto"/>
            </w:tcBorders>
            <w:shd w:val="clear" w:color="000000" w:fill="FFFFFF"/>
            <w:vAlign w:val="center"/>
            <w:hideMark/>
          </w:tcPr>
          <w:p w:rsidR="00AE52A4" w:rsidRPr="00AE52A4" w:rsidRDefault="00AE52A4" w:rsidP="00AE52A4">
            <w:pPr>
              <w:spacing w:after="0" w:line="240" w:lineRule="auto"/>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Jūras ostu vai iekšējo ostu, vai citu piestātņu pakalpojumu joma</w:t>
            </w:r>
          </w:p>
        </w:tc>
        <w:tc>
          <w:tcPr>
            <w:tcW w:w="425"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2</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4 703 904</w:t>
            </w:r>
          </w:p>
        </w:tc>
        <w:tc>
          <w:tcPr>
            <w:tcW w:w="709"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3 089</w:t>
            </w:r>
          </w:p>
        </w:tc>
        <w:tc>
          <w:tcPr>
            <w:tcW w:w="1134" w:type="dxa"/>
            <w:tcBorders>
              <w:top w:val="nil"/>
              <w:left w:val="nil"/>
              <w:bottom w:val="single" w:sz="4" w:space="0" w:color="auto"/>
              <w:right w:val="dashed" w:sz="8"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7 839 011</w:t>
            </w:r>
          </w:p>
        </w:tc>
        <w:tc>
          <w:tcPr>
            <w:tcW w:w="425"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7</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22 788 837</w:t>
            </w:r>
          </w:p>
        </w:tc>
        <w:tc>
          <w:tcPr>
            <w:tcW w:w="709"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113</w:t>
            </w:r>
          </w:p>
        </w:tc>
        <w:tc>
          <w:tcPr>
            <w:tcW w:w="1134" w:type="dxa"/>
            <w:tcBorders>
              <w:top w:val="nil"/>
              <w:left w:val="nil"/>
              <w:bottom w:val="single" w:sz="4" w:space="0" w:color="auto"/>
              <w:right w:val="dashed" w:sz="8"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23 125 675</w:t>
            </w:r>
          </w:p>
        </w:tc>
        <w:tc>
          <w:tcPr>
            <w:tcW w:w="425"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3</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1 454 933</w:t>
            </w:r>
          </w:p>
        </w:tc>
        <w:tc>
          <w:tcPr>
            <w:tcW w:w="709"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4 135</w:t>
            </w:r>
          </w:p>
        </w:tc>
        <w:tc>
          <w:tcPr>
            <w:tcW w:w="1134" w:type="dxa"/>
            <w:tcBorders>
              <w:top w:val="nil"/>
              <w:left w:val="nil"/>
              <w:bottom w:val="single" w:sz="4" w:space="0" w:color="auto"/>
              <w:right w:val="single" w:sz="12"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16 838 952</w:t>
            </w:r>
          </w:p>
        </w:tc>
        <w:tc>
          <w:tcPr>
            <w:tcW w:w="567"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12</w:t>
            </w:r>
          </w:p>
        </w:tc>
        <w:tc>
          <w:tcPr>
            <w:tcW w:w="1134" w:type="dxa"/>
            <w:tcBorders>
              <w:top w:val="nil"/>
              <w:left w:val="nil"/>
              <w:bottom w:val="single" w:sz="4"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28 947 674</w:t>
            </w:r>
          </w:p>
        </w:tc>
        <w:tc>
          <w:tcPr>
            <w:tcW w:w="708"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7 337</w:t>
            </w:r>
          </w:p>
        </w:tc>
        <w:tc>
          <w:tcPr>
            <w:tcW w:w="1134"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47 803 638</w:t>
            </w:r>
          </w:p>
        </w:tc>
      </w:tr>
      <w:tr w:rsidR="0043412E" w:rsidRPr="00AE52A4" w:rsidTr="0043412E">
        <w:trPr>
          <w:trHeight w:val="417"/>
        </w:trPr>
        <w:tc>
          <w:tcPr>
            <w:tcW w:w="1986" w:type="dxa"/>
            <w:tcBorders>
              <w:top w:val="nil"/>
              <w:left w:val="single" w:sz="4" w:space="0" w:color="auto"/>
              <w:bottom w:val="single" w:sz="8" w:space="0" w:color="auto"/>
              <w:right w:val="single" w:sz="4" w:space="0" w:color="auto"/>
            </w:tcBorders>
            <w:shd w:val="clear" w:color="000000" w:fill="FFFFFF"/>
            <w:vAlign w:val="center"/>
            <w:hideMark/>
          </w:tcPr>
          <w:p w:rsidR="00AE52A4" w:rsidRPr="00AE52A4" w:rsidRDefault="00AE52A4" w:rsidP="00AE52A4">
            <w:pPr>
              <w:spacing w:after="0" w:line="240" w:lineRule="auto"/>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 xml:space="preserve">Lidostu pakalpojumu joma                  </w:t>
            </w:r>
          </w:p>
        </w:tc>
        <w:tc>
          <w:tcPr>
            <w:tcW w:w="425" w:type="dxa"/>
            <w:tcBorders>
              <w:top w:val="nil"/>
              <w:left w:val="nil"/>
              <w:bottom w:val="single" w:sz="8" w:space="0" w:color="auto"/>
              <w:right w:val="single" w:sz="4" w:space="0" w:color="auto"/>
            </w:tcBorders>
            <w:shd w:val="clear" w:color="auto" w:fill="auto"/>
            <w:vAlign w:val="center"/>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0</w:t>
            </w:r>
          </w:p>
        </w:tc>
        <w:tc>
          <w:tcPr>
            <w:tcW w:w="1134" w:type="dxa"/>
            <w:tcBorders>
              <w:top w:val="nil"/>
              <w:left w:val="nil"/>
              <w:bottom w:val="single" w:sz="8"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0</w:t>
            </w:r>
          </w:p>
        </w:tc>
        <w:tc>
          <w:tcPr>
            <w:tcW w:w="709" w:type="dxa"/>
            <w:tcBorders>
              <w:top w:val="nil"/>
              <w:left w:val="nil"/>
              <w:bottom w:val="single" w:sz="8"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291</w:t>
            </w:r>
          </w:p>
        </w:tc>
        <w:tc>
          <w:tcPr>
            <w:tcW w:w="1134" w:type="dxa"/>
            <w:tcBorders>
              <w:top w:val="nil"/>
              <w:left w:val="nil"/>
              <w:bottom w:val="single" w:sz="8" w:space="0" w:color="auto"/>
              <w:right w:val="dashed" w:sz="8"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2 258 346</w:t>
            </w:r>
          </w:p>
        </w:tc>
        <w:tc>
          <w:tcPr>
            <w:tcW w:w="425" w:type="dxa"/>
            <w:tcBorders>
              <w:top w:val="nil"/>
              <w:left w:val="nil"/>
              <w:bottom w:val="single" w:sz="8"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2</w:t>
            </w:r>
          </w:p>
        </w:tc>
        <w:tc>
          <w:tcPr>
            <w:tcW w:w="1134" w:type="dxa"/>
            <w:tcBorders>
              <w:top w:val="nil"/>
              <w:left w:val="nil"/>
              <w:bottom w:val="single" w:sz="8"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23 046 612</w:t>
            </w:r>
          </w:p>
        </w:tc>
        <w:tc>
          <w:tcPr>
            <w:tcW w:w="709" w:type="dxa"/>
            <w:tcBorders>
              <w:top w:val="nil"/>
              <w:left w:val="nil"/>
              <w:bottom w:val="single" w:sz="8"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6</w:t>
            </w:r>
          </w:p>
        </w:tc>
        <w:tc>
          <w:tcPr>
            <w:tcW w:w="1134" w:type="dxa"/>
            <w:tcBorders>
              <w:top w:val="nil"/>
              <w:left w:val="nil"/>
              <w:bottom w:val="single" w:sz="8" w:space="0" w:color="auto"/>
              <w:right w:val="dashed" w:sz="8"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4 287 085</w:t>
            </w:r>
          </w:p>
        </w:tc>
        <w:tc>
          <w:tcPr>
            <w:tcW w:w="425" w:type="dxa"/>
            <w:tcBorders>
              <w:top w:val="nil"/>
              <w:left w:val="nil"/>
              <w:bottom w:val="single" w:sz="8"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2</w:t>
            </w:r>
          </w:p>
        </w:tc>
        <w:tc>
          <w:tcPr>
            <w:tcW w:w="1134" w:type="dxa"/>
            <w:tcBorders>
              <w:top w:val="nil"/>
              <w:left w:val="nil"/>
              <w:bottom w:val="single" w:sz="8"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12 627 429</w:t>
            </w:r>
          </w:p>
        </w:tc>
        <w:tc>
          <w:tcPr>
            <w:tcW w:w="709" w:type="dxa"/>
            <w:tcBorders>
              <w:top w:val="nil"/>
              <w:left w:val="nil"/>
              <w:bottom w:val="single" w:sz="8"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246</w:t>
            </w:r>
          </w:p>
        </w:tc>
        <w:tc>
          <w:tcPr>
            <w:tcW w:w="1134" w:type="dxa"/>
            <w:tcBorders>
              <w:top w:val="nil"/>
              <w:left w:val="nil"/>
              <w:bottom w:val="single" w:sz="8" w:space="0" w:color="auto"/>
              <w:right w:val="single" w:sz="12"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4 135 987</w:t>
            </w:r>
          </w:p>
        </w:tc>
        <w:tc>
          <w:tcPr>
            <w:tcW w:w="567" w:type="dxa"/>
            <w:tcBorders>
              <w:top w:val="nil"/>
              <w:left w:val="nil"/>
              <w:bottom w:val="single" w:sz="8"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4</w:t>
            </w:r>
          </w:p>
        </w:tc>
        <w:tc>
          <w:tcPr>
            <w:tcW w:w="1134" w:type="dxa"/>
            <w:tcBorders>
              <w:top w:val="nil"/>
              <w:left w:val="nil"/>
              <w:bottom w:val="single" w:sz="8" w:space="0" w:color="auto"/>
              <w:right w:val="single" w:sz="4" w:space="0" w:color="auto"/>
            </w:tcBorders>
            <w:shd w:val="clear" w:color="000000" w:fill="E2EFDA"/>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35 674 041</w:t>
            </w:r>
          </w:p>
        </w:tc>
        <w:tc>
          <w:tcPr>
            <w:tcW w:w="708" w:type="dxa"/>
            <w:tcBorders>
              <w:top w:val="nil"/>
              <w:left w:val="nil"/>
              <w:bottom w:val="single" w:sz="8"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sz w:val="16"/>
                <w:szCs w:val="16"/>
                <w:lang w:eastAsia="lv-LV"/>
              </w:rPr>
            </w:pPr>
            <w:r w:rsidRPr="00AE52A4">
              <w:rPr>
                <w:rFonts w:ascii="Times New Roman" w:eastAsia="Times New Roman" w:hAnsi="Times New Roman" w:cs="Times New Roman"/>
                <w:sz w:val="16"/>
                <w:szCs w:val="16"/>
                <w:lang w:eastAsia="lv-LV"/>
              </w:rPr>
              <w:t>543</w:t>
            </w:r>
          </w:p>
        </w:tc>
        <w:tc>
          <w:tcPr>
            <w:tcW w:w="1134" w:type="dxa"/>
            <w:tcBorders>
              <w:top w:val="nil"/>
              <w:left w:val="nil"/>
              <w:bottom w:val="single" w:sz="8"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10 681 418</w:t>
            </w:r>
          </w:p>
        </w:tc>
      </w:tr>
      <w:tr w:rsidR="0043412E" w:rsidRPr="00AE52A4" w:rsidTr="0043412E">
        <w:trPr>
          <w:trHeight w:val="225"/>
        </w:trPr>
        <w:tc>
          <w:tcPr>
            <w:tcW w:w="1986" w:type="dxa"/>
            <w:tcBorders>
              <w:top w:val="nil"/>
              <w:left w:val="single" w:sz="4" w:space="0" w:color="auto"/>
              <w:bottom w:val="single" w:sz="4" w:space="0" w:color="auto"/>
              <w:right w:val="single" w:sz="4" w:space="0" w:color="auto"/>
            </w:tcBorders>
            <w:shd w:val="clear" w:color="auto" w:fill="auto"/>
            <w:noWrap/>
            <w:vAlign w:val="bottom"/>
            <w:hideMark/>
          </w:tcPr>
          <w:p w:rsidR="00AE52A4" w:rsidRPr="00AE52A4" w:rsidRDefault="00AE52A4" w:rsidP="00AE52A4">
            <w:pPr>
              <w:spacing w:after="0" w:line="240" w:lineRule="auto"/>
              <w:jc w:val="center"/>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KOPĀ</w:t>
            </w:r>
          </w:p>
        </w:tc>
        <w:tc>
          <w:tcPr>
            <w:tcW w:w="425" w:type="dxa"/>
            <w:tcBorders>
              <w:top w:val="nil"/>
              <w:left w:val="nil"/>
              <w:bottom w:val="single" w:sz="4" w:space="0" w:color="auto"/>
              <w:right w:val="single" w:sz="4" w:space="0" w:color="auto"/>
            </w:tcBorders>
            <w:shd w:val="clear" w:color="auto" w:fill="auto"/>
            <w:noWrap/>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85</w:t>
            </w:r>
          </w:p>
        </w:tc>
        <w:tc>
          <w:tcPr>
            <w:tcW w:w="1134" w:type="dxa"/>
            <w:tcBorders>
              <w:top w:val="nil"/>
              <w:left w:val="nil"/>
              <w:bottom w:val="single" w:sz="4" w:space="0" w:color="auto"/>
              <w:right w:val="single" w:sz="4" w:space="0" w:color="auto"/>
            </w:tcBorders>
            <w:shd w:val="clear" w:color="000000" w:fill="E2EFDA"/>
            <w:noWrap/>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358 266 020</w:t>
            </w:r>
          </w:p>
        </w:tc>
        <w:tc>
          <w:tcPr>
            <w:tcW w:w="709" w:type="dxa"/>
            <w:tcBorders>
              <w:top w:val="nil"/>
              <w:left w:val="nil"/>
              <w:bottom w:val="single" w:sz="4" w:space="0" w:color="auto"/>
              <w:right w:val="single" w:sz="4" w:space="0" w:color="auto"/>
            </w:tcBorders>
            <w:shd w:val="clear" w:color="auto" w:fill="auto"/>
            <w:noWrap/>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37 948</w:t>
            </w:r>
          </w:p>
        </w:tc>
        <w:tc>
          <w:tcPr>
            <w:tcW w:w="1134" w:type="dxa"/>
            <w:tcBorders>
              <w:top w:val="nil"/>
              <w:left w:val="nil"/>
              <w:bottom w:val="single" w:sz="4" w:space="0" w:color="auto"/>
              <w:right w:val="dashed" w:sz="8"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141 362 004</w:t>
            </w:r>
          </w:p>
        </w:tc>
        <w:tc>
          <w:tcPr>
            <w:tcW w:w="425"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23</w:t>
            </w:r>
          </w:p>
        </w:tc>
        <w:tc>
          <w:tcPr>
            <w:tcW w:w="1134" w:type="dxa"/>
            <w:tcBorders>
              <w:top w:val="nil"/>
              <w:left w:val="nil"/>
              <w:bottom w:val="single" w:sz="4" w:space="0" w:color="auto"/>
              <w:right w:val="single" w:sz="4" w:space="0" w:color="auto"/>
            </w:tcBorders>
            <w:shd w:val="clear" w:color="000000" w:fill="E2EFDA"/>
            <w:noWrap/>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207 551 341</w:t>
            </w:r>
          </w:p>
        </w:tc>
        <w:tc>
          <w:tcPr>
            <w:tcW w:w="709" w:type="dxa"/>
            <w:tcBorders>
              <w:top w:val="nil"/>
              <w:left w:val="nil"/>
              <w:bottom w:val="single" w:sz="4" w:space="0" w:color="auto"/>
              <w:right w:val="single" w:sz="4" w:space="0" w:color="auto"/>
            </w:tcBorders>
            <w:shd w:val="clear" w:color="auto" w:fill="auto"/>
            <w:noWrap/>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5 302</w:t>
            </w:r>
          </w:p>
        </w:tc>
        <w:tc>
          <w:tcPr>
            <w:tcW w:w="1134" w:type="dxa"/>
            <w:tcBorders>
              <w:top w:val="nil"/>
              <w:left w:val="nil"/>
              <w:bottom w:val="single" w:sz="4" w:space="0" w:color="auto"/>
              <w:right w:val="dashed" w:sz="8"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235 198 189</w:t>
            </w:r>
          </w:p>
        </w:tc>
        <w:tc>
          <w:tcPr>
            <w:tcW w:w="425" w:type="dxa"/>
            <w:tcBorders>
              <w:top w:val="nil"/>
              <w:left w:val="nil"/>
              <w:bottom w:val="single" w:sz="4" w:space="0" w:color="auto"/>
              <w:right w:val="single" w:sz="4"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44</w:t>
            </w:r>
          </w:p>
        </w:tc>
        <w:tc>
          <w:tcPr>
            <w:tcW w:w="1134" w:type="dxa"/>
            <w:tcBorders>
              <w:top w:val="nil"/>
              <w:left w:val="nil"/>
              <w:bottom w:val="single" w:sz="4" w:space="0" w:color="auto"/>
              <w:right w:val="single" w:sz="4" w:space="0" w:color="auto"/>
            </w:tcBorders>
            <w:shd w:val="clear" w:color="000000" w:fill="E2EFDA"/>
            <w:noWrap/>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118 314 786</w:t>
            </w:r>
          </w:p>
        </w:tc>
        <w:tc>
          <w:tcPr>
            <w:tcW w:w="709" w:type="dxa"/>
            <w:tcBorders>
              <w:top w:val="nil"/>
              <w:left w:val="nil"/>
              <w:bottom w:val="single" w:sz="4" w:space="0" w:color="auto"/>
              <w:right w:val="single" w:sz="4" w:space="0" w:color="auto"/>
            </w:tcBorders>
            <w:shd w:val="clear" w:color="auto" w:fill="auto"/>
            <w:noWrap/>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29 671</w:t>
            </w:r>
          </w:p>
        </w:tc>
        <w:tc>
          <w:tcPr>
            <w:tcW w:w="1134" w:type="dxa"/>
            <w:tcBorders>
              <w:top w:val="nil"/>
              <w:left w:val="nil"/>
              <w:bottom w:val="single" w:sz="4" w:space="0" w:color="auto"/>
              <w:right w:val="single" w:sz="12" w:space="0" w:color="auto"/>
            </w:tcBorders>
            <w:shd w:val="clear" w:color="auto" w:fill="auto"/>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303 780 477</w:t>
            </w:r>
          </w:p>
        </w:tc>
        <w:tc>
          <w:tcPr>
            <w:tcW w:w="567"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152</w:t>
            </w:r>
          </w:p>
        </w:tc>
        <w:tc>
          <w:tcPr>
            <w:tcW w:w="1134" w:type="dxa"/>
            <w:tcBorders>
              <w:top w:val="nil"/>
              <w:left w:val="nil"/>
              <w:bottom w:val="single" w:sz="4" w:space="0" w:color="auto"/>
              <w:right w:val="single" w:sz="4" w:space="0" w:color="auto"/>
            </w:tcBorders>
            <w:shd w:val="clear" w:color="000000" w:fill="E2EFDA"/>
            <w:noWrap/>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684 132 147</w:t>
            </w:r>
          </w:p>
        </w:tc>
        <w:tc>
          <w:tcPr>
            <w:tcW w:w="708" w:type="dxa"/>
            <w:tcBorders>
              <w:top w:val="nil"/>
              <w:left w:val="nil"/>
              <w:bottom w:val="single" w:sz="4" w:space="0" w:color="auto"/>
              <w:right w:val="single" w:sz="4" w:space="0" w:color="auto"/>
            </w:tcBorders>
            <w:shd w:val="clear" w:color="000000" w:fill="FFFFFF"/>
            <w:noWrap/>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72 921</w:t>
            </w:r>
          </w:p>
        </w:tc>
        <w:tc>
          <w:tcPr>
            <w:tcW w:w="1134" w:type="dxa"/>
            <w:tcBorders>
              <w:top w:val="nil"/>
              <w:left w:val="nil"/>
              <w:bottom w:val="single" w:sz="4" w:space="0" w:color="auto"/>
              <w:right w:val="single" w:sz="4" w:space="0" w:color="auto"/>
            </w:tcBorders>
            <w:shd w:val="clear" w:color="000000" w:fill="FFFFFF"/>
            <w:vAlign w:val="bottom"/>
            <w:hideMark/>
          </w:tcPr>
          <w:p w:rsidR="00AE52A4" w:rsidRPr="00AE52A4" w:rsidRDefault="00AE52A4" w:rsidP="00AE52A4">
            <w:pPr>
              <w:spacing w:after="0" w:line="240" w:lineRule="auto"/>
              <w:jc w:val="right"/>
              <w:rPr>
                <w:rFonts w:ascii="Times New Roman" w:eastAsia="Times New Roman" w:hAnsi="Times New Roman" w:cs="Times New Roman"/>
                <w:b/>
                <w:bCs/>
                <w:sz w:val="16"/>
                <w:szCs w:val="16"/>
                <w:lang w:eastAsia="lv-LV"/>
              </w:rPr>
            </w:pPr>
            <w:r w:rsidRPr="00AE52A4">
              <w:rPr>
                <w:rFonts w:ascii="Times New Roman" w:eastAsia="Times New Roman" w:hAnsi="Times New Roman" w:cs="Times New Roman"/>
                <w:b/>
                <w:bCs/>
                <w:sz w:val="16"/>
                <w:szCs w:val="16"/>
                <w:lang w:eastAsia="lv-LV"/>
              </w:rPr>
              <w:t>680 340 670</w:t>
            </w:r>
          </w:p>
        </w:tc>
      </w:tr>
    </w:tbl>
    <w:p w:rsidR="0043412E" w:rsidRDefault="0043412E" w:rsidP="00B6096A">
      <w:pPr>
        <w:jc w:val="right"/>
        <w:sectPr w:rsidR="0043412E" w:rsidSect="0043412E">
          <w:pgSz w:w="16838" w:h="11906" w:orient="landscape"/>
          <w:pgMar w:top="1797" w:right="1440" w:bottom="1797" w:left="1440" w:header="709" w:footer="709" w:gutter="0"/>
          <w:cols w:space="708"/>
          <w:docGrid w:linePitch="360"/>
        </w:sectPr>
      </w:pPr>
    </w:p>
    <w:p w:rsidR="00B6096A" w:rsidRDefault="00B6096A" w:rsidP="00B6096A">
      <w:pPr>
        <w:jc w:val="right"/>
      </w:pPr>
    </w:p>
    <w:p w:rsidR="00AE52A4" w:rsidRDefault="00AE52A4" w:rsidP="00B6096A">
      <w:pPr>
        <w:jc w:val="right"/>
      </w:pPr>
    </w:p>
    <w:p w:rsidR="00AE52A4" w:rsidRDefault="00AE52A4" w:rsidP="00B6096A">
      <w:pPr>
        <w:jc w:val="right"/>
      </w:pPr>
    </w:p>
    <w:p w:rsidR="00AE52A4" w:rsidRDefault="00AE52A4" w:rsidP="00B6096A">
      <w:pPr>
        <w:jc w:val="right"/>
      </w:pPr>
    </w:p>
    <w:p w:rsidR="00AE52A4" w:rsidRDefault="00AE52A4" w:rsidP="00B6096A">
      <w:pPr>
        <w:jc w:val="right"/>
      </w:pPr>
    </w:p>
    <w:p w:rsidR="00AE52A4" w:rsidRDefault="00AE52A4" w:rsidP="00B6096A">
      <w:pPr>
        <w:jc w:val="right"/>
      </w:pPr>
    </w:p>
    <w:p w:rsidR="00AE52A4" w:rsidRDefault="00AE52A4" w:rsidP="00B6096A">
      <w:pPr>
        <w:jc w:val="right"/>
      </w:pPr>
    </w:p>
    <w:p w:rsidR="00AE52A4" w:rsidRDefault="00AE52A4" w:rsidP="00B6096A">
      <w:pPr>
        <w:jc w:val="right"/>
      </w:pPr>
    </w:p>
    <w:p w:rsidR="00AE52A4" w:rsidRDefault="00AE52A4" w:rsidP="00B6096A">
      <w:pPr>
        <w:jc w:val="right"/>
      </w:pPr>
    </w:p>
    <w:p w:rsidR="00AE52A4" w:rsidRDefault="00AE52A4" w:rsidP="00B6096A">
      <w:pPr>
        <w:jc w:val="right"/>
      </w:pPr>
    </w:p>
    <w:p w:rsidR="00AE52A4" w:rsidRDefault="00AE52A4" w:rsidP="00B6096A">
      <w:pPr>
        <w:jc w:val="right"/>
      </w:pPr>
    </w:p>
    <w:p w:rsidR="00AE52A4" w:rsidRDefault="00AE52A4" w:rsidP="00B6096A">
      <w:pPr>
        <w:jc w:val="right"/>
      </w:pPr>
    </w:p>
    <w:p w:rsidR="00AE52A4" w:rsidRDefault="00AE52A4" w:rsidP="00B6096A">
      <w:pPr>
        <w:jc w:val="right"/>
      </w:pPr>
    </w:p>
    <w:p w:rsidR="00AE52A4" w:rsidRPr="00E00E3B" w:rsidRDefault="00AE52A4" w:rsidP="00B6096A">
      <w:pPr>
        <w:jc w:val="right"/>
      </w:pPr>
    </w:p>
    <w:sectPr w:rsidR="00AE52A4" w:rsidRPr="00E00E3B" w:rsidSect="00AE52A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B66" w:rsidRDefault="001F3B66" w:rsidP="00466201">
      <w:pPr>
        <w:spacing w:after="0" w:line="240" w:lineRule="auto"/>
      </w:pPr>
      <w:r>
        <w:separator/>
      </w:r>
    </w:p>
  </w:endnote>
  <w:endnote w:type="continuationSeparator" w:id="0">
    <w:p w:rsidR="001F3B66" w:rsidRDefault="001F3B66" w:rsidP="00466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613" w:rsidRDefault="00290613">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DB494D">
      <w:rPr>
        <w:caps/>
        <w:noProof/>
        <w:color w:val="5B9BD5" w:themeColor="accent1"/>
      </w:rPr>
      <w:t>26</w:t>
    </w:r>
    <w:r>
      <w:rPr>
        <w:caps/>
        <w:noProof/>
        <w:color w:val="5B9BD5" w:themeColor="accent1"/>
      </w:rPr>
      <w:fldChar w:fldCharType="end"/>
    </w:r>
  </w:p>
  <w:p w:rsidR="00290613" w:rsidRDefault="002906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B66" w:rsidRDefault="001F3B66" w:rsidP="00466201">
      <w:pPr>
        <w:spacing w:after="0" w:line="240" w:lineRule="auto"/>
      </w:pPr>
      <w:r>
        <w:separator/>
      </w:r>
    </w:p>
  </w:footnote>
  <w:footnote w:type="continuationSeparator" w:id="0">
    <w:p w:rsidR="001F3B66" w:rsidRDefault="001F3B66" w:rsidP="00466201">
      <w:pPr>
        <w:spacing w:after="0" w:line="240" w:lineRule="auto"/>
      </w:pPr>
      <w:r>
        <w:continuationSeparator/>
      </w:r>
    </w:p>
  </w:footnote>
  <w:footnote w:id="1">
    <w:p w:rsidR="00290613" w:rsidRDefault="00290613">
      <w:pPr>
        <w:pStyle w:val="FootnoteText"/>
      </w:pPr>
      <w:r>
        <w:rPr>
          <w:rStyle w:val="FootnoteReference"/>
        </w:rPr>
        <w:footnoteRef/>
      </w:r>
      <w:r>
        <w:t xml:space="preserve"> Minētās līgumcenu robežvērtības attiecas un ir aktuālas no 01.01.2014. līdz 31.12.2015.gadam</w:t>
      </w:r>
    </w:p>
  </w:footnote>
  <w:footnote w:id="2">
    <w:p w:rsidR="00290613" w:rsidRDefault="00290613">
      <w:pPr>
        <w:pStyle w:val="FootnoteText"/>
      </w:pPr>
      <w:r>
        <w:rPr>
          <w:rStyle w:val="FootnoteReference"/>
        </w:rPr>
        <w:footnoteRef/>
      </w:r>
      <w:r>
        <w:t xml:space="preserve"> Virs ES līgumcenu slieksnis preču un pakalpojumu iepirkumiem līgumu summa virs 414 000 </w:t>
      </w:r>
      <w:proofErr w:type="spellStart"/>
      <w:r>
        <w:t>euro</w:t>
      </w:r>
      <w:proofErr w:type="spellEnd"/>
      <w:r>
        <w:t xml:space="preserve">, būvdarbu iepirkumiem līgumu summa virs 5 225 000 </w:t>
      </w:r>
      <w:proofErr w:type="spellStart"/>
      <w:r>
        <w:t>euro</w:t>
      </w:r>
      <w:proofErr w:type="spellEnd"/>
    </w:p>
  </w:footnote>
  <w:footnote w:id="3">
    <w:p w:rsidR="00290613" w:rsidRDefault="00290613" w:rsidP="00175272">
      <w:pPr>
        <w:pStyle w:val="FootnoteText"/>
        <w:jc w:val="both"/>
      </w:pPr>
      <w:r>
        <w:rPr>
          <w:rStyle w:val="FootnoteReference"/>
        </w:rPr>
        <w:footnoteRef/>
      </w:r>
      <w:r>
        <w:t xml:space="preserve"> Iepirkumu līgumcenu pārskatīšana tiek veikta reizi divos gados, ievērojot Pasaules tirdzniecības organizācijas nolīgumā par valsts iepirkumu, </w:t>
      </w:r>
      <w:proofErr w:type="spellStart"/>
      <w:r>
        <w:t>Riropas</w:t>
      </w:r>
      <w:proofErr w:type="spellEnd"/>
      <w:r>
        <w:t xml:space="preserve"> Parlamenta un Padomes direktīvās 2004/18/EK un 2004/17/EK. Sabiedrisko pakalpojumu sniedzēju iepirkumu pārskatā analizētās līgumcenu robežvērtības attiecas un ir aktuālas 01.01.2014. līdz 31.12.2015.gadam.</w:t>
      </w:r>
    </w:p>
  </w:footnote>
  <w:footnote w:id="4">
    <w:p w:rsidR="00290613" w:rsidRDefault="00290613">
      <w:pPr>
        <w:pStyle w:val="FootnoteText"/>
      </w:pPr>
      <w:r>
        <w:rPr>
          <w:rStyle w:val="FootnoteReference"/>
        </w:rPr>
        <w:footnoteRef/>
      </w:r>
      <w:r>
        <w:t xml:space="preserve"> Vispārīgā vienošanās ir starp vienu vai vairākiem sabiedrisko pakalpojumu sniedzējiem un vienu vai vairākiem piegādātājiem</w:t>
      </w:r>
    </w:p>
  </w:footnote>
  <w:footnote w:id="5">
    <w:p w:rsidR="00290613" w:rsidRPr="00175272" w:rsidRDefault="00290613" w:rsidP="00175272">
      <w:pPr>
        <w:pStyle w:val="FootnoteText"/>
        <w:jc w:val="both"/>
      </w:pPr>
      <w:r>
        <w:rPr>
          <w:rStyle w:val="FootnoteReference"/>
        </w:rPr>
        <w:footnoteRef/>
      </w:r>
      <w:r>
        <w:t xml:space="preserve"> 9.panta (1) daļas 13.punkts – enerģijas vai kurināmā </w:t>
      </w:r>
      <w:r w:rsidRPr="00175272">
        <w:t>piegādi enerģijas ražošanai, ievērojot nosacījumu, ka sabiedrisko pakalpojumu sniedzējs nodrošina vai apsaimnieko publiskās lietošanas gāzes, siltumenerģijas vai elektroenerģijas ražošanas, transportēšanas vai sadales tīklus vai piegādā gāzi, siltumenerģiju vai elektroenerģiju šādiem tīkliem, vai izmanto noteiktu teritoriju naftas, gāzes vai cietā kurināmā meklēšanai vai iegūšanai.</w:t>
      </w:r>
    </w:p>
  </w:footnote>
  <w:footnote w:id="6">
    <w:p w:rsidR="00290613" w:rsidRDefault="00290613">
      <w:pPr>
        <w:pStyle w:val="FootnoteText"/>
      </w:pPr>
      <w:r>
        <w:rPr>
          <w:rStyle w:val="FootnoteReference"/>
        </w:rPr>
        <w:footnoteRef/>
      </w:r>
      <w:r>
        <w:t xml:space="preserve"> 9.panta (1) daļas 1.punktu – zemes, esošās būves vai cita nekustamā īpašuma pirkšanu vai nomu vai citu tiesību iegūšanu uz šādu nekustamo īpašumu ar jebkuriem finanšu līdzekļiem. Šis izņēmums neattiecas uz finanšu pakalpojumu līgumiem, kas saistīti ar nekustamā īpašuma pirkšanu vai nomu vai citu tiesību iegūšanu uz nekustamo īpašumu un kas noslēgti pirms vai pēc pirkšanas vai nomas līguma noslēgšanas vai vienlaikus ar pirkšanas vai nomas līguma noslēgšanu.</w:t>
      </w:r>
    </w:p>
  </w:footnote>
  <w:footnote w:id="7">
    <w:p w:rsidR="00290613" w:rsidRDefault="00290613">
      <w:pPr>
        <w:pStyle w:val="FootnoteText"/>
      </w:pPr>
      <w:r>
        <w:rPr>
          <w:rStyle w:val="FootnoteReference"/>
        </w:rPr>
        <w:footnoteRef/>
      </w:r>
      <w:r>
        <w:t xml:space="preserve"> 9.panta (1) daļas 4.punktu – aizņēmumu no starptautiskām finanšu organizācijām, kuru dalībvalstis ir Latvija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E6DBB"/>
    <w:multiLevelType w:val="hybridMultilevel"/>
    <w:tmpl w:val="4D702C26"/>
    <w:lvl w:ilvl="0" w:tplc="7DCA51D2">
      <w:start w:val="8"/>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2F2720D2"/>
    <w:multiLevelType w:val="hybridMultilevel"/>
    <w:tmpl w:val="1BFE5FE6"/>
    <w:lvl w:ilvl="0" w:tplc="341A36A0">
      <w:start w:val="8"/>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354D797B"/>
    <w:multiLevelType w:val="hybridMultilevel"/>
    <w:tmpl w:val="52F631C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39CB62C3"/>
    <w:multiLevelType w:val="hybridMultilevel"/>
    <w:tmpl w:val="E8883B48"/>
    <w:lvl w:ilvl="0" w:tplc="289E78AC">
      <w:start w:val="8"/>
      <w:numFmt w:val="bullet"/>
      <w:lvlText w:val="-"/>
      <w:lvlJc w:val="left"/>
      <w:pPr>
        <w:ind w:left="1080" w:hanging="360"/>
      </w:pPr>
      <w:rPr>
        <w:rFonts w:ascii="Calibri" w:eastAsiaTheme="minorHAnsi" w:hAnsi="Calibri" w:cstheme="minorBid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15:restartNumberingAfterBreak="0">
    <w:nsid w:val="3EC13612"/>
    <w:multiLevelType w:val="hybridMultilevel"/>
    <w:tmpl w:val="2780AE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44AE0C53"/>
    <w:multiLevelType w:val="hybridMultilevel"/>
    <w:tmpl w:val="ECB68952"/>
    <w:lvl w:ilvl="0" w:tplc="C0D8AC5C">
      <w:start w:val="8"/>
      <w:numFmt w:val="bullet"/>
      <w:lvlText w:val="-"/>
      <w:lvlJc w:val="left"/>
      <w:pPr>
        <w:ind w:left="1125" w:hanging="360"/>
      </w:pPr>
      <w:rPr>
        <w:rFonts w:ascii="Calibri" w:eastAsiaTheme="minorHAnsi" w:hAnsi="Calibri" w:cstheme="minorBidi" w:hint="default"/>
      </w:rPr>
    </w:lvl>
    <w:lvl w:ilvl="1" w:tplc="04260003" w:tentative="1">
      <w:start w:val="1"/>
      <w:numFmt w:val="bullet"/>
      <w:lvlText w:val="o"/>
      <w:lvlJc w:val="left"/>
      <w:pPr>
        <w:ind w:left="1845" w:hanging="360"/>
      </w:pPr>
      <w:rPr>
        <w:rFonts w:ascii="Courier New" w:hAnsi="Courier New" w:cs="Courier New" w:hint="default"/>
      </w:rPr>
    </w:lvl>
    <w:lvl w:ilvl="2" w:tplc="04260005" w:tentative="1">
      <w:start w:val="1"/>
      <w:numFmt w:val="bullet"/>
      <w:lvlText w:val=""/>
      <w:lvlJc w:val="left"/>
      <w:pPr>
        <w:ind w:left="2565" w:hanging="360"/>
      </w:pPr>
      <w:rPr>
        <w:rFonts w:ascii="Wingdings" w:hAnsi="Wingdings" w:hint="default"/>
      </w:rPr>
    </w:lvl>
    <w:lvl w:ilvl="3" w:tplc="04260001" w:tentative="1">
      <w:start w:val="1"/>
      <w:numFmt w:val="bullet"/>
      <w:lvlText w:val=""/>
      <w:lvlJc w:val="left"/>
      <w:pPr>
        <w:ind w:left="3285" w:hanging="360"/>
      </w:pPr>
      <w:rPr>
        <w:rFonts w:ascii="Symbol" w:hAnsi="Symbol" w:hint="default"/>
      </w:rPr>
    </w:lvl>
    <w:lvl w:ilvl="4" w:tplc="04260003" w:tentative="1">
      <w:start w:val="1"/>
      <w:numFmt w:val="bullet"/>
      <w:lvlText w:val="o"/>
      <w:lvlJc w:val="left"/>
      <w:pPr>
        <w:ind w:left="4005" w:hanging="360"/>
      </w:pPr>
      <w:rPr>
        <w:rFonts w:ascii="Courier New" w:hAnsi="Courier New" w:cs="Courier New" w:hint="default"/>
      </w:rPr>
    </w:lvl>
    <w:lvl w:ilvl="5" w:tplc="04260005" w:tentative="1">
      <w:start w:val="1"/>
      <w:numFmt w:val="bullet"/>
      <w:lvlText w:val=""/>
      <w:lvlJc w:val="left"/>
      <w:pPr>
        <w:ind w:left="4725" w:hanging="360"/>
      </w:pPr>
      <w:rPr>
        <w:rFonts w:ascii="Wingdings" w:hAnsi="Wingdings" w:hint="default"/>
      </w:rPr>
    </w:lvl>
    <w:lvl w:ilvl="6" w:tplc="04260001" w:tentative="1">
      <w:start w:val="1"/>
      <w:numFmt w:val="bullet"/>
      <w:lvlText w:val=""/>
      <w:lvlJc w:val="left"/>
      <w:pPr>
        <w:ind w:left="5445" w:hanging="360"/>
      </w:pPr>
      <w:rPr>
        <w:rFonts w:ascii="Symbol" w:hAnsi="Symbol" w:hint="default"/>
      </w:rPr>
    </w:lvl>
    <w:lvl w:ilvl="7" w:tplc="04260003" w:tentative="1">
      <w:start w:val="1"/>
      <w:numFmt w:val="bullet"/>
      <w:lvlText w:val="o"/>
      <w:lvlJc w:val="left"/>
      <w:pPr>
        <w:ind w:left="6165" w:hanging="360"/>
      </w:pPr>
      <w:rPr>
        <w:rFonts w:ascii="Courier New" w:hAnsi="Courier New" w:cs="Courier New" w:hint="default"/>
      </w:rPr>
    </w:lvl>
    <w:lvl w:ilvl="8" w:tplc="04260005" w:tentative="1">
      <w:start w:val="1"/>
      <w:numFmt w:val="bullet"/>
      <w:lvlText w:val=""/>
      <w:lvlJc w:val="left"/>
      <w:pPr>
        <w:ind w:left="6885" w:hanging="360"/>
      </w:pPr>
      <w:rPr>
        <w:rFonts w:ascii="Wingdings" w:hAnsi="Wingdings" w:hint="default"/>
      </w:rPr>
    </w:lvl>
  </w:abstractNum>
  <w:abstractNum w:abstractNumId="6" w15:restartNumberingAfterBreak="0">
    <w:nsid w:val="51D80478"/>
    <w:multiLevelType w:val="hybridMultilevel"/>
    <w:tmpl w:val="5064629A"/>
    <w:lvl w:ilvl="0" w:tplc="BAACD858">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54051823"/>
    <w:multiLevelType w:val="hybridMultilevel"/>
    <w:tmpl w:val="F3C097D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5A7E61BF"/>
    <w:multiLevelType w:val="hybridMultilevel"/>
    <w:tmpl w:val="343439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5BE53A2F"/>
    <w:multiLevelType w:val="hybridMultilevel"/>
    <w:tmpl w:val="CDF83BDA"/>
    <w:lvl w:ilvl="0" w:tplc="7C80DC9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5DD03781"/>
    <w:multiLevelType w:val="multilevel"/>
    <w:tmpl w:val="FED4A2A0"/>
    <w:lvl w:ilvl="0">
      <w:start w:val="1"/>
      <w:numFmt w:val="upperRoman"/>
      <w:lvlText w:val="%1."/>
      <w:lvlJc w:val="left"/>
      <w:pPr>
        <w:ind w:left="1080" w:hanging="72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6ED722E"/>
    <w:multiLevelType w:val="hybridMultilevel"/>
    <w:tmpl w:val="318AEB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70E97A18"/>
    <w:multiLevelType w:val="hybridMultilevel"/>
    <w:tmpl w:val="69600D2E"/>
    <w:lvl w:ilvl="0" w:tplc="1F9A99BC">
      <w:start w:val="8"/>
      <w:numFmt w:val="bullet"/>
      <w:lvlText w:val="-"/>
      <w:lvlJc w:val="left"/>
      <w:pPr>
        <w:ind w:left="1440" w:hanging="360"/>
      </w:pPr>
      <w:rPr>
        <w:rFonts w:ascii="Calibri" w:eastAsiaTheme="minorHAnsi" w:hAnsi="Calibri" w:cstheme="minorBidi"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15:restartNumberingAfterBreak="0">
    <w:nsid w:val="7BC217A7"/>
    <w:multiLevelType w:val="hybridMultilevel"/>
    <w:tmpl w:val="34B2D9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4"/>
  </w:num>
  <w:num w:numId="4">
    <w:abstractNumId w:val="0"/>
  </w:num>
  <w:num w:numId="5">
    <w:abstractNumId w:val="3"/>
  </w:num>
  <w:num w:numId="6">
    <w:abstractNumId w:val="12"/>
  </w:num>
  <w:num w:numId="7">
    <w:abstractNumId w:val="1"/>
  </w:num>
  <w:num w:numId="8">
    <w:abstractNumId w:val="5"/>
  </w:num>
  <w:num w:numId="9">
    <w:abstractNumId w:val="6"/>
  </w:num>
  <w:num w:numId="10">
    <w:abstractNumId w:val="13"/>
  </w:num>
  <w:num w:numId="11">
    <w:abstractNumId w:val="8"/>
  </w:num>
  <w:num w:numId="12">
    <w:abstractNumId w:val="11"/>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7AE"/>
    <w:rsid w:val="00001C6E"/>
    <w:rsid w:val="0000457A"/>
    <w:rsid w:val="000053E3"/>
    <w:rsid w:val="0000739F"/>
    <w:rsid w:val="0001205E"/>
    <w:rsid w:val="00013AEC"/>
    <w:rsid w:val="00014D30"/>
    <w:rsid w:val="00020393"/>
    <w:rsid w:val="000213E4"/>
    <w:rsid w:val="00021B59"/>
    <w:rsid w:val="0003101A"/>
    <w:rsid w:val="000321AA"/>
    <w:rsid w:val="00032B88"/>
    <w:rsid w:val="00033B9F"/>
    <w:rsid w:val="00034EC2"/>
    <w:rsid w:val="00044B4D"/>
    <w:rsid w:val="00050BF3"/>
    <w:rsid w:val="000515A9"/>
    <w:rsid w:val="000530FF"/>
    <w:rsid w:val="00055A70"/>
    <w:rsid w:val="00056BB7"/>
    <w:rsid w:val="000575FB"/>
    <w:rsid w:val="00064EF0"/>
    <w:rsid w:val="00065D62"/>
    <w:rsid w:val="000724C0"/>
    <w:rsid w:val="00073C21"/>
    <w:rsid w:val="00073E55"/>
    <w:rsid w:val="0007426C"/>
    <w:rsid w:val="000745E0"/>
    <w:rsid w:val="00077E48"/>
    <w:rsid w:val="00083EE9"/>
    <w:rsid w:val="00084F83"/>
    <w:rsid w:val="00085A9E"/>
    <w:rsid w:val="00091B9E"/>
    <w:rsid w:val="000959FE"/>
    <w:rsid w:val="00096230"/>
    <w:rsid w:val="000A00E9"/>
    <w:rsid w:val="000A25AC"/>
    <w:rsid w:val="000A4EB3"/>
    <w:rsid w:val="000A65F7"/>
    <w:rsid w:val="000A7692"/>
    <w:rsid w:val="000B6487"/>
    <w:rsid w:val="000B6663"/>
    <w:rsid w:val="000C06FF"/>
    <w:rsid w:val="000C6AE9"/>
    <w:rsid w:val="000C78B2"/>
    <w:rsid w:val="000D076F"/>
    <w:rsid w:val="000E291C"/>
    <w:rsid w:val="000E5177"/>
    <w:rsid w:val="000E60D6"/>
    <w:rsid w:val="000E65A4"/>
    <w:rsid w:val="000F039B"/>
    <w:rsid w:val="000F4FD7"/>
    <w:rsid w:val="00101A8B"/>
    <w:rsid w:val="00101ADF"/>
    <w:rsid w:val="00102B8E"/>
    <w:rsid w:val="0010314C"/>
    <w:rsid w:val="00106893"/>
    <w:rsid w:val="0010724D"/>
    <w:rsid w:val="00112910"/>
    <w:rsid w:val="0011359D"/>
    <w:rsid w:val="001139A8"/>
    <w:rsid w:val="00115A3E"/>
    <w:rsid w:val="00117E3D"/>
    <w:rsid w:val="00121668"/>
    <w:rsid w:val="001234F0"/>
    <w:rsid w:val="001265B9"/>
    <w:rsid w:val="00132A26"/>
    <w:rsid w:val="001426D9"/>
    <w:rsid w:val="00142713"/>
    <w:rsid w:val="001466C8"/>
    <w:rsid w:val="00152174"/>
    <w:rsid w:val="00156A9A"/>
    <w:rsid w:val="00164C6C"/>
    <w:rsid w:val="00174196"/>
    <w:rsid w:val="00175272"/>
    <w:rsid w:val="001809C7"/>
    <w:rsid w:val="00184627"/>
    <w:rsid w:val="00184DEC"/>
    <w:rsid w:val="00190963"/>
    <w:rsid w:val="00191E91"/>
    <w:rsid w:val="00192074"/>
    <w:rsid w:val="00194255"/>
    <w:rsid w:val="0019663A"/>
    <w:rsid w:val="001975E6"/>
    <w:rsid w:val="001A0181"/>
    <w:rsid w:val="001A1214"/>
    <w:rsid w:val="001A179A"/>
    <w:rsid w:val="001A19EB"/>
    <w:rsid w:val="001A57DA"/>
    <w:rsid w:val="001A5D47"/>
    <w:rsid w:val="001B1474"/>
    <w:rsid w:val="001B3B5C"/>
    <w:rsid w:val="001B4503"/>
    <w:rsid w:val="001B52CE"/>
    <w:rsid w:val="001B5EF3"/>
    <w:rsid w:val="001B6FDC"/>
    <w:rsid w:val="001B74D9"/>
    <w:rsid w:val="001C7385"/>
    <w:rsid w:val="001D0EB8"/>
    <w:rsid w:val="001D4098"/>
    <w:rsid w:val="001D49D1"/>
    <w:rsid w:val="001D72E1"/>
    <w:rsid w:val="001E6ACE"/>
    <w:rsid w:val="001E72A7"/>
    <w:rsid w:val="001F2678"/>
    <w:rsid w:val="001F2AB9"/>
    <w:rsid w:val="001F3B66"/>
    <w:rsid w:val="001F5072"/>
    <w:rsid w:val="001F6126"/>
    <w:rsid w:val="001F7142"/>
    <w:rsid w:val="00204C6D"/>
    <w:rsid w:val="002057B3"/>
    <w:rsid w:val="00210609"/>
    <w:rsid w:val="002117B3"/>
    <w:rsid w:val="002164C8"/>
    <w:rsid w:val="002174CA"/>
    <w:rsid w:val="00222359"/>
    <w:rsid w:val="0022415D"/>
    <w:rsid w:val="002241F8"/>
    <w:rsid w:val="0023456C"/>
    <w:rsid w:val="0023457F"/>
    <w:rsid w:val="00237666"/>
    <w:rsid w:val="0024340B"/>
    <w:rsid w:val="00245337"/>
    <w:rsid w:val="002478E6"/>
    <w:rsid w:val="0025322D"/>
    <w:rsid w:val="00253B4A"/>
    <w:rsid w:val="00256FDA"/>
    <w:rsid w:val="0026057A"/>
    <w:rsid w:val="00260DAB"/>
    <w:rsid w:val="00263E51"/>
    <w:rsid w:val="0026506C"/>
    <w:rsid w:val="00266531"/>
    <w:rsid w:val="00267187"/>
    <w:rsid w:val="0027097D"/>
    <w:rsid w:val="0027526B"/>
    <w:rsid w:val="00280AFD"/>
    <w:rsid w:val="00282CFE"/>
    <w:rsid w:val="002839DE"/>
    <w:rsid w:val="00284915"/>
    <w:rsid w:val="002874D8"/>
    <w:rsid w:val="00287AC0"/>
    <w:rsid w:val="00290613"/>
    <w:rsid w:val="00291CC3"/>
    <w:rsid w:val="00293B61"/>
    <w:rsid w:val="00295601"/>
    <w:rsid w:val="00296C80"/>
    <w:rsid w:val="002974DE"/>
    <w:rsid w:val="00297F1C"/>
    <w:rsid w:val="00297FCC"/>
    <w:rsid w:val="002A0C70"/>
    <w:rsid w:val="002A3945"/>
    <w:rsid w:val="002B1FB8"/>
    <w:rsid w:val="002B2969"/>
    <w:rsid w:val="002B5629"/>
    <w:rsid w:val="002B7D15"/>
    <w:rsid w:val="002C0141"/>
    <w:rsid w:val="002C2BD6"/>
    <w:rsid w:val="002C44EA"/>
    <w:rsid w:val="002C4CB4"/>
    <w:rsid w:val="002C4E62"/>
    <w:rsid w:val="002C5632"/>
    <w:rsid w:val="002D59BB"/>
    <w:rsid w:val="002E1ED7"/>
    <w:rsid w:val="002E57FA"/>
    <w:rsid w:val="002F075D"/>
    <w:rsid w:val="002F2C34"/>
    <w:rsid w:val="003041E7"/>
    <w:rsid w:val="00304755"/>
    <w:rsid w:val="00304F37"/>
    <w:rsid w:val="00324349"/>
    <w:rsid w:val="00335E33"/>
    <w:rsid w:val="00337CB5"/>
    <w:rsid w:val="00344E79"/>
    <w:rsid w:val="003517F2"/>
    <w:rsid w:val="00353F57"/>
    <w:rsid w:val="00357F59"/>
    <w:rsid w:val="00360FA5"/>
    <w:rsid w:val="00361C3C"/>
    <w:rsid w:val="0036346C"/>
    <w:rsid w:val="0036537E"/>
    <w:rsid w:val="00367666"/>
    <w:rsid w:val="00370DB1"/>
    <w:rsid w:val="00376A51"/>
    <w:rsid w:val="003800E4"/>
    <w:rsid w:val="00382553"/>
    <w:rsid w:val="00383C53"/>
    <w:rsid w:val="00384ED7"/>
    <w:rsid w:val="00385509"/>
    <w:rsid w:val="00385CAF"/>
    <w:rsid w:val="00385E80"/>
    <w:rsid w:val="00392D4E"/>
    <w:rsid w:val="00394665"/>
    <w:rsid w:val="003946A6"/>
    <w:rsid w:val="003966BA"/>
    <w:rsid w:val="003A0C87"/>
    <w:rsid w:val="003A6A30"/>
    <w:rsid w:val="003B3DD2"/>
    <w:rsid w:val="003B4D94"/>
    <w:rsid w:val="003B5895"/>
    <w:rsid w:val="003B71A0"/>
    <w:rsid w:val="003C058E"/>
    <w:rsid w:val="003C065C"/>
    <w:rsid w:val="003C3CF4"/>
    <w:rsid w:val="003C5E5F"/>
    <w:rsid w:val="003D345F"/>
    <w:rsid w:val="003D3753"/>
    <w:rsid w:val="003D3A2B"/>
    <w:rsid w:val="003E08C0"/>
    <w:rsid w:val="003E3A98"/>
    <w:rsid w:val="003E3BD0"/>
    <w:rsid w:val="003E6324"/>
    <w:rsid w:val="003E6BF3"/>
    <w:rsid w:val="003F1422"/>
    <w:rsid w:val="003F14C7"/>
    <w:rsid w:val="003F2072"/>
    <w:rsid w:val="003F7B30"/>
    <w:rsid w:val="00403473"/>
    <w:rsid w:val="00411333"/>
    <w:rsid w:val="0041191C"/>
    <w:rsid w:val="00413548"/>
    <w:rsid w:val="00414960"/>
    <w:rsid w:val="00420A2F"/>
    <w:rsid w:val="00423718"/>
    <w:rsid w:val="00423E18"/>
    <w:rsid w:val="00425FD5"/>
    <w:rsid w:val="0042629E"/>
    <w:rsid w:val="004324FF"/>
    <w:rsid w:val="00432EBC"/>
    <w:rsid w:val="0043302B"/>
    <w:rsid w:val="0043412E"/>
    <w:rsid w:val="0043632B"/>
    <w:rsid w:val="004375E1"/>
    <w:rsid w:val="00437C4C"/>
    <w:rsid w:val="004406D0"/>
    <w:rsid w:val="00442E69"/>
    <w:rsid w:val="00445164"/>
    <w:rsid w:val="00446618"/>
    <w:rsid w:val="0044714A"/>
    <w:rsid w:val="004567A6"/>
    <w:rsid w:val="00466201"/>
    <w:rsid w:val="0046700B"/>
    <w:rsid w:val="00470898"/>
    <w:rsid w:val="00470CAA"/>
    <w:rsid w:val="00473A67"/>
    <w:rsid w:val="00476106"/>
    <w:rsid w:val="0048360E"/>
    <w:rsid w:val="00484577"/>
    <w:rsid w:val="00484FD7"/>
    <w:rsid w:val="0048549A"/>
    <w:rsid w:val="00490661"/>
    <w:rsid w:val="004914AD"/>
    <w:rsid w:val="00492890"/>
    <w:rsid w:val="00492988"/>
    <w:rsid w:val="0049388C"/>
    <w:rsid w:val="004938E5"/>
    <w:rsid w:val="004A4056"/>
    <w:rsid w:val="004A4FEB"/>
    <w:rsid w:val="004B4CAD"/>
    <w:rsid w:val="004B55E1"/>
    <w:rsid w:val="004C1BBA"/>
    <w:rsid w:val="004C24ED"/>
    <w:rsid w:val="004C31D6"/>
    <w:rsid w:val="004C3C94"/>
    <w:rsid w:val="004C4ED3"/>
    <w:rsid w:val="004C5CE3"/>
    <w:rsid w:val="004C7683"/>
    <w:rsid w:val="004D094C"/>
    <w:rsid w:val="004D5541"/>
    <w:rsid w:val="004D7CCC"/>
    <w:rsid w:val="004E34FD"/>
    <w:rsid w:val="004E7EBD"/>
    <w:rsid w:val="004F09DD"/>
    <w:rsid w:val="004F1690"/>
    <w:rsid w:val="004F216C"/>
    <w:rsid w:val="004F3F80"/>
    <w:rsid w:val="004F7B34"/>
    <w:rsid w:val="00500E40"/>
    <w:rsid w:val="005012A5"/>
    <w:rsid w:val="00506318"/>
    <w:rsid w:val="00506B89"/>
    <w:rsid w:val="00507B62"/>
    <w:rsid w:val="00510896"/>
    <w:rsid w:val="00511A67"/>
    <w:rsid w:val="005139E1"/>
    <w:rsid w:val="0051606E"/>
    <w:rsid w:val="005225E6"/>
    <w:rsid w:val="005259F9"/>
    <w:rsid w:val="005261B3"/>
    <w:rsid w:val="00527C72"/>
    <w:rsid w:val="00531EBF"/>
    <w:rsid w:val="00535435"/>
    <w:rsid w:val="00536E24"/>
    <w:rsid w:val="00542707"/>
    <w:rsid w:val="00542B74"/>
    <w:rsid w:val="00552A83"/>
    <w:rsid w:val="0055363C"/>
    <w:rsid w:val="00553D9B"/>
    <w:rsid w:val="005601FC"/>
    <w:rsid w:val="00560706"/>
    <w:rsid w:val="00561DC5"/>
    <w:rsid w:val="0056268A"/>
    <w:rsid w:val="00563DCA"/>
    <w:rsid w:val="00564C79"/>
    <w:rsid w:val="005662E3"/>
    <w:rsid w:val="00572D49"/>
    <w:rsid w:val="00580E57"/>
    <w:rsid w:val="00581024"/>
    <w:rsid w:val="005838AC"/>
    <w:rsid w:val="00587BDC"/>
    <w:rsid w:val="00587EAD"/>
    <w:rsid w:val="00593E0A"/>
    <w:rsid w:val="00597BDB"/>
    <w:rsid w:val="005A1415"/>
    <w:rsid w:val="005A398F"/>
    <w:rsid w:val="005A3AF1"/>
    <w:rsid w:val="005A60FC"/>
    <w:rsid w:val="005A622C"/>
    <w:rsid w:val="005A77B5"/>
    <w:rsid w:val="005B0542"/>
    <w:rsid w:val="005B0770"/>
    <w:rsid w:val="005B1B90"/>
    <w:rsid w:val="005B4C1E"/>
    <w:rsid w:val="005B6BAA"/>
    <w:rsid w:val="005C0DC6"/>
    <w:rsid w:val="005C1E47"/>
    <w:rsid w:val="005C2F2E"/>
    <w:rsid w:val="005C4E0B"/>
    <w:rsid w:val="005C65D5"/>
    <w:rsid w:val="005C7E02"/>
    <w:rsid w:val="005D2428"/>
    <w:rsid w:val="005D4A65"/>
    <w:rsid w:val="005D6B0B"/>
    <w:rsid w:val="005D78A2"/>
    <w:rsid w:val="005E0702"/>
    <w:rsid w:val="005E5586"/>
    <w:rsid w:val="005E6EF5"/>
    <w:rsid w:val="005F35C7"/>
    <w:rsid w:val="00601407"/>
    <w:rsid w:val="00602B0C"/>
    <w:rsid w:val="0060530A"/>
    <w:rsid w:val="006054B5"/>
    <w:rsid w:val="00606EDC"/>
    <w:rsid w:val="00612C6B"/>
    <w:rsid w:val="006137FD"/>
    <w:rsid w:val="00617932"/>
    <w:rsid w:val="00624AD1"/>
    <w:rsid w:val="00636D79"/>
    <w:rsid w:val="00636DA1"/>
    <w:rsid w:val="00644982"/>
    <w:rsid w:val="0064728E"/>
    <w:rsid w:val="00653935"/>
    <w:rsid w:val="00661AFD"/>
    <w:rsid w:val="00661C71"/>
    <w:rsid w:val="00662B01"/>
    <w:rsid w:val="00665762"/>
    <w:rsid w:val="006722D0"/>
    <w:rsid w:val="006750A0"/>
    <w:rsid w:val="00675C7A"/>
    <w:rsid w:val="00676E28"/>
    <w:rsid w:val="006772DA"/>
    <w:rsid w:val="0068420E"/>
    <w:rsid w:val="00691A1F"/>
    <w:rsid w:val="0069393F"/>
    <w:rsid w:val="00695CE2"/>
    <w:rsid w:val="006A004F"/>
    <w:rsid w:val="006A3225"/>
    <w:rsid w:val="006A3DB3"/>
    <w:rsid w:val="006B2938"/>
    <w:rsid w:val="006B32DB"/>
    <w:rsid w:val="006B494D"/>
    <w:rsid w:val="006B631D"/>
    <w:rsid w:val="006B7663"/>
    <w:rsid w:val="006C1B5B"/>
    <w:rsid w:val="006C2115"/>
    <w:rsid w:val="006C7AB1"/>
    <w:rsid w:val="006D0489"/>
    <w:rsid w:val="006D5751"/>
    <w:rsid w:val="006E2876"/>
    <w:rsid w:val="006E40F5"/>
    <w:rsid w:val="006E43F1"/>
    <w:rsid w:val="006F447B"/>
    <w:rsid w:val="006F59A8"/>
    <w:rsid w:val="006F7C79"/>
    <w:rsid w:val="007012CF"/>
    <w:rsid w:val="00702681"/>
    <w:rsid w:val="007037B5"/>
    <w:rsid w:val="007047AE"/>
    <w:rsid w:val="00705C68"/>
    <w:rsid w:val="00723728"/>
    <w:rsid w:val="007310BB"/>
    <w:rsid w:val="0073231F"/>
    <w:rsid w:val="007357B9"/>
    <w:rsid w:val="0073626F"/>
    <w:rsid w:val="00737F4C"/>
    <w:rsid w:val="00742B03"/>
    <w:rsid w:val="00743F90"/>
    <w:rsid w:val="0074492D"/>
    <w:rsid w:val="0075251C"/>
    <w:rsid w:val="0075255F"/>
    <w:rsid w:val="00753F5F"/>
    <w:rsid w:val="00761175"/>
    <w:rsid w:val="00764E3B"/>
    <w:rsid w:val="0076539D"/>
    <w:rsid w:val="00771944"/>
    <w:rsid w:val="00774070"/>
    <w:rsid w:val="00774E30"/>
    <w:rsid w:val="007762F4"/>
    <w:rsid w:val="0077755E"/>
    <w:rsid w:val="00777911"/>
    <w:rsid w:val="00777B14"/>
    <w:rsid w:val="00780649"/>
    <w:rsid w:val="00781419"/>
    <w:rsid w:val="00785997"/>
    <w:rsid w:val="00785C18"/>
    <w:rsid w:val="00793286"/>
    <w:rsid w:val="007938BD"/>
    <w:rsid w:val="0079567D"/>
    <w:rsid w:val="00796312"/>
    <w:rsid w:val="007A0759"/>
    <w:rsid w:val="007A0F94"/>
    <w:rsid w:val="007A1D88"/>
    <w:rsid w:val="007A3485"/>
    <w:rsid w:val="007A3F92"/>
    <w:rsid w:val="007A4B69"/>
    <w:rsid w:val="007A4D8B"/>
    <w:rsid w:val="007A763E"/>
    <w:rsid w:val="007B0CB0"/>
    <w:rsid w:val="007B73E4"/>
    <w:rsid w:val="007C0873"/>
    <w:rsid w:val="007C171A"/>
    <w:rsid w:val="007C20DA"/>
    <w:rsid w:val="007C5A95"/>
    <w:rsid w:val="007C66B2"/>
    <w:rsid w:val="007D03E8"/>
    <w:rsid w:val="007D6180"/>
    <w:rsid w:val="007E0BE5"/>
    <w:rsid w:val="007E4CC5"/>
    <w:rsid w:val="007E72A9"/>
    <w:rsid w:val="007F411B"/>
    <w:rsid w:val="007F5777"/>
    <w:rsid w:val="007F6ACC"/>
    <w:rsid w:val="00800877"/>
    <w:rsid w:val="00802467"/>
    <w:rsid w:val="008024C1"/>
    <w:rsid w:val="008026EC"/>
    <w:rsid w:val="00804DEC"/>
    <w:rsid w:val="00805759"/>
    <w:rsid w:val="0081122A"/>
    <w:rsid w:val="00812B73"/>
    <w:rsid w:val="00812E0B"/>
    <w:rsid w:val="00823B09"/>
    <w:rsid w:val="00823F57"/>
    <w:rsid w:val="00823FDE"/>
    <w:rsid w:val="00830979"/>
    <w:rsid w:val="008315CB"/>
    <w:rsid w:val="00835F46"/>
    <w:rsid w:val="00857DBB"/>
    <w:rsid w:val="0086207B"/>
    <w:rsid w:val="008626FA"/>
    <w:rsid w:val="00862DCC"/>
    <w:rsid w:val="0086320A"/>
    <w:rsid w:val="008637EB"/>
    <w:rsid w:val="00863A46"/>
    <w:rsid w:val="00867D11"/>
    <w:rsid w:val="00872943"/>
    <w:rsid w:val="00872DBE"/>
    <w:rsid w:val="008828C2"/>
    <w:rsid w:val="00886BAD"/>
    <w:rsid w:val="00891CE6"/>
    <w:rsid w:val="0089349F"/>
    <w:rsid w:val="008948F1"/>
    <w:rsid w:val="008A2F48"/>
    <w:rsid w:val="008A51DA"/>
    <w:rsid w:val="008B2216"/>
    <w:rsid w:val="008B3781"/>
    <w:rsid w:val="008B4B15"/>
    <w:rsid w:val="008B74C7"/>
    <w:rsid w:val="008C0899"/>
    <w:rsid w:val="008C19EC"/>
    <w:rsid w:val="008C4C17"/>
    <w:rsid w:val="008C591F"/>
    <w:rsid w:val="008C6081"/>
    <w:rsid w:val="008C6D79"/>
    <w:rsid w:val="008D06DF"/>
    <w:rsid w:val="008D0D11"/>
    <w:rsid w:val="008D44FA"/>
    <w:rsid w:val="008E2B6C"/>
    <w:rsid w:val="008E44B1"/>
    <w:rsid w:val="008E5BED"/>
    <w:rsid w:val="008E5DAF"/>
    <w:rsid w:val="008F4D2B"/>
    <w:rsid w:val="008F52A9"/>
    <w:rsid w:val="009023CC"/>
    <w:rsid w:val="009074DE"/>
    <w:rsid w:val="00910EAC"/>
    <w:rsid w:val="00911DB3"/>
    <w:rsid w:val="00912428"/>
    <w:rsid w:val="00912D42"/>
    <w:rsid w:val="00914FB6"/>
    <w:rsid w:val="00917B54"/>
    <w:rsid w:val="0092603E"/>
    <w:rsid w:val="009302EF"/>
    <w:rsid w:val="009347D3"/>
    <w:rsid w:val="00950CC0"/>
    <w:rsid w:val="0095190C"/>
    <w:rsid w:val="00953194"/>
    <w:rsid w:val="00954ABB"/>
    <w:rsid w:val="00955871"/>
    <w:rsid w:val="009612B4"/>
    <w:rsid w:val="00961FA9"/>
    <w:rsid w:val="00962D5C"/>
    <w:rsid w:val="00966804"/>
    <w:rsid w:val="0097140F"/>
    <w:rsid w:val="009729AB"/>
    <w:rsid w:val="009741E8"/>
    <w:rsid w:val="00974978"/>
    <w:rsid w:val="00977F4A"/>
    <w:rsid w:val="00981592"/>
    <w:rsid w:val="0098377E"/>
    <w:rsid w:val="00986630"/>
    <w:rsid w:val="0098712C"/>
    <w:rsid w:val="0098718E"/>
    <w:rsid w:val="00992FCE"/>
    <w:rsid w:val="00993356"/>
    <w:rsid w:val="0099674C"/>
    <w:rsid w:val="00996B57"/>
    <w:rsid w:val="00996F8E"/>
    <w:rsid w:val="009971E0"/>
    <w:rsid w:val="00997FFA"/>
    <w:rsid w:val="009A1B7A"/>
    <w:rsid w:val="009A1E9C"/>
    <w:rsid w:val="009A34AC"/>
    <w:rsid w:val="009A3759"/>
    <w:rsid w:val="009B0E06"/>
    <w:rsid w:val="009B224B"/>
    <w:rsid w:val="009B2280"/>
    <w:rsid w:val="009B38F5"/>
    <w:rsid w:val="009B4304"/>
    <w:rsid w:val="009B5723"/>
    <w:rsid w:val="009C07C1"/>
    <w:rsid w:val="009C0CA1"/>
    <w:rsid w:val="009C1F48"/>
    <w:rsid w:val="009C57B3"/>
    <w:rsid w:val="009C6B7F"/>
    <w:rsid w:val="009D6226"/>
    <w:rsid w:val="009E0489"/>
    <w:rsid w:val="009E3B21"/>
    <w:rsid w:val="009E5E37"/>
    <w:rsid w:val="009F103B"/>
    <w:rsid w:val="009F1604"/>
    <w:rsid w:val="009F1852"/>
    <w:rsid w:val="009F255B"/>
    <w:rsid w:val="009F320A"/>
    <w:rsid w:val="009F5BC4"/>
    <w:rsid w:val="009F6E4B"/>
    <w:rsid w:val="00A022FD"/>
    <w:rsid w:val="00A03730"/>
    <w:rsid w:val="00A04165"/>
    <w:rsid w:val="00A05F4E"/>
    <w:rsid w:val="00A0644E"/>
    <w:rsid w:val="00A06F70"/>
    <w:rsid w:val="00A1512C"/>
    <w:rsid w:val="00A30337"/>
    <w:rsid w:val="00A30AEF"/>
    <w:rsid w:val="00A315A3"/>
    <w:rsid w:val="00A322EF"/>
    <w:rsid w:val="00A33CAA"/>
    <w:rsid w:val="00A37F3A"/>
    <w:rsid w:val="00A420B9"/>
    <w:rsid w:val="00A434F7"/>
    <w:rsid w:val="00A47374"/>
    <w:rsid w:val="00A50A6B"/>
    <w:rsid w:val="00A5124B"/>
    <w:rsid w:val="00A51AEA"/>
    <w:rsid w:val="00A56E1B"/>
    <w:rsid w:val="00A56ECA"/>
    <w:rsid w:val="00A5747A"/>
    <w:rsid w:val="00A6004D"/>
    <w:rsid w:val="00A60CDC"/>
    <w:rsid w:val="00A624DB"/>
    <w:rsid w:val="00A63C65"/>
    <w:rsid w:val="00A66A06"/>
    <w:rsid w:val="00A66AAF"/>
    <w:rsid w:val="00A73A36"/>
    <w:rsid w:val="00A74C2D"/>
    <w:rsid w:val="00A74E81"/>
    <w:rsid w:val="00A76E47"/>
    <w:rsid w:val="00A77F68"/>
    <w:rsid w:val="00A81C38"/>
    <w:rsid w:val="00A83602"/>
    <w:rsid w:val="00A85850"/>
    <w:rsid w:val="00A92BE4"/>
    <w:rsid w:val="00AA062E"/>
    <w:rsid w:val="00AA5DCD"/>
    <w:rsid w:val="00AB0685"/>
    <w:rsid w:val="00AB1482"/>
    <w:rsid w:val="00AB2DCB"/>
    <w:rsid w:val="00AB5189"/>
    <w:rsid w:val="00AB5F59"/>
    <w:rsid w:val="00AC10AF"/>
    <w:rsid w:val="00AC6229"/>
    <w:rsid w:val="00AC6AB7"/>
    <w:rsid w:val="00AD0D5B"/>
    <w:rsid w:val="00AD1B70"/>
    <w:rsid w:val="00AD2375"/>
    <w:rsid w:val="00AD3BE0"/>
    <w:rsid w:val="00AD5D5A"/>
    <w:rsid w:val="00AE0F0B"/>
    <w:rsid w:val="00AE102C"/>
    <w:rsid w:val="00AE31EB"/>
    <w:rsid w:val="00AE52A4"/>
    <w:rsid w:val="00AE606F"/>
    <w:rsid w:val="00AF0916"/>
    <w:rsid w:val="00AF0990"/>
    <w:rsid w:val="00AF330D"/>
    <w:rsid w:val="00AF7162"/>
    <w:rsid w:val="00B02EB5"/>
    <w:rsid w:val="00B04AF4"/>
    <w:rsid w:val="00B16A9A"/>
    <w:rsid w:val="00B17930"/>
    <w:rsid w:val="00B207E6"/>
    <w:rsid w:val="00B211D3"/>
    <w:rsid w:val="00B220AA"/>
    <w:rsid w:val="00B22913"/>
    <w:rsid w:val="00B22D2D"/>
    <w:rsid w:val="00B33A4E"/>
    <w:rsid w:val="00B442B1"/>
    <w:rsid w:val="00B46FE2"/>
    <w:rsid w:val="00B47833"/>
    <w:rsid w:val="00B51867"/>
    <w:rsid w:val="00B51B42"/>
    <w:rsid w:val="00B540E2"/>
    <w:rsid w:val="00B551E9"/>
    <w:rsid w:val="00B5677C"/>
    <w:rsid w:val="00B56A93"/>
    <w:rsid w:val="00B571FC"/>
    <w:rsid w:val="00B604A9"/>
    <w:rsid w:val="00B6096A"/>
    <w:rsid w:val="00B62F7A"/>
    <w:rsid w:val="00B649AB"/>
    <w:rsid w:val="00B66C5C"/>
    <w:rsid w:val="00B71C7F"/>
    <w:rsid w:val="00B7471F"/>
    <w:rsid w:val="00B76B0A"/>
    <w:rsid w:val="00B779B6"/>
    <w:rsid w:val="00B819FC"/>
    <w:rsid w:val="00B8358E"/>
    <w:rsid w:val="00B86A77"/>
    <w:rsid w:val="00B92008"/>
    <w:rsid w:val="00B942F4"/>
    <w:rsid w:val="00B955F0"/>
    <w:rsid w:val="00B957D7"/>
    <w:rsid w:val="00B97EFA"/>
    <w:rsid w:val="00BA3C91"/>
    <w:rsid w:val="00BA48CB"/>
    <w:rsid w:val="00BA49C2"/>
    <w:rsid w:val="00BA65ED"/>
    <w:rsid w:val="00BB3C20"/>
    <w:rsid w:val="00BB4892"/>
    <w:rsid w:val="00BC054A"/>
    <w:rsid w:val="00BC2559"/>
    <w:rsid w:val="00BC408F"/>
    <w:rsid w:val="00BC54D3"/>
    <w:rsid w:val="00BC598E"/>
    <w:rsid w:val="00BC7C09"/>
    <w:rsid w:val="00BD18FF"/>
    <w:rsid w:val="00BD6D8D"/>
    <w:rsid w:val="00BD7114"/>
    <w:rsid w:val="00BE1D42"/>
    <w:rsid w:val="00BE1E46"/>
    <w:rsid w:val="00BE5B32"/>
    <w:rsid w:val="00BE7A94"/>
    <w:rsid w:val="00BF5854"/>
    <w:rsid w:val="00C015DB"/>
    <w:rsid w:val="00C01B2D"/>
    <w:rsid w:val="00C027D8"/>
    <w:rsid w:val="00C03819"/>
    <w:rsid w:val="00C12DDD"/>
    <w:rsid w:val="00C15170"/>
    <w:rsid w:val="00C2049F"/>
    <w:rsid w:val="00C22E86"/>
    <w:rsid w:val="00C2767D"/>
    <w:rsid w:val="00C35752"/>
    <w:rsid w:val="00C3614E"/>
    <w:rsid w:val="00C36EE1"/>
    <w:rsid w:val="00C43D13"/>
    <w:rsid w:val="00C467B8"/>
    <w:rsid w:val="00C502DB"/>
    <w:rsid w:val="00C51B73"/>
    <w:rsid w:val="00C5235F"/>
    <w:rsid w:val="00C55C13"/>
    <w:rsid w:val="00C56776"/>
    <w:rsid w:val="00C57405"/>
    <w:rsid w:val="00C631A0"/>
    <w:rsid w:val="00C647F2"/>
    <w:rsid w:val="00C656F1"/>
    <w:rsid w:val="00C77F15"/>
    <w:rsid w:val="00C830FC"/>
    <w:rsid w:val="00C83483"/>
    <w:rsid w:val="00C86471"/>
    <w:rsid w:val="00C86FD0"/>
    <w:rsid w:val="00C95AAA"/>
    <w:rsid w:val="00C96823"/>
    <w:rsid w:val="00CA07CF"/>
    <w:rsid w:val="00CA1421"/>
    <w:rsid w:val="00CA5686"/>
    <w:rsid w:val="00CB521F"/>
    <w:rsid w:val="00CB5D1E"/>
    <w:rsid w:val="00CC0216"/>
    <w:rsid w:val="00CC1EB2"/>
    <w:rsid w:val="00CC65F8"/>
    <w:rsid w:val="00CD263A"/>
    <w:rsid w:val="00CD389E"/>
    <w:rsid w:val="00CD4FED"/>
    <w:rsid w:val="00CD56F1"/>
    <w:rsid w:val="00CD61E1"/>
    <w:rsid w:val="00CE7DDB"/>
    <w:rsid w:val="00D0391F"/>
    <w:rsid w:val="00D05D93"/>
    <w:rsid w:val="00D05EDB"/>
    <w:rsid w:val="00D11BBD"/>
    <w:rsid w:val="00D13A25"/>
    <w:rsid w:val="00D14E54"/>
    <w:rsid w:val="00D16D96"/>
    <w:rsid w:val="00D25355"/>
    <w:rsid w:val="00D3301C"/>
    <w:rsid w:val="00D33EEC"/>
    <w:rsid w:val="00D37DD9"/>
    <w:rsid w:val="00D41F88"/>
    <w:rsid w:val="00D4265F"/>
    <w:rsid w:val="00D42ED2"/>
    <w:rsid w:val="00D42F12"/>
    <w:rsid w:val="00D46329"/>
    <w:rsid w:val="00D4632A"/>
    <w:rsid w:val="00D46A99"/>
    <w:rsid w:val="00D503A4"/>
    <w:rsid w:val="00D50F63"/>
    <w:rsid w:val="00D54F24"/>
    <w:rsid w:val="00D55101"/>
    <w:rsid w:val="00D555EF"/>
    <w:rsid w:val="00D567BA"/>
    <w:rsid w:val="00D56D6F"/>
    <w:rsid w:val="00D57ADD"/>
    <w:rsid w:val="00D600FC"/>
    <w:rsid w:val="00D60B17"/>
    <w:rsid w:val="00D67823"/>
    <w:rsid w:val="00D70562"/>
    <w:rsid w:val="00D72A9A"/>
    <w:rsid w:val="00D73222"/>
    <w:rsid w:val="00D76D3C"/>
    <w:rsid w:val="00D80042"/>
    <w:rsid w:val="00D80949"/>
    <w:rsid w:val="00D81E7B"/>
    <w:rsid w:val="00D83641"/>
    <w:rsid w:val="00D83868"/>
    <w:rsid w:val="00D92391"/>
    <w:rsid w:val="00D947EF"/>
    <w:rsid w:val="00D95F57"/>
    <w:rsid w:val="00DA3FF7"/>
    <w:rsid w:val="00DA4A99"/>
    <w:rsid w:val="00DA54C7"/>
    <w:rsid w:val="00DA7DAC"/>
    <w:rsid w:val="00DA7FE1"/>
    <w:rsid w:val="00DB16F3"/>
    <w:rsid w:val="00DB22B7"/>
    <w:rsid w:val="00DB494D"/>
    <w:rsid w:val="00DB4EC4"/>
    <w:rsid w:val="00DB7461"/>
    <w:rsid w:val="00DC277F"/>
    <w:rsid w:val="00DC6B42"/>
    <w:rsid w:val="00DD0CB5"/>
    <w:rsid w:val="00DD22DB"/>
    <w:rsid w:val="00DD7D00"/>
    <w:rsid w:val="00DE0CFE"/>
    <w:rsid w:val="00DE1CC3"/>
    <w:rsid w:val="00DE1E78"/>
    <w:rsid w:val="00DE51A6"/>
    <w:rsid w:val="00DF35E9"/>
    <w:rsid w:val="00DF3A18"/>
    <w:rsid w:val="00DF46A3"/>
    <w:rsid w:val="00DF5BE9"/>
    <w:rsid w:val="00E00E3B"/>
    <w:rsid w:val="00E02B1E"/>
    <w:rsid w:val="00E05755"/>
    <w:rsid w:val="00E0656B"/>
    <w:rsid w:val="00E06A02"/>
    <w:rsid w:val="00E130A6"/>
    <w:rsid w:val="00E168F6"/>
    <w:rsid w:val="00E25C32"/>
    <w:rsid w:val="00E274C4"/>
    <w:rsid w:val="00E37041"/>
    <w:rsid w:val="00E451B7"/>
    <w:rsid w:val="00E50775"/>
    <w:rsid w:val="00E515EA"/>
    <w:rsid w:val="00E557FC"/>
    <w:rsid w:val="00E57101"/>
    <w:rsid w:val="00E616C2"/>
    <w:rsid w:val="00E62272"/>
    <w:rsid w:val="00E65C1E"/>
    <w:rsid w:val="00E67332"/>
    <w:rsid w:val="00E70E03"/>
    <w:rsid w:val="00E73F1B"/>
    <w:rsid w:val="00E75611"/>
    <w:rsid w:val="00E8035C"/>
    <w:rsid w:val="00E829B9"/>
    <w:rsid w:val="00E94581"/>
    <w:rsid w:val="00E94F8B"/>
    <w:rsid w:val="00E95715"/>
    <w:rsid w:val="00E95C07"/>
    <w:rsid w:val="00E9633A"/>
    <w:rsid w:val="00EA19FA"/>
    <w:rsid w:val="00EA3053"/>
    <w:rsid w:val="00EA7E50"/>
    <w:rsid w:val="00EB0CB0"/>
    <w:rsid w:val="00EB2DAC"/>
    <w:rsid w:val="00EB4C71"/>
    <w:rsid w:val="00EB65A9"/>
    <w:rsid w:val="00EC23C9"/>
    <w:rsid w:val="00EC40F1"/>
    <w:rsid w:val="00EC54EE"/>
    <w:rsid w:val="00EC5804"/>
    <w:rsid w:val="00EC648C"/>
    <w:rsid w:val="00ED21B4"/>
    <w:rsid w:val="00EE2786"/>
    <w:rsid w:val="00EE6AF3"/>
    <w:rsid w:val="00EE702F"/>
    <w:rsid w:val="00EF0207"/>
    <w:rsid w:val="00EF3747"/>
    <w:rsid w:val="00EF41AD"/>
    <w:rsid w:val="00EF7F84"/>
    <w:rsid w:val="00F06D9B"/>
    <w:rsid w:val="00F0702D"/>
    <w:rsid w:val="00F14430"/>
    <w:rsid w:val="00F15DB7"/>
    <w:rsid w:val="00F24906"/>
    <w:rsid w:val="00F25B22"/>
    <w:rsid w:val="00F278C1"/>
    <w:rsid w:val="00F27D81"/>
    <w:rsid w:val="00F30620"/>
    <w:rsid w:val="00F30D4A"/>
    <w:rsid w:val="00F36B33"/>
    <w:rsid w:val="00F40B4F"/>
    <w:rsid w:val="00F4102F"/>
    <w:rsid w:val="00F502F6"/>
    <w:rsid w:val="00F51493"/>
    <w:rsid w:val="00F54A2A"/>
    <w:rsid w:val="00F609C7"/>
    <w:rsid w:val="00F61C32"/>
    <w:rsid w:val="00F67EC6"/>
    <w:rsid w:val="00F708B6"/>
    <w:rsid w:val="00F72F1B"/>
    <w:rsid w:val="00F80E59"/>
    <w:rsid w:val="00F82D4B"/>
    <w:rsid w:val="00F83255"/>
    <w:rsid w:val="00F835BA"/>
    <w:rsid w:val="00F837DB"/>
    <w:rsid w:val="00F848EC"/>
    <w:rsid w:val="00F85A54"/>
    <w:rsid w:val="00F9261C"/>
    <w:rsid w:val="00F94BCA"/>
    <w:rsid w:val="00F94E26"/>
    <w:rsid w:val="00F953A7"/>
    <w:rsid w:val="00F95427"/>
    <w:rsid w:val="00F95737"/>
    <w:rsid w:val="00F96CBC"/>
    <w:rsid w:val="00FA00E1"/>
    <w:rsid w:val="00FA1C8F"/>
    <w:rsid w:val="00FA2875"/>
    <w:rsid w:val="00FA4749"/>
    <w:rsid w:val="00FA5A39"/>
    <w:rsid w:val="00FA6177"/>
    <w:rsid w:val="00FA6C8E"/>
    <w:rsid w:val="00FA6E9D"/>
    <w:rsid w:val="00FA7100"/>
    <w:rsid w:val="00FB0A61"/>
    <w:rsid w:val="00FB0C7C"/>
    <w:rsid w:val="00FB5E06"/>
    <w:rsid w:val="00FB7995"/>
    <w:rsid w:val="00FC433C"/>
    <w:rsid w:val="00FC57CA"/>
    <w:rsid w:val="00FD2852"/>
    <w:rsid w:val="00FD405A"/>
    <w:rsid w:val="00FD67DA"/>
    <w:rsid w:val="00FE0CF3"/>
    <w:rsid w:val="00FE20E4"/>
    <w:rsid w:val="00FE2ABD"/>
    <w:rsid w:val="00FE3BF8"/>
    <w:rsid w:val="00FE5169"/>
    <w:rsid w:val="00FF2CD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BB875"/>
  <w15:chartTrackingRefBased/>
  <w15:docId w15:val="{2702109F-F401-4566-880C-CD04CD65A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E516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466201"/>
    <w:pPr>
      <w:tabs>
        <w:tab w:val="center" w:pos="4153"/>
        <w:tab w:val="right" w:pos="8306"/>
      </w:tabs>
      <w:spacing w:after="0" w:line="240" w:lineRule="auto"/>
    </w:pPr>
  </w:style>
  <w:style w:type="character" w:customStyle="1" w:styleId="HeaderChar">
    <w:name w:val="Header Char"/>
    <w:basedOn w:val="DefaultParagraphFont"/>
    <w:link w:val="Header"/>
    <w:uiPriority w:val="99"/>
    <w:rsid w:val="00466201"/>
  </w:style>
  <w:style w:type="paragraph" w:styleId="Footer">
    <w:name w:val="footer"/>
    <w:basedOn w:val="Normal"/>
    <w:link w:val="FooterChar"/>
    <w:uiPriority w:val="99"/>
    <w:unhideWhenUsed/>
    <w:rsid w:val="00466201"/>
    <w:pPr>
      <w:tabs>
        <w:tab w:val="center" w:pos="4153"/>
        <w:tab w:val="right" w:pos="8306"/>
      </w:tabs>
      <w:spacing w:after="0" w:line="240" w:lineRule="auto"/>
    </w:pPr>
  </w:style>
  <w:style w:type="character" w:customStyle="1" w:styleId="FooterChar">
    <w:name w:val="Footer Char"/>
    <w:basedOn w:val="DefaultParagraphFont"/>
    <w:link w:val="Footer"/>
    <w:uiPriority w:val="99"/>
    <w:rsid w:val="00466201"/>
  </w:style>
  <w:style w:type="paragraph" w:styleId="BalloonText">
    <w:name w:val="Balloon Text"/>
    <w:basedOn w:val="Normal"/>
    <w:link w:val="BalloonTextChar"/>
    <w:uiPriority w:val="99"/>
    <w:semiHidden/>
    <w:unhideWhenUsed/>
    <w:rsid w:val="00C51B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B73"/>
    <w:rPr>
      <w:rFonts w:ascii="Segoe UI" w:hAnsi="Segoe UI" w:cs="Segoe UI"/>
      <w:sz w:val="18"/>
      <w:szCs w:val="18"/>
    </w:rPr>
  </w:style>
  <w:style w:type="character" w:customStyle="1" w:styleId="highlight">
    <w:name w:val="highlight"/>
    <w:basedOn w:val="DefaultParagraphFont"/>
    <w:rsid w:val="00DA7FE1"/>
  </w:style>
  <w:style w:type="table" w:styleId="TableGrid">
    <w:name w:val="Table Grid"/>
    <w:basedOn w:val="TableNormal"/>
    <w:uiPriority w:val="39"/>
    <w:rsid w:val="00BC05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4">
    <w:name w:val="h4"/>
    <w:basedOn w:val="DefaultParagraphFont"/>
    <w:rsid w:val="0036346C"/>
  </w:style>
  <w:style w:type="paragraph" w:styleId="ListParagraph">
    <w:name w:val="List Paragraph"/>
    <w:basedOn w:val="Normal"/>
    <w:uiPriority w:val="34"/>
    <w:qFormat/>
    <w:rsid w:val="007357B9"/>
    <w:pPr>
      <w:ind w:left="720"/>
      <w:contextualSpacing/>
    </w:pPr>
  </w:style>
  <w:style w:type="character" w:customStyle="1" w:styleId="hps">
    <w:name w:val="hps"/>
    <w:basedOn w:val="DefaultParagraphFont"/>
    <w:rsid w:val="00222359"/>
  </w:style>
  <w:style w:type="paragraph" w:styleId="Caption">
    <w:name w:val="caption"/>
    <w:basedOn w:val="Normal"/>
    <w:next w:val="Normal"/>
    <w:uiPriority w:val="35"/>
    <w:unhideWhenUsed/>
    <w:qFormat/>
    <w:rsid w:val="00AE52A4"/>
    <w:pPr>
      <w:spacing w:after="200" w:line="240" w:lineRule="auto"/>
    </w:pPr>
    <w:rPr>
      <w:i/>
      <w:iCs/>
      <w:color w:val="44546A" w:themeColor="text2"/>
      <w:sz w:val="18"/>
      <w:szCs w:val="18"/>
    </w:rPr>
  </w:style>
  <w:style w:type="paragraph" w:styleId="NoSpacing">
    <w:name w:val="No Spacing"/>
    <w:uiPriority w:val="1"/>
    <w:qFormat/>
    <w:rsid w:val="00A92BE4"/>
    <w:pPr>
      <w:spacing w:after="0" w:line="240" w:lineRule="auto"/>
    </w:pPr>
  </w:style>
  <w:style w:type="paragraph" w:styleId="FootnoteText">
    <w:name w:val="footnote text"/>
    <w:basedOn w:val="Normal"/>
    <w:link w:val="FootnoteTextChar"/>
    <w:uiPriority w:val="99"/>
    <w:semiHidden/>
    <w:unhideWhenUsed/>
    <w:rsid w:val="00F926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261C"/>
    <w:rPr>
      <w:sz w:val="20"/>
      <w:szCs w:val="20"/>
    </w:rPr>
  </w:style>
  <w:style w:type="character" w:styleId="FootnoteReference">
    <w:name w:val="footnote reference"/>
    <w:basedOn w:val="DefaultParagraphFont"/>
    <w:uiPriority w:val="99"/>
    <w:semiHidden/>
    <w:unhideWhenUsed/>
    <w:rsid w:val="00F9261C"/>
    <w:rPr>
      <w:vertAlign w:val="superscript"/>
    </w:rPr>
  </w:style>
  <w:style w:type="paragraph" w:styleId="EndnoteText">
    <w:name w:val="endnote text"/>
    <w:basedOn w:val="Normal"/>
    <w:link w:val="EndnoteTextChar"/>
    <w:uiPriority w:val="99"/>
    <w:semiHidden/>
    <w:unhideWhenUsed/>
    <w:rsid w:val="00353F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3F57"/>
    <w:rPr>
      <w:sz w:val="20"/>
      <w:szCs w:val="20"/>
    </w:rPr>
  </w:style>
  <w:style w:type="character" w:styleId="EndnoteReference">
    <w:name w:val="endnote reference"/>
    <w:basedOn w:val="DefaultParagraphFont"/>
    <w:uiPriority w:val="99"/>
    <w:semiHidden/>
    <w:unhideWhenUsed/>
    <w:rsid w:val="00353F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34058">
      <w:bodyDiv w:val="1"/>
      <w:marLeft w:val="0"/>
      <w:marRight w:val="0"/>
      <w:marTop w:val="0"/>
      <w:marBottom w:val="0"/>
      <w:divBdr>
        <w:top w:val="none" w:sz="0" w:space="0" w:color="auto"/>
        <w:left w:val="none" w:sz="0" w:space="0" w:color="auto"/>
        <w:bottom w:val="none" w:sz="0" w:space="0" w:color="auto"/>
        <w:right w:val="none" w:sz="0" w:space="0" w:color="auto"/>
      </w:divBdr>
      <w:divsChild>
        <w:div w:id="1424687334">
          <w:marLeft w:val="0"/>
          <w:marRight w:val="0"/>
          <w:marTop w:val="0"/>
          <w:marBottom w:val="0"/>
          <w:divBdr>
            <w:top w:val="none" w:sz="0" w:space="0" w:color="auto"/>
            <w:left w:val="none" w:sz="0" w:space="0" w:color="auto"/>
            <w:bottom w:val="none" w:sz="0" w:space="0" w:color="auto"/>
            <w:right w:val="none" w:sz="0" w:space="0" w:color="auto"/>
          </w:divBdr>
          <w:divsChild>
            <w:div w:id="620915701">
              <w:marLeft w:val="0"/>
              <w:marRight w:val="0"/>
              <w:marTop w:val="0"/>
              <w:marBottom w:val="0"/>
              <w:divBdr>
                <w:top w:val="none" w:sz="0" w:space="0" w:color="auto"/>
                <w:left w:val="none" w:sz="0" w:space="0" w:color="auto"/>
                <w:bottom w:val="none" w:sz="0" w:space="0" w:color="auto"/>
                <w:right w:val="none" w:sz="0" w:space="0" w:color="auto"/>
              </w:divBdr>
            </w:div>
            <w:div w:id="870067246">
              <w:marLeft w:val="0"/>
              <w:marRight w:val="0"/>
              <w:marTop w:val="0"/>
              <w:marBottom w:val="0"/>
              <w:divBdr>
                <w:top w:val="none" w:sz="0" w:space="0" w:color="auto"/>
                <w:left w:val="none" w:sz="0" w:space="0" w:color="auto"/>
                <w:bottom w:val="none" w:sz="0" w:space="0" w:color="auto"/>
                <w:right w:val="none" w:sz="0" w:space="0" w:color="auto"/>
              </w:divBdr>
            </w:div>
            <w:div w:id="108668208">
              <w:marLeft w:val="0"/>
              <w:marRight w:val="0"/>
              <w:marTop w:val="0"/>
              <w:marBottom w:val="0"/>
              <w:divBdr>
                <w:top w:val="none" w:sz="0" w:space="0" w:color="auto"/>
                <w:left w:val="none" w:sz="0" w:space="0" w:color="auto"/>
                <w:bottom w:val="none" w:sz="0" w:space="0" w:color="auto"/>
                <w:right w:val="none" w:sz="0" w:space="0" w:color="auto"/>
              </w:divBdr>
            </w:div>
            <w:div w:id="1154569007">
              <w:marLeft w:val="0"/>
              <w:marRight w:val="0"/>
              <w:marTop w:val="0"/>
              <w:marBottom w:val="0"/>
              <w:divBdr>
                <w:top w:val="none" w:sz="0" w:space="0" w:color="auto"/>
                <w:left w:val="none" w:sz="0" w:space="0" w:color="auto"/>
                <w:bottom w:val="none" w:sz="0" w:space="0" w:color="auto"/>
                <w:right w:val="none" w:sz="0" w:space="0" w:color="auto"/>
              </w:divBdr>
            </w:div>
            <w:div w:id="1301497498">
              <w:marLeft w:val="0"/>
              <w:marRight w:val="0"/>
              <w:marTop w:val="0"/>
              <w:marBottom w:val="0"/>
              <w:divBdr>
                <w:top w:val="none" w:sz="0" w:space="0" w:color="auto"/>
                <w:left w:val="none" w:sz="0" w:space="0" w:color="auto"/>
                <w:bottom w:val="none" w:sz="0" w:space="0" w:color="auto"/>
                <w:right w:val="none" w:sz="0" w:space="0" w:color="auto"/>
              </w:divBdr>
            </w:div>
            <w:div w:id="201480248">
              <w:marLeft w:val="0"/>
              <w:marRight w:val="0"/>
              <w:marTop w:val="0"/>
              <w:marBottom w:val="0"/>
              <w:divBdr>
                <w:top w:val="none" w:sz="0" w:space="0" w:color="auto"/>
                <w:left w:val="none" w:sz="0" w:space="0" w:color="auto"/>
                <w:bottom w:val="none" w:sz="0" w:space="0" w:color="auto"/>
                <w:right w:val="none" w:sz="0" w:space="0" w:color="auto"/>
              </w:divBdr>
            </w:div>
            <w:div w:id="2113624116">
              <w:marLeft w:val="0"/>
              <w:marRight w:val="0"/>
              <w:marTop w:val="0"/>
              <w:marBottom w:val="0"/>
              <w:divBdr>
                <w:top w:val="none" w:sz="0" w:space="0" w:color="auto"/>
                <w:left w:val="none" w:sz="0" w:space="0" w:color="auto"/>
                <w:bottom w:val="none" w:sz="0" w:space="0" w:color="auto"/>
                <w:right w:val="none" w:sz="0" w:space="0" w:color="auto"/>
              </w:divBdr>
            </w:div>
            <w:div w:id="1567453314">
              <w:marLeft w:val="0"/>
              <w:marRight w:val="0"/>
              <w:marTop w:val="0"/>
              <w:marBottom w:val="0"/>
              <w:divBdr>
                <w:top w:val="none" w:sz="0" w:space="0" w:color="auto"/>
                <w:left w:val="none" w:sz="0" w:space="0" w:color="auto"/>
                <w:bottom w:val="none" w:sz="0" w:space="0" w:color="auto"/>
                <w:right w:val="none" w:sz="0" w:space="0" w:color="auto"/>
              </w:divBdr>
            </w:div>
            <w:div w:id="1485390501">
              <w:marLeft w:val="0"/>
              <w:marRight w:val="0"/>
              <w:marTop w:val="0"/>
              <w:marBottom w:val="0"/>
              <w:divBdr>
                <w:top w:val="none" w:sz="0" w:space="0" w:color="auto"/>
                <w:left w:val="none" w:sz="0" w:space="0" w:color="auto"/>
                <w:bottom w:val="none" w:sz="0" w:space="0" w:color="auto"/>
                <w:right w:val="none" w:sz="0" w:space="0" w:color="auto"/>
              </w:divBdr>
            </w:div>
            <w:div w:id="1176772006">
              <w:marLeft w:val="0"/>
              <w:marRight w:val="0"/>
              <w:marTop w:val="0"/>
              <w:marBottom w:val="0"/>
              <w:divBdr>
                <w:top w:val="none" w:sz="0" w:space="0" w:color="auto"/>
                <w:left w:val="none" w:sz="0" w:space="0" w:color="auto"/>
                <w:bottom w:val="none" w:sz="0" w:space="0" w:color="auto"/>
                <w:right w:val="none" w:sz="0" w:space="0" w:color="auto"/>
              </w:divBdr>
            </w:div>
            <w:div w:id="44333608">
              <w:marLeft w:val="0"/>
              <w:marRight w:val="0"/>
              <w:marTop w:val="0"/>
              <w:marBottom w:val="0"/>
              <w:divBdr>
                <w:top w:val="none" w:sz="0" w:space="0" w:color="auto"/>
                <w:left w:val="none" w:sz="0" w:space="0" w:color="auto"/>
                <w:bottom w:val="none" w:sz="0" w:space="0" w:color="auto"/>
                <w:right w:val="none" w:sz="0" w:space="0" w:color="auto"/>
              </w:divBdr>
            </w:div>
            <w:div w:id="82991590">
              <w:marLeft w:val="0"/>
              <w:marRight w:val="0"/>
              <w:marTop w:val="0"/>
              <w:marBottom w:val="0"/>
              <w:divBdr>
                <w:top w:val="none" w:sz="0" w:space="0" w:color="auto"/>
                <w:left w:val="none" w:sz="0" w:space="0" w:color="auto"/>
                <w:bottom w:val="none" w:sz="0" w:space="0" w:color="auto"/>
                <w:right w:val="none" w:sz="0" w:space="0" w:color="auto"/>
              </w:divBdr>
            </w:div>
            <w:div w:id="1981693362">
              <w:marLeft w:val="0"/>
              <w:marRight w:val="0"/>
              <w:marTop w:val="0"/>
              <w:marBottom w:val="0"/>
              <w:divBdr>
                <w:top w:val="none" w:sz="0" w:space="0" w:color="auto"/>
                <w:left w:val="none" w:sz="0" w:space="0" w:color="auto"/>
                <w:bottom w:val="none" w:sz="0" w:space="0" w:color="auto"/>
                <w:right w:val="none" w:sz="0" w:space="0" w:color="auto"/>
              </w:divBdr>
            </w:div>
            <w:div w:id="1586838730">
              <w:marLeft w:val="0"/>
              <w:marRight w:val="0"/>
              <w:marTop w:val="0"/>
              <w:marBottom w:val="0"/>
              <w:divBdr>
                <w:top w:val="none" w:sz="0" w:space="0" w:color="auto"/>
                <w:left w:val="none" w:sz="0" w:space="0" w:color="auto"/>
                <w:bottom w:val="none" w:sz="0" w:space="0" w:color="auto"/>
                <w:right w:val="none" w:sz="0" w:space="0" w:color="auto"/>
              </w:divBdr>
            </w:div>
            <w:div w:id="520900781">
              <w:marLeft w:val="0"/>
              <w:marRight w:val="0"/>
              <w:marTop w:val="0"/>
              <w:marBottom w:val="0"/>
              <w:divBdr>
                <w:top w:val="none" w:sz="0" w:space="0" w:color="auto"/>
                <w:left w:val="none" w:sz="0" w:space="0" w:color="auto"/>
                <w:bottom w:val="none" w:sz="0" w:space="0" w:color="auto"/>
                <w:right w:val="none" w:sz="0" w:space="0" w:color="auto"/>
              </w:divBdr>
            </w:div>
            <w:div w:id="643631177">
              <w:marLeft w:val="0"/>
              <w:marRight w:val="0"/>
              <w:marTop w:val="0"/>
              <w:marBottom w:val="0"/>
              <w:divBdr>
                <w:top w:val="none" w:sz="0" w:space="0" w:color="auto"/>
                <w:left w:val="none" w:sz="0" w:space="0" w:color="auto"/>
                <w:bottom w:val="none" w:sz="0" w:space="0" w:color="auto"/>
                <w:right w:val="none" w:sz="0" w:space="0" w:color="auto"/>
              </w:divBdr>
            </w:div>
            <w:div w:id="1531870582">
              <w:marLeft w:val="0"/>
              <w:marRight w:val="0"/>
              <w:marTop w:val="0"/>
              <w:marBottom w:val="0"/>
              <w:divBdr>
                <w:top w:val="none" w:sz="0" w:space="0" w:color="auto"/>
                <w:left w:val="none" w:sz="0" w:space="0" w:color="auto"/>
                <w:bottom w:val="none" w:sz="0" w:space="0" w:color="auto"/>
                <w:right w:val="none" w:sz="0" w:space="0" w:color="auto"/>
              </w:divBdr>
            </w:div>
            <w:div w:id="1444838423">
              <w:marLeft w:val="0"/>
              <w:marRight w:val="0"/>
              <w:marTop w:val="0"/>
              <w:marBottom w:val="0"/>
              <w:divBdr>
                <w:top w:val="none" w:sz="0" w:space="0" w:color="auto"/>
                <w:left w:val="none" w:sz="0" w:space="0" w:color="auto"/>
                <w:bottom w:val="none" w:sz="0" w:space="0" w:color="auto"/>
                <w:right w:val="none" w:sz="0" w:space="0" w:color="auto"/>
              </w:divBdr>
            </w:div>
            <w:div w:id="936787517">
              <w:marLeft w:val="0"/>
              <w:marRight w:val="0"/>
              <w:marTop w:val="0"/>
              <w:marBottom w:val="0"/>
              <w:divBdr>
                <w:top w:val="none" w:sz="0" w:space="0" w:color="auto"/>
                <w:left w:val="none" w:sz="0" w:space="0" w:color="auto"/>
                <w:bottom w:val="none" w:sz="0" w:space="0" w:color="auto"/>
                <w:right w:val="none" w:sz="0" w:space="0" w:color="auto"/>
              </w:divBdr>
            </w:div>
            <w:div w:id="1144737846">
              <w:marLeft w:val="0"/>
              <w:marRight w:val="0"/>
              <w:marTop w:val="0"/>
              <w:marBottom w:val="0"/>
              <w:divBdr>
                <w:top w:val="none" w:sz="0" w:space="0" w:color="auto"/>
                <w:left w:val="none" w:sz="0" w:space="0" w:color="auto"/>
                <w:bottom w:val="none" w:sz="0" w:space="0" w:color="auto"/>
                <w:right w:val="none" w:sz="0" w:space="0" w:color="auto"/>
              </w:divBdr>
            </w:div>
            <w:div w:id="1495146419">
              <w:marLeft w:val="0"/>
              <w:marRight w:val="0"/>
              <w:marTop w:val="0"/>
              <w:marBottom w:val="0"/>
              <w:divBdr>
                <w:top w:val="none" w:sz="0" w:space="0" w:color="auto"/>
                <w:left w:val="none" w:sz="0" w:space="0" w:color="auto"/>
                <w:bottom w:val="none" w:sz="0" w:space="0" w:color="auto"/>
                <w:right w:val="none" w:sz="0" w:space="0" w:color="auto"/>
              </w:divBdr>
            </w:div>
            <w:div w:id="501313813">
              <w:marLeft w:val="0"/>
              <w:marRight w:val="0"/>
              <w:marTop w:val="0"/>
              <w:marBottom w:val="0"/>
              <w:divBdr>
                <w:top w:val="none" w:sz="0" w:space="0" w:color="auto"/>
                <w:left w:val="none" w:sz="0" w:space="0" w:color="auto"/>
                <w:bottom w:val="none" w:sz="0" w:space="0" w:color="auto"/>
                <w:right w:val="none" w:sz="0" w:space="0" w:color="auto"/>
              </w:divBdr>
            </w:div>
            <w:div w:id="1333339394">
              <w:marLeft w:val="0"/>
              <w:marRight w:val="0"/>
              <w:marTop w:val="0"/>
              <w:marBottom w:val="0"/>
              <w:divBdr>
                <w:top w:val="none" w:sz="0" w:space="0" w:color="auto"/>
                <w:left w:val="none" w:sz="0" w:space="0" w:color="auto"/>
                <w:bottom w:val="none" w:sz="0" w:space="0" w:color="auto"/>
                <w:right w:val="none" w:sz="0" w:space="0" w:color="auto"/>
              </w:divBdr>
            </w:div>
            <w:div w:id="1406688056">
              <w:marLeft w:val="0"/>
              <w:marRight w:val="0"/>
              <w:marTop w:val="0"/>
              <w:marBottom w:val="0"/>
              <w:divBdr>
                <w:top w:val="none" w:sz="0" w:space="0" w:color="auto"/>
                <w:left w:val="none" w:sz="0" w:space="0" w:color="auto"/>
                <w:bottom w:val="none" w:sz="0" w:space="0" w:color="auto"/>
                <w:right w:val="none" w:sz="0" w:space="0" w:color="auto"/>
              </w:divBdr>
            </w:div>
            <w:div w:id="581915098">
              <w:marLeft w:val="0"/>
              <w:marRight w:val="0"/>
              <w:marTop w:val="0"/>
              <w:marBottom w:val="0"/>
              <w:divBdr>
                <w:top w:val="none" w:sz="0" w:space="0" w:color="auto"/>
                <w:left w:val="none" w:sz="0" w:space="0" w:color="auto"/>
                <w:bottom w:val="none" w:sz="0" w:space="0" w:color="auto"/>
                <w:right w:val="none" w:sz="0" w:space="0" w:color="auto"/>
              </w:divBdr>
            </w:div>
            <w:div w:id="1235121894">
              <w:marLeft w:val="0"/>
              <w:marRight w:val="0"/>
              <w:marTop w:val="0"/>
              <w:marBottom w:val="0"/>
              <w:divBdr>
                <w:top w:val="none" w:sz="0" w:space="0" w:color="auto"/>
                <w:left w:val="none" w:sz="0" w:space="0" w:color="auto"/>
                <w:bottom w:val="none" w:sz="0" w:space="0" w:color="auto"/>
                <w:right w:val="none" w:sz="0" w:space="0" w:color="auto"/>
              </w:divBdr>
            </w:div>
            <w:div w:id="1952124550">
              <w:marLeft w:val="0"/>
              <w:marRight w:val="0"/>
              <w:marTop w:val="0"/>
              <w:marBottom w:val="0"/>
              <w:divBdr>
                <w:top w:val="none" w:sz="0" w:space="0" w:color="auto"/>
                <w:left w:val="none" w:sz="0" w:space="0" w:color="auto"/>
                <w:bottom w:val="none" w:sz="0" w:space="0" w:color="auto"/>
                <w:right w:val="none" w:sz="0" w:space="0" w:color="auto"/>
              </w:divBdr>
            </w:div>
            <w:div w:id="870070936">
              <w:marLeft w:val="0"/>
              <w:marRight w:val="0"/>
              <w:marTop w:val="0"/>
              <w:marBottom w:val="0"/>
              <w:divBdr>
                <w:top w:val="none" w:sz="0" w:space="0" w:color="auto"/>
                <w:left w:val="none" w:sz="0" w:space="0" w:color="auto"/>
                <w:bottom w:val="none" w:sz="0" w:space="0" w:color="auto"/>
                <w:right w:val="none" w:sz="0" w:space="0" w:color="auto"/>
              </w:divBdr>
            </w:div>
            <w:div w:id="1998075067">
              <w:marLeft w:val="0"/>
              <w:marRight w:val="0"/>
              <w:marTop w:val="0"/>
              <w:marBottom w:val="0"/>
              <w:divBdr>
                <w:top w:val="none" w:sz="0" w:space="0" w:color="auto"/>
                <w:left w:val="none" w:sz="0" w:space="0" w:color="auto"/>
                <w:bottom w:val="none" w:sz="0" w:space="0" w:color="auto"/>
                <w:right w:val="none" w:sz="0" w:space="0" w:color="auto"/>
              </w:divBdr>
            </w:div>
            <w:div w:id="2115663192">
              <w:marLeft w:val="0"/>
              <w:marRight w:val="0"/>
              <w:marTop w:val="0"/>
              <w:marBottom w:val="0"/>
              <w:divBdr>
                <w:top w:val="none" w:sz="0" w:space="0" w:color="auto"/>
                <w:left w:val="none" w:sz="0" w:space="0" w:color="auto"/>
                <w:bottom w:val="none" w:sz="0" w:space="0" w:color="auto"/>
                <w:right w:val="none" w:sz="0" w:space="0" w:color="auto"/>
              </w:divBdr>
            </w:div>
            <w:div w:id="1731535756">
              <w:marLeft w:val="0"/>
              <w:marRight w:val="0"/>
              <w:marTop w:val="0"/>
              <w:marBottom w:val="0"/>
              <w:divBdr>
                <w:top w:val="none" w:sz="0" w:space="0" w:color="auto"/>
                <w:left w:val="none" w:sz="0" w:space="0" w:color="auto"/>
                <w:bottom w:val="none" w:sz="0" w:space="0" w:color="auto"/>
                <w:right w:val="none" w:sz="0" w:space="0" w:color="auto"/>
              </w:divBdr>
            </w:div>
            <w:div w:id="1415905576">
              <w:marLeft w:val="0"/>
              <w:marRight w:val="0"/>
              <w:marTop w:val="0"/>
              <w:marBottom w:val="0"/>
              <w:divBdr>
                <w:top w:val="none" w:sz="0" w:space="0" w:color="auto"/>
                <w:left w:val="none" w:sz="0" w:space="0" w:color="auto"/>
                <w:bottom w:val="none" w:sz="0" w:space="0" w:color="auto"/>
                <w:right w:val="none" w:sz="0" w:space="0" w:color="auto"/>
              </w:divBdr>
            </w:div>
            <w:div w:id="1589003686">
              <w:marLeft w:val="0"/>
              <w:marRight w:val="0"/>
              <w:marTop w:val="0"/>
              <w:marBottom w:val="0"/>
              <w:divBdr>
                <w:top w:val="none" w:sz="0" w:space="0" w:color="auto"/>
                <w:left w:val="none" w:sz="0" w:space="0" w:color="auto"/>
                <w:bottom w:val="none" w:sz="0" w:space="0" w:color="auto"/>
                <w:right w:val="none" w:sz="0" w:space="0" w:color="auto"/>
              </w:divBdr>
            </w:div>
            <w:div w:id="36243013">
              <w:marLeft w:val="0"/>
              <w:marRight w:val="0"/>
              <w:marTop w:val="0"/>
              <w:marBottom w:val="0"/>
              <w:divBdr>
                <w:top w:val="none" w:sz="0" w:space="0" w:color="auto"/>
                <w:left w:val="none" w:sz="0" w:space="0" w:color="auto"/>
                <w:bottom w:val="none" w:sz="0" w:space="0" w:color="auto"/>
                <w:right w:val="none" w:sz="0" w:space="0" w:color="auto"/>
              </w:divBdr>
            </w:div>
            <w:div w:id="478425328">
              <w:marLeft w:val="0"/>
              <w:marRight w:val="0"/>
              <w:marTop w:val="0"/>
              <w:marBottom w:val="0"/>
              <w:divBdr>
                <w:top w:val="none" w:sz="0" w:space="0" w:color="auto"/>
                <w:left w:val="none" w:sz="0" w:space="0" w:color="auto"/>
                <w:bottom w:val="none" w:sz="0" w:space="0" w:color="auto"/>
                <w:right w:val="none" w:sz="0" w:space="0" w:color="auto"/>
              </w:divBdr>
            </w:div>
            <w:div w:id="226503140">
              <w:marLeft w:val="0"/>
              <w:marRight w:val="0"/>
              <w:marTop w:val="0"/>
              <w:marBottom w:val="0"/>
              <w:divBdr>
                <w:top w:val="none" w:sz="0" w:space="0" w:color="auto"/>
                <w:left w:val="none" w:sz="0" w:space="0" w:color="auto"/>
                <w:bottom w:val="none" w:sz="0" w:space="0" w:color="auto"/>
                <w:right w:val="none" w:sz="0" w:space="0" w:color="auto"/>
              </w:divBdr>
            </w:div>
            <w:div w:id="308166943">
              <w:marLeft w:val="0"/>
              <w:marRight w:val="0"/>
              <w:marTop w:val="0"/>
              <w:marBottom w:val="0"/>
              <w:divBdr>
                <w:top w:val="none" w:sz="0" w:space="0" w:color="auto"/>
                <w:left w:val="none" w:sz="0" w:space="0" w:color="auto"/>
                <w:bottom w:val="none" w:sz="0" w:space="0" w:color="auto"/>
                <w:right w:val="none" w:sz="0" w:space="0" w:color="auto"/>
              </w:divBdr>
            </w:div>
            <w:div w:id="1423574669">
              <w:marLeft w:val="0"/>
              <w:marRight w:val="0"/>
              <w:marTop w:val="0"/>
              <w:marBottom w:val="0"/>
              <w:divBdr>
                <w:top w:val="none" w:sz="0" w:space="0" w:color="auto"/>
                <w:left w:val="none" w:sz="0" w:space="0" w:color="auto"/>
                <w:bottom w:val="none" w:sz="0" w:space="0" w:color="auto"/>
                <w:right w:val="none" w:sz="0" w:space="0" w:color="auto"/>
              </w:divBdr>
            </w:div>
            <w:div w:id="1440686136">
              <w:marLeft w:val="0"/>
              <w:marRight w:val="0"/>
              <w:marTop w:val="0"/>
              <w:marBottom w:val="0"/>
              <w:divBdr>
                <w:top w:val="none" w:sz="0" w:space="0" w:color="auto"/>
                <w:left w:val="none" w:sz="0" w:space="0" w:color="auto"/>
                <w:bottom w:val="none" w:sz="0" w:space="0" w:color="auto"/>
                <w:right w:val="none" w:sz="0" w:space="0" w:color="auto"/>
              </w:divBdr>
            </w:div>
            <w:div w:id="471945439">
              <w:marLeft w:val="0"/>
              <w:marRight w:val="0"/>
              <w:marTop w:val="0"/>
              <w:marBottom w:val="0"/>
              <w:divBdr>
                <w:top w:val="none" w:sz="0" w:space="0" w:color="auto"/>
                <w:left w:val="none" w:sz="0" w:space="0" w:color="auto"/>
                <w:bottom w:val="none" w:sz="0" w:space="0" w:color="auto"/>
                <w:right w:val="none" w:sz="0" w:space="0" w:color="auto"/>
              </w:divBdr>
            </w:div>
            <w:div w:id="513492762">
              <w:marLeft w:val="0"/>
              <w:marRight w:val="0"/>
              <w:marTop w:val="0"/>
              <w:marBottom w:val="0"/>
              <w:divBdr>
                <w:top w:val="none" w:sz="0" w:space="0" w:color="auto"/>
                <w:left w:val="none" w:sz="0" w:space="0" w:color="auto"/>
                <w:bottom w:val="none" w:sz="0" w:space="0" w:color="auto"/>
                <w:right w:val="none" w:sz="0" w:space="0" w:color="auto"/>
              </w:divBdr>
            </w:div>
            <w:div w:id="1159031791">
              <w:marLeft w:val="0"/>
              <w:marRight w:val="0"/>
              <w:marTop w:val="0"/>
              <w:marBottom w:val="0"/>
              <w:divBdr>
                <w:top w:val="none" w:sz="0" w:space="0" w:color="auto"/>
                <w:left w:val="none" w:sz="0" w:space="0" w:color="auto"/>
                <w:bottom w:val="none" w:sz="0" w:space="0" w:color="auto"/>
                <w:right w:val="none" w:sz="0" w:space="0" w:color="auto"/>
              </w:divBdr>
            </w:div>
            <w:div w:id="1749040510">
              <w:marLeft w:val="0"/>
              <w:marRight w:val="0"/>
              <w:marTop w:val="0"/>
              <w:marBottom w:val="0"/>
              <w:divBdr>
                <w:top w:val="none" w:sz="0" w:space="0" w:color="auto"/>
                <w:left w:val="none" w:sz="0" w:space="0" w:color="auto"/>
                <w:bottom w:val="none" w:sz="0" w:space="0" w:color="auto"/>
                <w:right w:val="none" w:sz="0" w:space="0" w:color="auto"/>
              </w:divBdr>
            </w:div>
            <w:div w:id="702367739">
              <w:marLeft w:val="0"/>
              <w:marRight w:val="0"/>
              <w:marTop w:val="0"/>
              <w:marBottom w:val="0"/>
              <w:divBdr>
                <w:top w:val="none" w:sz="0" w:space="0" w:color="auto"/>
                <w:left w:val="none" w:sz="0" w:space="0" w:color="auto"/>
                <w:bottom w:val="none" w:sz="0" w:space="0" w:color="auto"/>
                <w:right w:val="none" w:sz="0" w:space="0" w:color="auto"/>
              </w:divBdr>
            </w:div>
            <w:div w:id="173348113">
              <w:marLeft w:val="0"/>
              <w:marRight w:val="0"/>
              <w:marTop w:val="0"/>
              <w:marBottom w:val="0"/>
              <w:divBdr>
                <w:top w:val="none" w:sz="0" w:space="0" w:color="auto"/>
                <w:left w:val="none" w:sz="0" w:space="0" w:color="auto"/>
                <w:bottom w:val="none" w:sz="0" w:space="0" w:color="auto"/>
                <w:right w:val="none" w:sz="0" w:space="0" w:color="auto"/>
              </w:divBdr>
            </w:div>
            <w:div w:id="1297638983">
              <w:marLeft w:val="0"/>
              <w:marRight w:val="0"/>
              <w:marTop w:val="0"/>
              <w:marBottom w:val="0"/>
              <w:divBdr>
                <w:top w:val="none" w:sz="0" w:space="0" w:color="auto"/>
                <w:left w:val="none" w:sz="0" w:space="0" w:color="auto"/>
                <w:bottom w:val="none" w:sz="0" w:space="0" w:color="auto"/>
                <w:right w:val="none" w:sz="0" w:space="0" w:color="auto"/>
              </w:divBdr>
            </w:div>
            <w:div w:id="1702780603">
              <w:marLeft w:val="0"/>
              <w:marRight w:val="0"/>
              <w:marTop w:val="0"/>
              <w:marBottom w:val="0"/>
              <w:divBdr>
                <w:top w:val="none" w:sz="0" w:space="0" w:color="auto"/>
                <w:left w:val="none" w:sz="0" w:space="0" w:color="auto"/>
                <w:bottom w:val="none" w:sz="0" w:space="0" w:color="auto"/>
                <w:right w:val="none" w:sz="0" w:space="0" w:color="auto"/>
              </w:divBdr>
            </w:div>
            <w:div w:id="1034577634">
              <w:marLeft w:val="0"/>
              <w:marRight w:val="0"/>
              <w:marTop w:val="0"/>
              <w:marBottom w:val="0"/>
              <w:divBdr>
                <w:top w:val="none" w:sz="0" w:space="0" w:color="auto"/>
                <w:left w:val="none" w:sz="0" w:space="0" w:color="auto"/>
                <w:bottom w:val="none" w:sz="0" w:space="0" w:color="auto"/>
                <w:right w:val="none" w:sz="0" w:space="0" w:color="auto"/>
              </w:divBdr>
            </w:div>
            <w:div w:id="193813219">
              <w:marLeft w:val="0"/>
              <w:marRight w:val="0"/>
              <w:marTop w:val="0"/>
              <w:marBottom w:val="0"/>
              <w:divBdr>
                <w:top w:val="none" w:sz="0" w:space="0" w:color="auto"/>
                <w:left w:val="none" w:sz="0" w:space="0" w:color="auto"/>
                <w:bottom w:val="none" w:sz="0" w:space="0" w:color="auto"/>
                <w:right w:val="none" w:sz="0" w:space="0" w:color="auto"/>
              </w:divBdr>
            </w:div>
            <w:div w:id="1750344706">
              <w:marLeft w:val="0"/>
              <w:marRight w:val="0"/>
              <w:marTop w:val="0"/>
              <w:marBottom w:val="0"/>
              <w:divBdr>
                <w:top w:val="none" w:sz="0" w:space="0" w:color="auto"/>
                <w:left w:val="none" w:sz="0" w:space="0" w:color="auto"/>
                <w:bottom w:val="none" w:sz="0" w:space="0" w:color="auto"/>
                <w:right w:val="none" w:sz="0" w:space="0" w:color="auto"/>
              </w:divBdr>
            </w:div>
            <w:div w:id="1764955365">
              <w:marLeft w:val="0"/>
              <w:marRight w:val="0"/>
              <w:marTop w:val="0"/>
              <w:marBottom w:val="0"/>
              <w:divBdr>
                <w:top w:val="none" w:sz="0" w:space="0" w:color="auto"/>
                <w:left w:val="none" w:sz="0" w:space="0" w:color="auto"/>
                <w:bottom w:val="none" w:sz="0" w:space="0" w:color="auto"/>
                <w:right w:val="none" w:sz="0" w:space="0" w:color="auto"/>
              </w:divBdr>
            </w:div>
            <w:div w:id="582687980">
              <w:marLeft w:val="0"/>
              <w:marRight w:val="0"/>
              <w:marTop w:val="0"/>
              <w:marBottom w:val="0"/>
              <w:divBdr>
                <w:top w:val="none" w:sz="0" w:space="0" w:color="auto"/>
                <w:left w:val="none" w:sz="0" w:space="0" w:color="auto"/>
                <w:bottom w:val="none" w:sz="0" w:space="0" w:color="auto"/>
                <w:right w:val="none" w:sz="0" w:space="0" w:color="auto"/>
              </w:divBdr>
            </w:div>
            <w:div w:id="249582034">
              <w:marLeft w:val="0"/>
              <w:marRight w:val="0"/>
              <w:marTop w:val="0"/>
              <w:marBottom w:val="0"/>
              <w:divBdr>
                <w:top w:val="none" w:sz="0" w:space="0" w:color="auto"/>
                <w:left w:val="none" w:sz="0" w:space="0" w:color="auto"/>
                <w:bottom w:val="none" w:sz="0" w:space="0" w:color="auto"/>
                <w:right w:val="none" w:sz="0" w:space="0" w:color="auto"/>
              </w:divBdr>
            </w:div>
            <w:div w:id="2090691769">
              <w:marLeft w:val="0"/>
              <w:marRight w:val="0"/>
              <w:marTop w:val="0"/>
              <w:marBottom w:val="0"/>
              <w:divBdr>
                <w:top w:val="none" w:sz="0" w:space="0" w:color="auto"/>
                <w:left w:val="none" w:sz="0" w:space="0" w:color="auto"/>
                <w:bottom w:val="none" w:sz="0" w:space="0" w:color="auto"/>
                <w:right w:val="none" w:sz="0" w:space="0" w:color="auto"/>
              </w:divBdr>
            </w:div>
            <w:div w:id="285165531">
              <w:marLeft w:val="0"/>
              <w:marRight w:val="0"/>
              <w:marTop w:val="0"/>
              <w:marBottom w:val="0"/>
              <w:divBdr>
                <w:top w:val="none" w:sz="0" w:space="0" w:color="auto"/>
                <w:left w:val="none" w:sz="0" w:space="0" w:color="auto"/>
                <w:bottom w:val="none" w:sz="0" w:space="0" w:color="auto"/>
                <w:right w:val="none" w:sz="0" w:space="0" w:color="auto"/>
              </w:divBdr>
            </w:div>
            <w:div w:id="889728211">
              <w:marLeft w:val="0"/>
              <w:marRight w:val="0"/>
              <w:marTop w:val="0"/>
              <w:marBottom w:val="0"/>
              <w:divBdr>
                <w:top w:val="none" w:sz="0" w:space="0" w:color="auto"/>
                <w:left w:val="none" w:sz="0" w:space="0" w:color="auto"/>
                <w:bottom w:val="none" w:sz="0" w:space="0" w:color="auto"/>
                <w:right w:val="none" w:sz="0" w:space="0" w:color="auto"/>
              </w:divBdr>
            </w:div>
            <w:div w:id="772937375">
              <w:marLeft w:val="0"/>
              <w:marRight w:val="0"/>
              <w:marTop w:val="0"/>
              <w:marBottom w:val="0"/>
              <w:divBdr>
                <w:top w:val="none" w:sz="0" w:space="0" w:color="auto"/>
                <w:left w:val="none" w:sz="0" w:space="0" w:color="auto"/>
                <w:bottom w:val="none" w:sz="0" w:space="0" w:color="auto"/>
                <w:right w:val="none" w:sz="0" w:space="0" w:color="auto"/>
              </w:divBdr>
            </w:div>
            <w:div w:id="1488663679">
              <w:marLeft w:val="0"/>
              <w:marRight w:val="0"/>
              <w:marTop w:val="0"/>
              <w:marBottom w:val="0"/>
              <w:divBdr>
                <w:top w:val="none" w:sz="0" w:space="0" w:color="auto"/>
                <w:left w:val="none" w:sz="0" w:space="0" w:color="auto"/>
                <w:bottom w:val="none" w:sz="0" w:space="0" w:color="auto"/>
                <w:right w:val="none" w:sz="0" w:space="0" w:color="auto"/>
              </w:divBdr>
            </w:div>
            <w:div w:id="2005469503">
              <w:marLeft w:val="0"/>
              <w:marRight w:val="0"/>
              <w:marTop w:val="0"/>
              <w:marBottom w:val="0"/>
              <w:divBdr>
                <w:top w:val="none" w:sz="0" w:space="0" w:color="auto"/>
                <w:left w:val="none" w:sz="0" w:space="0" w:color="auto"/>
                <w:bottom w:val="none" w:sz="0" w:space="0" w:color="auto"/>
                <w:right w:val="none" w:sz="0" w:space="0" w:color="auto"/>
              </w:divBdr>
            </w:div>
            <w:div w:id="937904888">
              <w:marLeft w:val="0"/>
              <w:marRight w:val="0"/>
              <w:marTop w:val="0"/>
              <w:marBottom w:val="0"/>
              <w:divBdr>
                <w:top w:val="none" w:sz="0" w:space="0" w:color="auto"/>
                <w:left w:val="none" w:sz="0" w:space="0" w:color="auto"/>
                <w:bottom w:val="none" w:sz="0" w:space="0" w:color="auto"/>
                <w:right w:val="none" w:sz="0" w:space="0" w:color="auto"/>
              </w:divBdr>
            </w:div>
            <w:div w:id="484316882">
              <w:marLeft w:val="0"/>
              <w:marRight w:val="0"/>
              <w:marTop w:val="0"/>
              <w:marBottom w:val="0"/>
              <w:divBdr>
                <w:top w:val="none" w:sz="0" w:space="0" w:color="auto"/>
                <w:left w:val="none" w:sz="0" w:space="0" w:color="auto"/>
                <w:bottom w:val="none" w:sz="0" w:space="0" w:color="auto"/>
                <w:right w:val="none" w:sz="0" w:space="0" w:color="auto"/>
              </w:divBdr>
            </w:div>
            <w:div w:id="1927498418">
              <w:marLeft w:val="0"/>
              <w:marRight w:val="0"/>
              <w:marTop w:val="0"/>
              <w:marBottom w:val="0"/>
              <w:divBdr>
                <w:top w:val="none" w:sz="0" w:space="0" w:color="auto"/>
                <w:left w:val="none" w:sz="0" w:space="0" w:color="auto"/>
                <w:bottom w:val="none" w:sz="0" w:space="0" w:color="auto"/>
                <w:right w:val="none" w:sz="0" w:space="0" w:color="auto"/>
              </w:divBdr>
            </w:div>
            <w:div w:id="886406849">
              <w:marLeft w:val="0"/>
              <w:marRight w:val="0"/>
              <w:marTop w:val="0"/>
              <w:marBottom w:val="0"/>
              <w:divBdr>
                <w:top w:val="none" w:sz="0" w:space="0" w:color="auto"/>
                <w:left w:val="none" w:sz="0" w:space="0" w:color="auto"/>
                <w:bottom w:val="none" w:sz="0" w:space="0" w:color="auto"/>
                <w:right w:val="none" w:sz="0" w:space="0" w:color="auto"/>
              </w:divBdr>
            </w:div>
            <w:div w:id="1304700752">
              <w:marLeft w:val="0"/>
              <w:marRight w:val="0"/>
              <w:marTop w:val="0"/>
              <w:marBottom w:val="0"/>
              <w:divBdr>
                <w:top w:val="none" w:sz="0" w:space="0" w:color="auto"/>
                <w:left w:val="none" w:sz="0" w:space="0" w:color="auto"/>
                <w:bottom w:val="none" w:sz="0" w:space="0" w:color="auto"/>
                <w:right w:val="none" w:sz="0" w:space="0" w:color="auto"/>
              </w:divBdr>
            </w:div>
            <w:div w:id="944338726">
              <w:marLeft w:val="0"/>
              <w:marRight w:val="0"/>
              <w:marTop w:val="0"/>
              <w:marBottom w:val="0"/>
              <w:divBdr>
                <w:top w:val="none" w:sz="0" w:space="0" w:color="auto"/>
                <w:left w:val="none" w:sz="0" w:space="0" w:color="auto"/>
                <w:bottom w:val="none" w:sz="0" w:space="0" w:color="auto"/>
                <w:right w:val="none" w:sz="0" w:space="0" w:color="auto"/>
              </w:divBdr>
            </w:div>
            <w:div w:id="496070629">
              <w:marLeft w:val="0"/>
              <w:marRight w:val="0"/>
              <w:marTop w:val="0"/>
              <w:marBottom w:val="0"/>
              <w:divBdr>
                <w:top w:val="none" w:sz="0" w:space="0" w:color="auto"/>
                <w:left w:val="none" w:sz="0" w:space="0" w:color="auto"/>
                <w:bottom w:val="none" w:sz="0" w:space="0" w:color="auto"/>
                <w:right w:val="none" w:sz="0" w:space="0" w:color="auto"/>
              </w:divBdr>
            </w:div>
            <w:div w:id="986399128">
              <w:marLeft w:val="0"/>
              <w:marRight w:val="0"/>
              <w:marTop w:val="0"/>
              <w:marBottom w:val="0"/>
              <w:divBdr>
                <w:top w:val="none" w:sz="0" w:space="0" w:color="auto"/>
                <w:left w:val="none" w:sz="0" w:space="0" w:color="auto"/>
                <w:bottom w:val="none" w:sz="0" w:space="0" w:color="auto"/>
                <w:right w:val="none" w:sz="0" w:space="0" w:color="auto"/>
              </w:divBdr>
            </w:div>
            <w:div w:id="188297088">
              <w:marLeft w:val="0"/>
              <w:marRight w:val="0"/>
              <w:marTop w:val="0"/>
              <w:marBottom w:val="0"/>
              <w:divBdr>
                <w:top w:val="none" w:sz="0" w:space="0" w:color="auto"/>
                <w:left w:val="none" w:sz="0" w:space="0" w:color="auto"/>
                <w:bottom w:val="none" w:sz="0" w:space="0" w:color="auto"/>
                <w:right w:val="none" w:sz="0" w:space="0" w:color="auto"/>
              </w:divBdr>
            </w:div>
            <w:div w:id="1365399894">
              <w:marLeft w:val="0"/>
              <w:marRight w:val="0"/>
              <w:marTop w:val="0"/>
              <w:marBottom w:val="0"/>
              <w:divBdr>
                <w:top w:val="none" w:sz="0" w:space="0" w:color="auto"/>
                <w:left w:val="none" w:sz="0" w:space="0" w:color="auto"/>
                <w:bottom w:val="none" w:sz="0" w:space="0" w:color="auto"/>
                <w:right w:val="none" w:sz="0" w:space="0" w:color="auto"/>
              </w:divBdr>
            </w:div>
            <w:div w:id="1778985322">
              <w:marLeft w:val="0"/>
              <w:marRight w:val="0"/>
              <w:marTop w:val="0"/>
              <w:marBottom w:val="0"/>
              <w:divBdr>
                <w:top w:val="none" w:sz="0" w:space="0" w:color="auto"/>
                <w:left w:val="none" w:sz="0" w:space="0" w:color="auto"/>
                <w:bottom w:val="none" w:sz="0" w:space="0" w:color="auto"/>
                <w:right w:val="none" w:sz="0" w:space="0" w:color="auto"/>
              </w:divBdr>
            </w:div>
            <w:div w:id="1778595542">
              <w:marLeft w:val="0"/>
              <w:marRight w:val="0"/>
              <w:marTop w:val="0"/>
              <w:marBottom w:val="0"/>
              <w:divBdr>
                <w:top w:val="none" w:sz="0" w:space="0" w:color="auto"/>
                <w:left w:val="none" w:sz="0" w:space="0" w:color="auto"/>
                <w:bottom w:val="none" w:sz="0" w:space="0" w:color="auto"/>
                <w:right w:val="none" w:sz="0" w:space="0" w:color="auto"/>
              </w:divBdr>
            </w:div>
            <w:div w:id="1285579735">
              <w:marLeft w:val="0"/>
              <w:marRight w:val="0"/>
              <w:marTop w:val="0"/>
              <w:marBottom w:val="0"/>
              <w:divBdr>
                <w:top w:val="none" w:sz="0" w:space="0" w:color="auto"/>
                <w:left w:val="none" w:sz="0" w:space="0" w:color="auto"/>
                <w:bottom w:val="none" w:sz="0" w:space="0" w:color="auto"/>
                <w:right w:val="none" w:sz="0" w:space="0" w:color="auto"/>
              </w:divBdr>
            </w:div>
            <w:div w:id="1222668704">
              <w:marLeft w:val="0"/>
              <w:marRight w:val="0"/>
              <w:marTop w:val="0"/>
              <w:marBottom w:val="0"/>
              <w:divBdr>
                <w:top w:val="none" w:sz="0" w:space="0" w:color="auto"/>
                <w:left w:val="none" w:sz="0" w:space="0" w:color="auto"/>
                <w:bottom w:val="none" w:sz="0" w:space="0" w:color="auto"/>
                <w:right w:val="none" w:sz="0" w:space="0" w:color="auto"/>
              </w:divBdr>
            </w:div>
            <w:div w:id="766779011">
              <w:marLeft w:val="0"/>
              <w:marRight w:val="0"/>
              <w:marTop w:val="0"/>
              <w:marBottom w:val="0"/>
              <w:divBdr>
                <w:top w:val="none" w:sz="0" w:space="0" w:color="auto"/>
                <w:left w:val="none" w:sz="0" w:space="0" w:color="auto"/>
                <w:bottom w:val="none" w:sz="0" w:space="0" w:color="auto"/>
                <w:right w:val="none" w:sz="0" w:space="0" w:color="auto"/>
              </w:divBdr>
            </w:div>
            <w:div w:id="3356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9985">
      <w:bodyDiv w:val="1"/>
      <w:marLeft w:val="0"/>
      <w:marRight w:val="0"/>
      <w:marTop w:val="0"/>
      <w:marBottom w:val="0"/>
      <w:divBdr>
        <w:top w:val="none" w:sz="0" w:space="0" w:color="auto"/>
        <w:left w:val="none" w:sz="0" w:space="0" w:color="auto"/>
        <w:bottom w:val="none" w:sz="0" w:space="0" w:color="auto"/>
        <w:right w:val="none" w:sz="0" w:space="0" w:color="auto"/>
      </w:divBdr>
      <w:divsChild>
        <w:div w:id="1499271495">
          <w:marLeft w:val="0"/>
          <w:marRight w:val="0"/>
          <w:marTop w:val="0"/>
          <w:marBottom w:val="0"/>
          <w:divBdr>
            <w:top w:val="none" w:sz="0" w:space="0" w:color="auto"/>
            <w:left w:val="none" w:sz="0" w:space="0" w:color="auto"/>
            <w:bottom w:val="none" w:sz="0" w:space="0" w:color="auto"/>
            <w:right w:val="none" w:sz="0" w:space="0" w:color="auto"/>
          </w:divBdr>
        </w:div>
        <w:div w:id="1615596816">
          <w:marLeft w:val="0"/>
          <w:marRight w:val="0"/>
          <w:marTop w:val="0"/>
          <w:marBottom w:val="0"/>
          <w:divBdr>
            <w:top w:val="none" w:sz="0" w:space="0" w:color="auto"/>
            <w:left w:val="none" w:sz="0" w:space="0" w:color="auto"/>
            <w:bottom w:val="none" w:sz="0" w:space="0" w:color="auto"/>
            <w:right w:val="none" w:sz="0" w:space="0" w:color="auto"/>
          </w:divBdr>
        </w:div>
        <w:div w:id="451019880">
          <w:marLeft w:val="0"/>
          <w:marRight w:val="0"/>
          <w:marTop w:val="0"/>
          <w:marBottom w:val="0"/>
          <w:divBdr>
            <w:top w:val="none" w:sz="0" w:space="0" w:color="auto"/>
            <w:left w:val="none" w:sz="0" w:space="0" w:color="auto"/>
            <w:bottom w:val="none" w:sz="0" w:space="0" w:color="auto"/>
            <w:right w:val="none" w:sz="0" w:space="0" w:color="auto"/>
          </w:divBdr>
        </w:div>
        <w:div w:id="438068978">
          <w:marLeft w:val="0"/>
          <w:marRight w:val="0"/>
          <w:marTop w:val="0"/>
          <w:marBottom w:val="0"/>
          <w:divBdr>
            <w:top w:val="none" w:sz="0" w:space="0" w:color="auto"/>
            <w:left w:val="none" w:sz="0" w:space="0" w:color="auto"/>
            <w:bottom w:val="none" w:sz="0" w:space="0" w:color="auto"/>
            <w:right w:val="none" w:sz="0" w:space="0" w:color="auto"/>
          </w:divBdr>
        </w:div>
        <w:div w:id="1704405068">
          <w:marLeft w:val="0"/>
          <w:marRight w:val="0"/>
          <w:marTop w:val="0"/>
          <w:marBottom w:val="0"/>
          <w:divBdr>
            <w:top w:val="none" w:sz="0" w:space="0" w:color="auto"/>
            <w:left w:val="none" w:sz="0" w:space="0" w:color="auto"/>
            <w:bottom w:val="none" w:sz="0" w:space="0" w:color="auto"/>
            <w:right w:val="none" w:sz="0" w:space="0" w:color="auto"/>
          </w:divBdr>
        </w:div>
        <w:div w:id="1934166594">
          <w:marLeft w:val="0"/>
          <w:marRight w:val="0"/>
          <w:marTop w:val="0"/>
          <w:marBottom w:val="0"/>
          <w:divBdr>
            <w:top w:val="none" w:sz="0" w:space="0" w:color="auto"/>
            <w:left w:val="none" w:sz="0" w:space="0" w:color="auto"/>
            <w:bottom w:val="none" w:sz="0" w:space="0" w:color="auto"/>
            <w:right w:val="none" w:sz="0" w:space="0" w:color="auto"/>
          </w:divBdr>
        </w:div>
        <w:div w:id="341208629">
          <w:marLeft w:val="0"/>
          <w:marRight w:val="0"/>
          <w:marTop w:val="0"/>
          <w:marBottom w:val="0"/>
          <w:divBdr>
            <w:top w:val="none" w:sz="0" w:space="0" w:color="auto"/>
            <w:left w:val="none" w:sz="0" w:space="0" w:color="auto"/>
            <w:bottom w:val="none" w:sz="0" w:space="0" w:color="auto"/>
            <w:right w:val="none" w:sz="0" w:space="0" w:color="auto"/>
          </w:divBdr>
        </w:div>
        <w:div w:id="454296953">
          <w:marLeft w:val="0"/>
          <w:marRight w:val="0"/>
          <w:marTop w:val="0"/>
          <w:marBottom w:val="0"/>
          <w:divBdr>
            <w:top w:val="none" w:sz="0" w:space="0" w:color="auto"/>
            <w:left w:val="none" w:sz="0" w:space="0" w:color="auto"/>
            <w:bottom w:val="none" w:sz="0" w:space="0" w:color="auto"/>
            <w:right w:val="none" w:sz="0" w:space="0" w:color="auto"/>
          </w:divBdr>
        </w:div>
        <w:div w:id="1793018372">
          <w:marLeft w:val="0"/>
          <w:marRight w:val="0"/>
          <w:marTop w:val="0"/>
          <w:marBottom w:val="0"/>
          <w:divBdr>
            <w:top w:val="none" w:sz="0" w:space="0" w:color="auto"/>
            <w:left w:val="none" w:sz="0" w:space="0" w:color="auto"/>
            <w:bottom w:val="none" w:sz="0" w:space="0" w:color="auto"/>
            <w:right w:val="none" w:sz="0" w:space="0" w:color="auto"/>
          </w:divBdr>
        </w:div>
        <w:div w:id="440882882">
          <w:marLeft w:val="0"/>
          <w:marRight w:val="0"/>
          <w:marTop w:val="0"/>
          <w:marBottom w:val="0"/>
          <w:divBdr>
            <w:top w:val="none" w:sz="0" w:space="0" w:color="auto"/>
            <w:left w:val="none" w:sz="0" w:space="0" w:color="auto"/>
            <w:bottom w:val="none" w:sz="0" w:space="0" w:color="auto"/>
            <w:right w:val="none" w:sz="0" w:space="0" w:color="auto"/>
          </w:divBdr>
        </w:div>
        <w:div w:id="2026327424">
          <w:marLeft w:val="0"/>
          <w:marRight w:val="0"/>
          <w:marTop w:val="0"/>
          <w:marBottom w:val="0"/>
          <w:divBdr>
            <w:top w:val="none" w:sz="0" w:space="0" w:color="auto"/>
            <w:left w:val="none" w:sz="0" w:space="0" w:color="auto"/>
            <w:bottom w:val="none" w:sz="0" w:space="0" w:color="auto"/>
            <w:right w:val="none" w:sz="0" w:space="0" w:color="auto"/>
          </w:divBdr>
        </w:div>
        <w:div w:id="1303383295">
          <w:marLeft w:val="0"/>
          <w:marRight w:val="0"/>
          <w:marTop w:val="0"/>
          <w:marBottom w:val="0"/>
          <w:divBdr>
            <w:top w:val="none" w:sz="0" w:space="0" w:color="auto"/>
            <w:left w:val="none" w:sz="0" w:space="0" w:color="auto"/>
            <w:bottom w:val="none" w:sz="0" w:space="0" w:color="auto"/>
            <w:right w:val="none" w:sz="0" w:space="0" w:color="auto"/>
          </w:divBdr>
        </w:div>
        <w:div w:id="557402168">
          <w:marLeft w:val="0"/>
          <w:marRight w:val="0"/>
          <w:marTop w:val="0"/>
          <w:marBottom w:val="0"/>
          <w:divBdr>
            <w:top w:val="none" w:sz="0" w:space="0" w:color="auto"/>
            <w:left w:val="none" w:sz="0" w:space="0" w:color="auto"/>
            <w:bottom w:val="none" w:sz="0" w:space="0" w:color="auto"/>
            <w:right w:val="none" w:sz="0" w:space="0" w:color="auto"/>
          </w:divBdr>
        </w:div>
        <w:div w:id="872308100">
          <w:marLeft w:val="0"/>
          <w:marRight w:val="0"/>
          <w:marTop w:val="0"/>
          <w:marBottom w:val="0"/>
          <w:divBdr>
            <w:top w:val="none" w:sz="0" w:space="0" w:color="auto"/>
            <w:left w:val="none" w:sz="0" w:space="0" w:color="auto"/>
            <w:bottom w:val="none" w:sz="0" w:space="0" w:color="auto"/>
            <w:right w:val="none" w:sz="0" w:space="0" w:color="auto"/>
          </w:divBdr>
        </w:div>
        <w:div w:id="631906403">
          <w:marLeft w:val="0"/>
          <w:marRight w:val="0"/>
          <w:marTop w:val="0"/>
          <w:marBottom w:val="0"/>
          <w:divBdr>
            <w:top w:val="none" w:sz="0" w:space="0" w:color="auto"/>
            <w:left w:val="none" w:sz="0" w:space="0" w:color="auto"/>
            <w:bottom w:val="none" w:sz="0" w:space="0" w:color="auto"/>
            <w:right w:val="none" w:sz="0" w:space="0" w:color="auto"/>
          </w:divBdr>
        </w:div>
        <w:div w:id="258105282">
          <w:marLeft w:val="0"/>
          <w:marRight w:val="0"/>
          <w:marTop w:val="0"/>
          <w:marBottom w:val="0"/>
          <w:divBdr>
            <w:top w:val="none" w:sz="0" w:space="0" w:color="auto"/>
            <w:left w:val="none" w:sz="0" w:space="0" w:color="auto"/>
            <w:bottom w:val="none" w:sz="0" w:space="0" w:color="auto"/>
            <w:right w:val="none" w:sz="0" w:space="0" w:color="auto"/>
          </w:divBdr>
        </w:div>
        <w:div w:id="1164509309">
          <w:marLeft w:val="0"/>
          <w:marRight w:val="0"/>
          <w:marTop w:val="0"/>
          <w:marBottom w:val="0"/>
          <w:divBdr>
            <w:top w:val="none" w:sz="0" w:space="0" w:color="auto"/>
            <w:left w:val="none" w:sz="0" w:space="0" w:color="auto"/>
            <w:bottom w:val="none" w:sz="0" w:space="0" w:color="auto"/>
            <w:right w:val="none" w:sz="0" w:space="0" w:color="auto"/>
          </w:divBdr>
        </w:div>
        <w:div w:id="870723527">
          <w:marLeft w:val="0"/>
          <w:marRight w:val="0"/>
          <w:marTop w:val="0"/>
          <w:marBottom w:val="0"/>
          <w:divBdr>
            <w:top w:val="none" w:sz="0" w:space="0" w:color="auto"/>
            <w:left w:val="none" w:sz="0" w:space="0" w:color="auto"/>
            <w:bottom w:val="none" w:sz="0" w:space="0" w:color="auto"/>
            <w:right w:val="none" w:sz="0" w:space="0" w:color="auto"/>
          </w:divBdr>
        </w:div>
        <w:div w:id="1974213783">
          <w:marLeft w:val="0"/>
          <w:marRight w:val="0"/>
          <w:marTop w:val="0"/>
          <w:marBottom w:val="0"/>
          <w:divBdr>
            <w:top w:val="none" w:sz="0" w:space="0" w:color="auto"/>
            <w:left w:val="none" w:sz="0" w:space="0" w:color="auto"/>
            <w:bottom w:val="none" w:sz="0" w:space="0" w:color="auto"/>
            <w:right w:val="none" w:sz="0" w:space="0" w:color="auto"/>
          </w:divBdr>
        </w:div>
        <w:div w:id="1732069980">
          <w:marLeft w:val="0"/>
          <w:marRight w:val="0"/>
          <w:marTop w:val="0"/>
          <w:marBottom w:val="0"/>
          <w:divBdr>
            <w:top w:val="none" w:sz="0" w:space="0" w:color="auto"/>
            <w:left w:val="none" w:sz="0" w:space="0" w:color="auto"/>
            <w:bottom w:val="none" w:sz="0" w:space="0" w:color="auto"/>
            <w:right w:val="none" w:sz="0" w:space="0" w:color="auto"/>
          </w:divBdr>
        </w:div>
        <w:div w:id="1543714469">
          <w:marLeft w:val="0"/>
          <w:marRight w:val="0"/>
          <w:marTop w:val="0"/>
          <w:marBottom w:val="0"/>
          <w:divBdr>
            <w:top w:val="none" w:sz="0" w:space="0" w:color="auto"/>
            <w:left w:val="none" w:sz="0" w:space="0" w:color="auto"/>
            <w:bottom w:val="none" w:sz="0" w:space="0" w:color="auto"/>
            <w:right w:val="none" w:sz="0" w:space="0" w:color="auto"/>
          </w:divBdr>
        </w:div>
        <w:div w:id="1769933390">
          <w:marLeft w:val="0"/>
          <w:marRight w:val="0"/>
          <w:marTop w:val="0"/>
          <w:marBottom w:val="0"/>
          <w:divBdr>
            <w:top w:val="none" w:sz="0" w:space="0" w:color="auto"/>
            <w:left w:val="none" w:sz="0" w:space="0" w:color="auto"/>
            <w:bottom w:val="none" w:sz="0" w:space="0" w:color="auto"/>
            <w:right w:val="none" w:sz="0" w:space="0" w:color="auto"/>
          </w:divBdr>
        </w:div>
        <w:div w:id="1373651173">
          <w:marLeft w:val="0"/>
          <w:marRight w:val="0"/>
          <w:marTop w:val="0"/>
          <w:marBottom w:val="0"/>
          <w:divBdr>
            <w:top w:val="none" w:sz="0" w:space="0" w:color="auto"/>
            <w:left w:val="none" w:sz="0" w:space="0" w:color="auto"/>
            <w:bottom w:val="none" w:sz="0" w:space="0" w:color="auto"/>
            <w:right w:val="none" w:sz="0" w:space="0" w:color="auto"/>
          </w:divBdr>
        </w:div>
        <w:div w:id="434717982">
          <w:marLeft w:val="0"/>
          <w:marRight w:val="0"/>
          <w:marTop w:val="0"/>
          <w:marBottom w:val="0"/>
          <w:divBdr>
            <w:top w:val="none" w:sz="0" w:space="0" w:color="auto"/>
            <w:left w:val="none" w:sz="0" w:space="0" w:color="auto"/>
            <w:bottom w:val="none" w:sz="0" w:space="0" w:color="auto"/>
            <w:right w:val="none" w:sz="0" w:space="0" w:color="auto"/>
          </w:divBdr>
        </w:div>
        <w:div w:id="752898641">
          <w:marLeft w:val="0"/>
          <w:marRight w:val="0"/>
          <w:marTop w:val="0"/>
          <w:marBottom w:val="0"/>
          <w:divBdr>
            <w:top w:val="none" w:sz="0" w:space="0" w:color="auto"/>
            <w:left w:val="none" w:sz="0" w:space="0" w:color="auto"/>
            <w:bottom w:val="none" w:sz="0" w:space="0" w:color="auto"/>
            <w:right w:val="none" w:sz="0" w:space="0" w:color="auto"/>
          </w:divBdr>
        </w:div>
        <w:div w:id="21522457">
          <w:marLeft w:val="0"/>
          <w:marRight w:val="0"/>
          <w:marTop w:val="0"/>
          <w:marBottom w:val="0"/>
          <w:divBdr>
            <w:top w:val="none" w:sz="0" w:space="0" w:color="auto"/>
            <w:left w:val="none" w:sz="0" w:space="0" w:color="auto"/>
            <w:bottom w:val="none" w:sz="0" w:space="0" w:color="auto"/>
            <w:right w:val="none" w:sz="0" w:space="0" w:color="auto"/>
          </w:divBdr>
        </w:div>
        <w:div w:id="534971995">
          <w:marLeft w:val="0"/>
          <w:marRight w:val="0"/>
          <w:marTop w:val="0"/>
          <w:marBottom w:val="0"/>
          <w:divBdr>
            <w:top w:val="none" w:sz="0" w:space="0" w:color="auto"/>
            <w:left w:val="none" w:sz="0" w:space="0" w:color="auto"/>
            <w:bottom w:val="none" w:sz="0" w:space="0" w:color="auto"/>
            <w:right w:val="none" w:sz="0" w:space="0" w:color="auto"/>
          </w:divBdr>
        </w:div>
        <w:div w:id="1808861716">
          <w:marLeft w:val="0"/>
          <w:marRight w:val="0"/>
          <w:marTop w:val="0"/>
          <w:marBottom w:val="0"/>
          <w:divBdr>
            <w:top w:val="none" w:sz="0" w:space="0" w:color="auto"/>
            <w:left w:val="none" w:sz="0" w:space="0" w:color="auto"/>
            <w:bottom w:val="none" w:sz="0" w:space="0" w:color="auto"/>
            <w:right w:val="none" w:sz="0" w:space="0" w:color="auto"/>
          </w:divBdr>
        </w:div>
        <w:div w:id="943416401">
          <w:marLeft w:val="0"/>
          <w:marRight w:val="0"/>
          <w:marTop w:val="0"/>
          <w:marBottom w:val="0"/>
          <w:divBdr>
            <w:top w:val="none" w:sz="0" w:space="0" w:color="auto"/>
            <w:left w:val="none" w:sz="0" w:space="0" w:color="auto"/>
            <w:bottom w:val="none" w:sz="0" w:space="0" w:color="auto"/>
            <w:right w:val="none" w:sz="0" w:space="0" w:color="auto"/>
          </w:divBdr>
        </w:div>
        <w:div w:id="369065742">
          <w:marLeft w:val="0"/>
          <w:marRight w:val="0"/>
          <w:marTop w:val="0"/>
          <w:marBottom w:val="0"/>
          <w:divBdr>
            <w:top w:val="none" w:sz="0" w:space="0" w:color="auto"/>
            <w:left w:val="none" w:sz="0" w:space="0" w:color="auto"/>
            <w:bottom w:val="none" w:sz="0" w:space="0" w:color="auto"/>
            <w:right w:val="none" w:sz="0" w:space="0" w:color="auto"/>
          </w:divBdr>
        </w:div>
        <w:div w:id="2063358901">
          <w:marLeft w:val="0"/>
          <w:marRight w:val="0"/>
          <w:marTop w:val="0"/>
          <w:marBottom w:val="0"/>
          <w:divBdr>
            <w:top w:val="none" w:sz="0" w:space="0" w:color="auto"/>
            <w:left w:val="none" w:sz="0" w:space="0" w:color="auto"/>
            <w:bottom w:val="none" w:sz="0" w:space="0" w:color="auto"/>
            <w:right w:val="none" w:sz="0" w:space="0" w:color="auto"/>
          </w:divBdr>
        </w:div>
        <w:div w:id="1215461551">
          <w:marLeft w:val="0"/>
          <w:marRight w:val="0"/>
          <w:marTop w:val="0"/>
          <w:marBottom w:val="0"/>
          <w:divBdr>
            <w:top w:val="none" w:sz="0" w:space="0" w:color="auto"/>
            <w:left w:val="none" w:sz="0" w:space="0" w:color="auto"/>
            <w:bottom w:val="none" w:sz="0" w:space="0" w:color="auto"/>
            <w:right w:val="none" w:sz="0" w:space="0" w:color="auto"/>
          </w:divBdr>
        </w:div>
      </w:divsChild>
    </w:div>
    <w:div w:id="88895121">
      <w:bodyDiv w:val="1"/>
      <w:marLeft w:val="0"/>
      <w:marRight w:val="0"/>
      <w:marTop w:val="0"/>
      <w:marBottom w:val="0"/>
      <w:divBdr>
        <w:top w:val="none" w:sz="0" w:space="0" w:color="auto"/>
        <w:left w:val="none" w:sz="0" w:space="0" w:color="auto"/>
        <w:bottom w:val="none" w:sz="0" w:space="0" w:color="auto"/>
        <w:right w:val="none" w:sz="0" w:space="0" w:color="auto"/>
      </w:divBdr>
    </w:div>
    <w:div w:id="109012742">
      <w:bodyDiv w:val="1"/>
      <w:marLeft w:val="0"/>
      <w:marRight w:val="0"/>
      <w:marTop w:val="0"/>
      <w:marBottom w:val="0"/>
      <w:divBdr>
        <w:top w:val="none" w:sz="0" w:space="0" w:color="auto"/>
        <w:left w:val="none" w:sz="0" w:space="0" w:color="auto"/>
        <w:bottom w:val="none" w:sz="0" w:space="0" w:color="auto"/>
        <w:right w:val="none" w:sz="0" w:space="0" w:color="auto"/>
      </w:divBdr>
      <w:divsChild>
        <w:div w:id="428936063">
          <w:marLeft w:val="0"/>
          <w:marRight w:val="0"/>
          <w:marTop w:val="0"/>
          <w:marBottom w:val="0"/>
          <w:divBdr>
            <w:top w:val="none" w:sz="0" w:space="0" w:color="auto"/>
            <w:left w:val="none" w:sz="0" w:space="0" w:color="auto"/>
            <w:bottom w:val="none" w:sz="0" w:space="0" w:color="auto"/>
            <w:right w:val="none" w:sz="0" w:space="0" w:color="auto"/>
          </w:divBdr>
        </w:div>
        <w:div w:id="538905033">
          <w:marLeft w:val="0"/>
          <w:marRight w:val="0"/>
          <w:marTop w:val="0"/>
          <w:marBottom w:val="0"/>
          <w:divBdr>
            <w:top w:val="none" w:sz="0" w:space="0" w:color="auto"/>
            <w:left w:val="none" w:sz="0" w:space="0" w:color="auto"/>
            <w:bottom w:val="none" w:sz="0" w:space="0" w:color="auto"/>
            <w:right w:val="none" w:sz="0" w:space="0" w:color="auto"/>
          </w:divBdr>
        </w:div>
        <w:div w:id="1599950084">
          <w:marLeft w:val="0"/>
          <w:marRight w:val="0"/>
          <w:marTop w:val="0"/>
          <w:marBottom w:val="0"/>
          <w:divBdr>
            <w:top w:val="none" w:sz="0" w:space="0" w:color="auto"/>
            <w:left w:val="none" w:sz="0" w:space="0" w:color="auto"/>
            <w:bottom w:val="none" w:sz="0" w:space="0" w:color="auto"/>
            <w:right w:val="none" w:sz="0" w:space="0" w:color="auto"/>
          </w:divBdr>
        </w:div>
        <w:div w:id="634261440">
          <w:marLeft w:val="0"/>
          <w:marRight w:val="0"/>
          <w:marTop w:val="0"/>
          <w:marBottom w:val="0"/>
          <w:divBdr>
            <w:top w:val="none" w:sz="0" w:space="0" w:color="auto"/>
            <w:left w:val="none" w:sz="0" w:space="0" w:color="auto"/>
            <w:bottom w:val="none" w:sz="0" w:space="0" w:color="auto"/>
            <w:right w:val="none" w:sz="0" w:space="0" w:color="auto"/>
          </w:divBdr>
        </w:div>
        <w:div w:id="1255432372">
          <w:marLeft w:val="0"/>
          <w:marRight w:val="0"/>
          <w:marTop w:val="0"/>
          <w:marBottom w:val="0"/>
          <w:divBdr>
            <w:top w:val="none" w:sz="0" w:space="0" w:color="auto"/>
            <w:left w:val="none" w:sz="0" w:space="0" w:color="auto"/>
            <w:bottom w:val="none" w:sz="0" w:space="0" w:color="auto"/>
            <w:right w:val="none" w:sz="0" w:space="0" w:color="auto"/>
          </w:divBdr>
        </w:div>
      </w:divsChild>
    </w:div>
    <w:div w:id="233899499">
      <w:bodyDiv w:val="1"/>
      <w:marLeft w:val="0"/>
      <w:marRight w:val="0"/>
      <w:marTop w:val="0"/>
      <w:marBottom w:val="0"/>
      <w:divBdr>
        <w:top w:val="none" w:sz="0" w:space="0" w:color="auto"/>
        <w:left w:val="none" w:sz="0" w:space="0" w:color="auto"/>
        <w:bottom w:val="none" w:sz="0" w:space="0" w:color="auto"/>
        <w:right w:val="none" w:sz="0" w:space="0" w:color="auto"/>
      </w:divBdr>
    </w:div>
    <w:div w:id="240987261">
      <w:bodyDiv w:val="1"/>
      <w:marLeft w:val="0"/>
      <w:marRight w:val="0"/>
      <w:marTop w:val="0"/>
      <w:marBottom w:val="0"/>
      <w:divBdr>
        <w:top w:val="none" w:sz="0" w:space="0" w:color="auto"/>
        <w:left w:val="none" w:sz="0" w:space="0" w:color="auto"/>
        <w:bottom w:val="none" w:sz="0" w:space="0" w:color="auto"/>
        <w:right w:val="none" w:sz="0" w:space="0" w:color="auto"/>
      </w:divBdr>
      <w:divsChild>
        <w:div w:id="45758521">
          <w:marLeft w:val="0"/>
          <w:marRight w:val="0"/>
          <w:marTop w:val="0"/>
          <w:marBottom w:val="0"/>
          <w:divBdr>
            <w:top w:val="none" w:sz="0" w:space="0" w:color="auto"/>
            <w:left w:val="none" w:sz="0" w:space="0" w:color="auto"/>
            <w:bottom w:val="none" w:sz="0" w:space="0" w:color="auto"/>
            <w:right w:val="none" w:sz="0" w:space="0" w:color="auto"/>
          </w:divBdr>
        </w:div>
        <w:div w:id="1935552590">
          <w:marLeft w:val="0"/>
          <w:marRight w:val="0"/>
          <w:marTop w:val="0"/>
          <w:marBottom w:val="0"/>
          <w:divBdr>
            <w:top w:val="none" w:sz="0" w:space="0" w:color="auto"/>
            <w:left w:val="none" w:sz="0" w:space="0" w:color="auto"/>
            <w:bottom w:val="none" w:sz="0" w:space="0" w:color="auto"/>
            <w:right w:val="none" w:sz="0" w:space="0" w:color="auto"/>
          </w:divBdr>
        </w:div>
        <w:div w:id="803931004">
          <w:marLeft w:val="0"/>
          <w:marRight w:val="0"/>
          <w:marTop w:val="0"/>
          <w:marBottom w:val="0"/>
          <w:divBdr>
            <w:top w:val="none" w:sz="0" w:space="0" w:color="auto"/>
            <w:left w:val="none" w:sz="0" w:space="0" w:color="auto"/>
            <w:bottom w:val="none" w:sz="0" w:space="0" w:color="auto"/>
            <w:right w:val="none" w:sz="0" w:space="0" w:color="auto"/>
          </w:divBdr>
        </w:div>
        <w:div w:id="1052852499">
          <w:marLeft w:val="0"/>
          <w:marRight w:val="0"/>
          <w:marTop w:val="0"/>
          <w:marBottom w:val="0"/>
          <w:divBdr>
            <w:top w:val="none" w:sz="0" w:space="0" w:color="auto"/>
            <w:left w:val="none" w:sz="0" w:space="0" w:color="auto"/>
            <w:bottom w:val="none" w:sz="0" w:space="0" w:color="auto"/>
            <w:right w:val="none" w:sz="0" w:space="0" w:color="auto"/>
          </w:divBdr>
        </w:div>
        <w:div w:id="125706550">
          <w:marLeft w:val="0"/>
          <w:marRight w:val="0"/>
          <w:marTop w:val="0"/>
          <w:marBottom w:val="0"/>
          <w:divBdr>
            <w:top w:val="none" w:sz="0" w:space="0" w:color="auto"/>
            <w:left w:val="none" w:sz="0" w:space="0" w:color="auto"/>
            <w:bottom w:val="none" w:sz="0" w:space="0" w:color="auto"/>
            <w:right w:val="none" w:sz="0" w:space="0" w:color="auto"/>
          </w:divBdr>
        </w:div>
        <w:div w:id="369455547">
          <w:marLeft w:val="0"/>
          <w:marRight w:val="0"/>
          <w:marTop w:val="0"/>
          <w:marBottom w:val="0"/>
          <w:divBdr>
            <w:top w:val="none" w:sz="0" w:space="0" w:color="auto"/>
            <w:left w:val="none" w:sz="0" w:space="0" w:color="auto"/>
            <w:bottom w:val="none" w:sz="0" w:space="0" w:color="auto"/>
            <w:right w:val="none" w:sz="0" w:space="0" w:color="auto"/>
          </w:divBdr>
        </w:div>
        <w:div w:id="1176505337">
          <w:marLeft w:val="0"/>
          <w:marRight w:val="0"/>
          <w:marTop w:val="0"/>
          <w:marBottom w:val="0"/>
          <w:divBdr>
            <w:top w:val="none" w:sz="0" w:space="0" w:color="auto"/>
            <w:left w:val="none" w:sz="0" w:space="0" w:color="auto"/>
            <w:bottom w:val="none" w:sz="0" w:space="0" w:color="auto"/>
            <w:right w:val="none" w:sz="0" w:space="0" w:color="auto"/>
          </w:divBdr>
        </w:div>
        <w:div w:id="1448542852">
          <w:marLeft w:val="0"/>
          <w:marRight w:val="0"/>
          <w:marTop w:val="0"/>
          <w:marBottom w:val="0"/>
          <w:divBdr>
            <w:top w:val="none" w:sz="0" w:space="0" w:color="auto"/>
            <w:left w:val="none" w:sz="0" w:space="0" w:color="auto"/>
            <w:bottom w:val="none" w:sz="0" w:space="0" w:color="auto"/>
            <w:right w:val="none" w:sz="0" w:space="0" w:color="auto"/>
          </w:divBdr>
        </w:div>
      </w:divsChild>
    </w:div>
    <w:div w:id="264776223">
      <w:bodyDiv w:val="1"/>
      <w:marLeft w:val="0"/>
      <w:marRight w:val="0"/>
      <w:marTop w:val="0"/>
      <w:marBottom w:val="0"/>
      <w:divBdr>
        <w:top w:val="none" w:sz="0" w:space="0" w:color="auto"/>
        <w:left w:val="none" w:sz="0" w:space="0" w:color="auto"/>
        <w:bottom w:val="none" w:sz="0" w:space="0" w:color="auto"/>
        <w:right w:val="none" w:sz="0" w:space="0" w:color="auto"/>
      </w:divBdr>
    </w:div>
    <w:div w:id="418408562">
      <w:bodyDiv w:val="1"/>
      <w:marLeft w:val="0"/>
      <w:marRight w:val="0"/>
      <w:marTop w:val="0"/>
      <w:marBottom w:val="0"/>
      <w:divBdr>
        <w:top w:val="none" w:sz="0" w:space="0" w:color="auto"/>
        <w:left w:val="none" w:sz="0" w:space="0" w:color="auto"/>
        <w:bottom w:val="none" w:sz="0" w:space="0" w:color="auto"/>
        <w:right w:val="none" w:sz="0" w:space="0" w:color="auto"/>
      </w:divBdr>
    </w:div>
    <w:div w:id="591936501">
      <w:bodyDiv w:val="1"/>
      <w:marLeft w:val="0"/>
      <w:marRight w:val="0"/>
      <w:marTop w:val="0"/>
      <w:marBottom w:val="0"/>
      <w:divBdr>
        <w:top w:val="none" w:sz="0" w:space="0" w:color="auto"/>
        <w:left w:val="none" w:sz="0" w:space="0" w:color="auto"/>
        <w:bottom w:val="none" w:sz="0" w:space="0" w:color="auto"/>
        <w:right w:val="none" w:sz="0" w:space="0" w:color="auto"/>
      </w:divBdr>
    </w:div>
    <w:div w:id="756558371">
      <w:bodyDiv w:val="1"/>
      <w:marLeft w:val="0"/>
      <w:marRight w:val="0"/>
      <w:marTop w:val="0"/>
      <w:marBottom w:val="0"/>
      <w:divBdr>
        <w:top w:val="none" w:sz="0" w:space="0" w:color="auto"/>
        <w:left w:val="none" w:sz="0" w:space="0" w:color="auto"/>
        <w:bottom w:val="none" w:sz="0" w:space="0" w:color="auto"/>
        <w:right w:val="none" w:sz="0" w:space="0" w:color="auto"/>
      </w:divBdr>
      <w:divsChild>
        <w:div w:id="1926838263">
          <w:marLeft w:val="0"/>
          <w:marRight w:val="0"/>
          <w:marTop w:val="0"/>
          <w:marBottom w:val="0"/>
          <w:divBdr>
            <w:top w:val="none" w:sz="0" w:space="0" w:color="auto"/>
            <w:left w:val="none" w:sz="0" w:space="0" w:color="auto"/>
            <w:bottom w:val="none" w:sz="0" w:space="0" w:color="auto"/>
            <w:right w:val="none" w:sz="0" w:space="0" w:color="auto"/>
          </w:divBdr>
        </w:div>
        <w:div w:id="125704908">
          <w:marLeft w:val="0"/>
          <w:marRight w:val="0"/>
          <w:marTop w:val="0"/>
          <w:marBottom w:val="0"/>
          <w:divBdr>
            <w:top w:val="none" w:sz="0" w:space="0" w:color="auto"/>
            <w:left w:val="none" w:sz="0" w:space="0" w:color="auto"/>
            <w:bottom w:val="none" w:sz="0" w:space="0" w:color="auto"/>
            <w:right w:val="none" w:sz="0" w:space="0" w:color="auto"/>
          </w:divBdr>
        </w:div>
        <w:div w:id="116919483">
          <w:marLeft w:val="0"/>
          <w:marRight w:val="0"/>
          <w:marTop w:val="0"/>
          <w:marBottom w:val="0"/>
          <w:divBdr>
            <w:top w:val="none" w:sz="0" w:space="0" w:color="auto"/>
            <w:left w:val="none" w:sz="0" w:space="0" w:color="auto"/>
            <w:bottom w:val="none" w:sz="0" w:space="0" w:color="auto"/>
            <w:right w:val="none" w:sz="0" w:space="0" w:color="auto"/>
          </w:divBdr>
        </w:div>
        <w:div w:id="1968585531">
          <w:marLeft w:val="0"/>
          <w:marRight w:val="0"/>
          <w:marTop w:val="0"/>
          <w:marBottom w:val="0"/>
          <w:divBdr>
            <w:top w:val="none" w:sz="0" w:space="0" w:color="auto"/>
            <w:left w:val="none" w:sz="0" w:space="0" w:color="auto"/>
            <w:bottom w:val="none" w:sz="0" w:space="0" w:color="auto"/>
            <w:right w:val="none" w:sz="0" w:space="0" w:color="auto"/>
          </w:divBdr>
        </w:div>
        <w:div w:id="1902524436">
          <w:marLeft w:val="0"/>
          <w:marRight w:val="0"/>
          <w:marTop w:val="0"/>
          <w:marBottom w:val="0"/>
          <w:divBdr>
            <w:top w:val="none" w:sz="0" w:space="0" w:color="auto"/>
            <w:left w:val="none" w:sz="0" w:space="0" w:color="auto"/>
            <w:bottom w:val="none" w:sz="0" w:space="0" w:color="auto"/>
            <w:right w:val="none" w:sz="0" w:space="0" w:color="auto"/>
          </w:divBdr>
        </w:div>
        <w:div w:id="2056081855">
          <w:marLeft w:val="0"/>
          <w:marRight w:val="0"/>
          <w:marTop w:val="0"/>
          <w:marBottom w:val="0"/>
          <w:divBdr>
            <w:top w:val="none" w:sz="0" w:space="0" w:color="auto"/>
            <w:left w:val="none" w:sz="0" w:space="0" w:color="auto"/>
            <w:bottom w:val="none" w:sz="0" w:space="0" w:color="auto"/>
            <w:right w:val="none" w:sz="0" w:space="0" w:color="auto"/>
          </w:divBdr>
        </w:div>
        <w:div w:id="776872077">
          <w:marLeft w:val="0"/>
          <w:marRight w:val="0"/>
          <w:marTop w:val="0"/>
          <w:marBottom w:val="0"/>
          <w:divBdr>
            <w:top w:val="none" w:sz="0" w:space="0" w:color="auto"/>
            <w:left w:val="none" w:sz="0" w:space="0" w:color="auto"/>
            <w:bottom w:val="none" w:sz="0" w:space="0" w:color="auto"/>
            <w:right w:val="none" w:sz="0" w:space="0" w:color="auto"/>
          </w:divBdr>
        </w:div>
        <w:div w:id="1169054862">
          <w:marLeft w:val="0"/>
          <w:marRight w:val="0"/>
          <w:marTop w:val="0"/>
          <w:marBottom w:val="0"/>
          <w:divBdr>
            <w:top w:val="none" w:sz="0" w:space="0" w:color="auto"/>
            <w:left w:val="none" w:sz="0" w:space="0" w:color="auto"/>
            <w:bottom w:val="none" w:sz="0" w:space="0" w:color="auto"/>
            <w:right w:val="none" w:sz="0" w:space="0" w:color="auto"/>
          </w:divBdr>
        </w:div>
        <w:div w:id="1770925939">
          <w:marLeft w:val="0"/>
          <w:marRight w:val="0"/>
          <w:marTop w:val="0"/>
          <w:marBottom w:val="0"/>
          <w:divBdr>
            <w:top w:val="none" w:sz="0" w:space="0" w:color="auto"/>
            <w:left w:val="none" w:sz="0" w:space="0" w:color="auto"/>
            <w:bottom w:val="none" w:sz="0" w:space="0" w:color="auto"/>
            <w:right w:val="none" w:sz="0" w:space="0" w:color="auto"/>
          </w:divBdr>
        </w:div>
        <w:div w:id="1767723754">
          <w:marLeft w:val="0"/>
          <w:marRight w:val="0"/>
          <w:marTop w:val="0"/>
          <w:marBottom w:val="0"/>
          <w:divBdr>
            <w:top w:val="none" w:sz="0" w:space="0" w:color="auto"/>
            <w:left w:val="none" w:sz="0" w:space="0" w:color="auto"/>
            <w:bottom w:val="none" w:sz="0" w:space="0" w:color="auto"/>
            <w:right w:val="none" w:sz="0" w:space="0" w:color="auto"/>
          </w:divBdr>
        </w:div>
        <w:div w:id="2095274799">
          <w:marLeft w:val="0"/>
          <w:marRight w:val="0"/>
          <w:marTop w:val="0"/>
          <w:marBottom w:val="0"/>
          <w:divBdr>
            <w:top w:val="none" w:sz="0" w:space="0" w:color="auto"/>
            <w:left w:val="none" w:sz="0" w:space="0" w:color="auto"/>
            <w:bottom w:val="none" w:sz="0" w:space="0" w:color="auto"/>
            <w:right w:val="none" w:sz="0" w:space="0" w:color="auto"/>
          </w:divBdr>
        </w:div>
        <w:div w:id="845243148">
          <w:marLeft w:val="0"/>
          <w:marRight w:val="0"/>
          <w:marTop w:val="0"/>
          <w:marBottom w:val="0"/>
          <w:divBdr>
            <w:top w:val="none" w:sz="0" w:space="0" w:color="auto"/>
            <w:left w:val="none" w:sz="0" w:space="0" w:color="auto"/>
            <w:bottom w:val="none" w:sz="0" w:space="0" w:color="auto"/>
            <w:right w:val="none" w:sz="0" w:space="0" w:color="auto"/>
          </w:divBdr>
        </w:div>
        <w:div w:id="1618443917">
          <w:marLeft w:val="0"/>
          <w:marRight w:val="0"/>
          <w:marTop w:val="0"/>
          <w:marBottom w:val="0"/>
          <w:divBdr>
            <w:top w:val="none" w:sz="0" w:space="0" w:color="auto"/>
            <w:left w:val="none" w:sz="0" w:space="0" w:color="auto"/>
            <w:bottom w:val="none" w:sz="0" w:space="0" w:color="auto"/>
            <w:right w:val="none" w:sz="0" w:space="0" w:color="auto"/>
          </w:divBdr>
        </w:div>
        <w:div w:id="300428724">
          <w:marLeft w:val="0"/>
          <w:marRight w:val="0"/>
          <w:marTop w:val="0"/>
          <w:marBottom w:val="0"/>
          <w:divBdr>
            <w:top w:val="none" w:sz="0" w:space="0" w:color="auto"/>
            <w:left w:val="none" w:sz="0" w:space="0" w:color="auto"/>
            <w:bottom w:val="none" w:sz="0" w:space="0" w:color="auto"/>
            <w:right w:val="none" w:sz="0" w:space="0" w:color="auto"/>
          </w:divBdr>
        </w:div>
        <w:div w:id="1950964428">
          <w:marLeft w:val="0"/>
          <w:marRight w:val="0"/>
          <w:marTop w:val="0"/>
          <w:marBottom w:val="0"/>
          <w:divBdr>
            <w:top w:val="none" w:sz="0" w:space="0" w:color="auto"/>
            <w:left w:val="none" w:sz="0" w:space="0" w:color="auto"/>
            <w:bottom w:val="none" w:sz="0" w:space="0" w:color="auto"/>
            <w:right w:val="none" w:sz="0" w:space="0" w:color="auto"/>
          </w:divBdr>
        </w:div>
        <w:div w:id="1821262085">
          <w:marLeft w:val="0"/>
          <w:marRight w:val="0"/>
          <w:marTop w:val="0"/>
          <w:marBottom w:val="0"/>
          <w:divBdr>
            <w:top w:val="none" w:sz="0" w:space="0" w:color="auto"/>
            <w:left w:val="none" w:sz="0" w:space="0" w:color="auto"/>
            <w:bottom w:val="none" w:sz="0" w:space="0" w:color="auto"/>
            <w:right w:val="none" w:sz="0" w:space="0" w:color="auto"/>
          </w:divBdr>
        </w:div>
        <w:div w:id="1932469810">
          <w:marLeft w:val="0"/>
          <w:marRight w:val="0"/>
          <w:marTop w:val="0"/>
          <w:marBottom w:val="0"/>
          <w:divBdr>
            <w:top w:val="none" w:sz="0" w:space="0" w:color="auto"/>
            <w:left w:val="none" w:sz="0" w:space="0" w:color="auto"/>
            <w:bottom w:val="none" w:sz="0" w:space="0" w:color="auto"/>
            <w:right w:val="none" w:sz="0" w:space="0" w:color="auto"/>
          </w:divBdr>
        </w:div>
        <w:div w:id="1418598395">
          <w:marLeft w:val="0"/>
          <w:marRight w:val="0"/>
          <w:marTop w:val="0"/>
          <w:marBottom w:val="0"/>
          <w:divBdr>
            <w:top w:val="none" w:sz="0" w:space="0" w:color="auto"/>
            <w:left w:val="none" w:sz="0" w:space="0" w:color="auto"/>
            <w:bottom w:val="none" w:sz="0" w:space="0" w:color="auto"/>
            <w:right w:val="none" w:sz="0" w:space="0" w:color="auto"/>
          </w:divBdr>
        </w:div>
        <w:div w:id="304941630">
          <w:marLeft w:val="0"/>
          <w:marRight w:val="0"/>
          <w:marTop w:val="0"/>
          <w:marBottom w:val="0"/>
          <w:divBdr>
            <w:top w:val="none" w:sz="0" w:space="0" w:color="auto"/>
            <w:left w:val="none" w:sz="0" w:space="0" w:color="auto"/>
            <w:bottom w:val="none" w:sz="0" w:space="0" w:color="auto"/>
            <w:right w:val="none" w:sz="0" w:space="0" w:color="auto"/>
          </w:divBdr>
        </w:div>
        <w:div w:id="36974724">
          <w:marLeft w:val="0"/>
          <w:marRight w:val="0"/>
          <w:marTop w:val="0"/>
          <w:marBottom w:val="0"/>
          <w:divBdr>
            <w:top w:val="none" w:sz="0" w:space="0" w:color="auto"/>
            <w:left w:val="none" w:sz="0" w:space="0" w:color="auto"/>
            <w:bottom w:val="none" w:sz="0" w:space="0" w:color="auto"/>
            <w:right w:val="none" w:sz="0" w:space="0" w:color="auto"/>
          </w:divBdr>
        </w:div>
        <w:div w:id="1463772719">
          <w:marLeft w:val="0"/>
          <w:marRight w:val="0"/>
          <w:marTop w:val="0"/>
          <w:marBottom w:val="0"/>
          <w:divBdr>
            <w:top w:val="none" w:sz="0" w:space="0" w:color="auto"/>
            <w:left w:val="none" w:sz="0" w:space="0" w:color="auto"/>
            <w:bottom w:val="none" w:sz="0" w:space="0" w:color="auto"/>
            <w:right w:val="none" w:sz="0" w:space="0" w:color="auto"/>
          </w:divBdr>
        </w:div>
        <w:div w:id="987974931">
          <w:marLeft w:val="0"/>
          <w:marRight w:val="0"/>
          <w:marTop w:val="0"/>
          <w:marBottom w:val="0"/>
          <w:divBdr>
            <w:top w:val="none" w:sz="0" w:space="0" w:color="auto"/>
            <w:left w:val="none" w:sz="0" w:space="0" w:color="auto"/>
            <w:bottom w:val="none" w:sz="0" w:space="0" w:color="auto"/>
            <w:right w:val="none" w:sz="0" w:space="0" w:color="auto"/>
          </w:divBdr>
        </w:div>
        <w:div w:id="2021000778">
          <w:marLeft w:val="0"/>
          <w:marRight w:val="0"/>
          <w:marTop w:val="0"/>
          <w:marBottom w:val="0"/>
          <w:divBdr>
            <w:top w:val="none" w:sz="0" w:space="0" w:color="auto"/>
            <w:left w:val="none" w:sz="0" w:space="0" w:color="auto"/>
            <w:bottom w:val="none" w:sz="0" w:space="0" w:color="auto"/>
            <w:right w:val="none" w:sz="0" w:space="0" w:color="auto"/>
          </w:divBdr>
        </w:div>
        <w:div w:id="1332294895">
          <w:marLeft w:val="0"/>
          <w:marRight w:val="0"/>
          <w:marTop w:val="0"/>
          <w:marBottom w:val="0"/>
          <w:divBdr>
            <w:top w:val="none" w:sz="0" w:space="0" w:color="auto"/>
            <w:left w:val="none" w:sz="0" w:space="0" w:color="auto"/>
            <w:bottom w:val="none" w:sz="0" w:space="0" w:color="auto"/>
            <w:right w:val="none" w:sz="0" w:space="0" w:color="auto"/>
          </w:divBdr>
        </w:div>
        <w:div w:id="1114978671">
          <w:marLeft w:val="0"/>
          <w:marRight w:val="0"/>
          <w:marTop w:val="0"/>
          <w:marBottom w:val="0"/>
          <w:divBdr>
            <w:top w:val="none" w:sz="0" w:space="0" w:color="auto"/>
            <w:left w:val="none" w:sz="0" w:space="0" w:color="auto"/>
            <w:bottom w:val="none" w:sz="0" w:space="0" w:color="auto"/>
            <w:right w:val="none" w:sz="0" w:space="0" w:color="auto"/>
          </w:divBdr>
        </w:div>
        <w:div w:id="1856074704">
          <w:marLeft w:val="0"/>
          <w:marRight w:val="0"/>
          <w:marTop w:val="0"/>
          <w:marBottom w:val="0"/>
          <w:divBdr>
            <w:top w:val="none" w:sz="0" w:space="0" w:color="auto"/>
            <w:left w:val="none" w:sz="0" w:space="0" w:color="auto"/>
            <w:bottom w:val="none" w:sz="0" w:space="0" w:color="auto"/>
            <w:right w:val="none" w:sz="0" w:space="0" w:color="auto"/>
          </w:divBdr>
        </w:div>
        <w:div w:id="460464437">
          <w:marLeft w:val="0"/>
          <w:marRight w:val="0"/>
          <w:marTop w:val="0"/>
          <w:marBottom w:val="0"/>
          <w:divBdr>
            <w:top w:val="none" w:sz="0" w:space="0" w:color="auto"/>
            <w:left w:val="none" w:sz="0" w:space="0" w:color="auto"/>
            <w:bottom w:val="none" w:sz="0" w:space="0" w:color="auto"/>
            <w:right w:val="none" w:sz="0" w:space="0" w:color="auto"/>
          </w:divBdr>
        </w:div>
        <w:div w:id="1882472430">
          <w:marLeft w:val="0"/>
          <w:marRight w:val="0"/>
          <w:marTop w:val="0"/>
          <w:marBottom w:val="0"/>
          <w:divBdr>
            <w:top w:val="none" w:sz="0" w:space="0" w:color="auto"/>
            <w:left w:val="none" w:sz="0" w:space="0" w:color="auto"/>
            <w:bottom w:val="none" w:sz="0" w:space="0" w:color="auto"/>
            <w:right w:val="none" w:sz="0" w:space="0" w:color="auto"/>
          </w:divBdr>
        </w:div>
        <w:div w:id="740565395">
          <w:marLeft w:val="0"/>
          <w:marRight w:val="0"/>
          <w:marTop w:val="0"/>
          <w:marBottom w:val="0"/>
          <w:divBdr>
            <w:top w:val="none" w:sz="0" w:space="0" w:color="auto"/>
            <w:left w:val="none" w:sz="0" w:space="0" w:color="auto"/>
            <w:bottom w:val="none" w:sz="0" w:space="0" w:color="auto"/>
            <w:right w:val="none" w:sz="0" w:space="0" w:color="auto"/>
          </w:divBdr>
        </w:div>
        <w:div w:id="674697001">
          <w:marLeft w:val="0"/>
          <w:marRight w:val="0"/>
          <w:marTop w:val="0"/>
          <w:marBottom w:val="0"/>
          <w:divBdr>
            <w:top w:val="none" w:sz="0" w:space="0" w:color="auto"/>
            <w:left w:val="none" w:sz="0" w:space="0" w:color="auto"/>
            <w:bottom w:val="none" w:sz="0" w:space="0" w:color="auto"/>
            <w:right w:val="none" w:sz="0" w:space="0" w:color="auto"/>
          </w:divBdr>
        </w:div>
        <w:div w:id="616570601">
          <w:marLeft w:val="0"/>
          <w:marRight w:val="0"/>
          <w:marTop w:val="0"/>
          <w:marBottom w:val="0"/>
          <w:divBdr>
            <w:top w:val="none" w:sz="0" w:space="0" w:color="auto"/>
            <w:left w:val="none" w:sz="0" w:space="0" w:color="auto"/>
            <w:bottom w:val="none" w:sz="0" w:space="0" w:color="auto"/>
            <w:right w:val="none" w:sz="0" w:space="0" w:color="auto"/>
          </w:divBdr>
        </w:div>
        <w:div w:id="1958179479">
          <w:marLeft w:val="0"/>
          <w:marRight w:val="0"/>
          <w:marTop w:val="0"/>
          <w:marBottom w:val="0"/>
          <w:divBdr>
            <w:top w:val="none" w:sz="0" w:space="0" w:color="auto"/>
            <w:left w:val="none" w:sz="0" w:space="0" w:color="auto"/>
            <w:bottom w:val="none" w:sz="0" w:space="0" w:color="auto"/>
            <w:right w:val="none" w:sz="0" w:space="0" w:color="auto"/>
          </w:divBdr>
        </w:div>
        <w:div w:id="695616003">
          <w:marLeft w:val="0"/>
          <w:marRight w:val="0"/>
          <w:marTop w:val="0"/>
          <w:marBottom w:val="0"/>
          <w:divBdr>
            <w:top w:val="none" w:sz="0" w:space="0" w:color="auto"/>
            <w:left w:val="none" w:sz="0" w:space="0" w:color="auto"/>
            <w:bottom w:val="none" w:sz="0" w:space="0" w:color="auto"/>
            <w:right w:val="none" w:sz="0" w:space="0" w:color="auto"/>
          </w:divBdr>
        </w:div>
        <w:div w:id="2025551854">
          <w:marLeft w:val="0"/>
          <w:marRight w:val="0"/>
          <w:marTop w:val="0"/>
          <w:marBottom w:val="0"/>
          <w:divBdr>
            <w:top w:val="none" w:sz="0" w:space="0" w:color="auto"/>
            <w:left w:val="none" w:sz="0" w:space="0" w:color="auto"/>
            <w:bottom w:val="none" w:sz="0" w:space="0" w:color="auto"/>
            <w:right w:val="none" w:sz="0" w:space="0" w:color="auto"/>
          </w:divBdr>
        </w:div>
        <w:div w:id="302931993">
          <w:marLeft w:val="0"/>
          <w:marRight w:val="0"/>
          <w:marTop w:val="0"/>
          <w:marBottom w:val="0"/>
          <w:divBdr>
            <w:top w:val="none" w:sz="0" w:space="0" w:color="auto"/>
            <w:left w:val="none" w:sz="0" w:space="0" w:color="auto"/>
            <w:bottom w:val="none" w:sz="0" w:space="0" w:color="auto"/>
            <w:right w:val="none" w:sz="0" w:space="0" w:color="auto"/>
          </w:divBdr>
        </w:div>
        <w:div w:id="904681092">
          <w:marLeft w:val="0"/>
          <w:marRight w:val="0"/>
          <w:marTop w:val="0"/>
          <w:marBottom w:val="0"/>
          <w:divBdr>
            <w:top w:val="none" w:sz="0" w:space="0" w:color="auto"/>
            <w:left w:val="none" w:sz="0" w:space="0" w:color="auto"/>
            <w:bottom w:val="none" w:sz="0" w:space="0" w:color="auto"/>
            <w:right w:val="none" w:sz="0" w:space="0" w:color="auto"/>
          </w:divBdr>
        </w:div>
        <w:div w:id="758449821">
          <w:marLeft w:val="0"/>
          <w:marRight w:val="0"/>
          <w:marTop w:val="0"/>
          <w:marBottom w:val="0"/>
          <w:divBdr>
            <w:top w:val="none" w:sz="0" w:space="0" w:color="auto"/>
            <w:left w:val="none" w:sz="0" w:space="0" w:color="auto"/>
            <w:bottom w:val="none" w:sz="0" w:space="0" w:color="auto"/>
            <w:right w:val="none" w:sz="0" w:space="0" w:color="auto"/>
          </w:divBdr>
        </w:div>
        <w:div w:id="848058385">
          <w:marLeft w:val="0"/>
          <w:marRight w:val="0"/>
          <w:marTop w:val="0"/>
          <w:marBottom w:val="0"/>
          <w:divBdr>
            <w:top w:val="none" w:sz="0" w:space="0" w:color="auto"/>
            <w:left w:val="none" w:sz="0" w:space="0" w:color="auto"/>
            <w:bottom w:val="none" w:sz="0" w:space="0" w:color="auto"/>
            <w:right w:val="none" w:sz="0" w:space="0" w:color="auto"/>
          </w:divBdr>
        </w:div>
        <w:div w:id="766921151">
          <w:marLeft w:val="0"/>
          <w:marRight w:val="0"/>
          <w:marTop w:val="0"/>
          <w:marBottom w:val="0"/>
          <w:divBdr>
            <w:top w:val="none" w:sz="0" w:space="0" w:color="auto"/>
            <w:left w:val="none" w:sz="0" w:space="0" w:color="auto"/>
            <w:bottom w:val="none" w:sz="0" w:space="0" w:color="auto"/>
            <w:right w:val="none" w:sz="0" w:space="0" w:color="auto"/>
          </w:divBdr>
        </w:div>
        <w:div w:id="1415858054">
          <w:marLeft w:val="0"/>
          <w:marRight w:val="0"/>
          <w:marTop w:val="0"/>
          <w:marBottom w:val="0"/>
          <w:divBdr>
            <w:top w:val="none" w:sz="0" w:space="0" w:color="auto"/>
            <w:left w:val="none" w:sz="0" w:space="0" w:color="auto"/>
            <w:bottom w:val="none" w:sz="0" w:space="0" w:color="auto"/>
            <w:right w:val="none" w:sz="0" w:space="0" w:color="auto"/>
          </w:divBdr>
        </w:div>
        <w:div w:id="1906448165">
          <w:marLeft w:val="0"/>
          <w:marRight w:val="0"/>
          <w:marTop w:val="0"/>
          <w:marBottom w:val="0"/>
          <w:divBdr>
            <w:top w:val="none" w:sz="0" w:space="0" w:color="auto"/>
            <w:left w:val="none" w:sz="0" w:space="0" w:color="auto"/>
            <w:bottom w:val="none" w:sz="0" w:space="0" w:color="auto"/>
            <w:right w:val="none" w:sz="0" w:space="0" w:color="auto"/>
          </w:divBdr>
        </w:div>
        <w:div w:id="2024740127">
          <w:marLeft w:val="0"/>
          <w:marRight w:val="0"/>
          <w:marTop w:val="0"/>
          <w:marBottom w:val="0"/>
          <w:divBdr>
            <w:top w:val="none" w:sz="0" w:space="0" w:color="auto"/>
            <w:left w:val="none" w:sz="0" w:space="0" w:color="auto"/>
            <w:bottom w:val="none" w:sz="0" w:space="0" w:color="auto"/>
            <w:right w:val="none" w:sz="0" w:space="0" w:color="auto"/>
          </w:divBdr>
        </w:div>
        <w:div w:id="1414010495">
          <w:marLeft w:val="0"/>
          <w:marRight w:val="0"/>
          <w:marTop w:val="0"/>
          <w:marBottom w:val="0"/>
          <w:divBdr>
            <w:top w:val="none" w:sz="0" w:space="0" w:color="auto"/>
            <w:left w:val="none" w:sz="0" w:space="0" w:color="auto"/>
            <w:bottom w:val="none" w:sz="0" w:space="0" w:color="auto"/>
            <w:right w:val="none" w:sz="0" w:space="0" w:color="auto"/>
          </w:divBdr>
        </w:div>
        <w:div w:id="554003759">
          <w:marLeft w:val="0"/>
          <w:marRight w:val="0"/>
          <w:marTop w:val="0"/>
          <w:marBottom w:val="0"/>
          <w:divBdr>
            <w:top w:val="none" w:sz="0" w:space="0" w:color="auto"/>
            <w:left w:val="none" w:sz="0" w:space="0" w:color="auto"/>
            <w:bottom w:val="none" w:sz="0" w:space="0" w:color="auto"/>
            <w:right w:val="none" w:sz="0" w:space="0" w:color="auto"/>
          </w:divBdr>
        </w:div>
        <w:div w:id="1137265521">
          <w:marLeft w:val="0"/>
          <w:marRight w:val="0"/>
          <w:marTop w:val="0"/>
          <w:marBottom w:val="0"/>
          <w:divBdr>
            <w:top w:val="none" w:sz="0" w:space="0" w:color="auto"/>
            <w:left w:val="none" w:sz="0" w:space="0" w:color="auto"/>
            <w:bottom w:val="none" w:sz="0" w:space="0" w:color="auto"/>
            <w:right w:val="none" w:sz="0" w:space="0" w:color="auto"/>
          </w:divBdr>
        </w:div>
        <w:div w:id="1145701352">
          <w:marLeft w:val="0"/>
          <w:marRight w:val="0"/>
          <w:marTop w:val="0"/>
          <w:marBottom w:val="0"/>
          <w:divBdr>
            <w:top w:val="none" w:sz="0" w:space="0" w:color="auto"/>
            <w:left w:val="none" w:sz="0" w:space="0" w:color="auto"/>
            <w:bottom w:val="none" w:sz="0" w:space="0" w:color="auto"/>
            <w:right w:val="none" w:sz="0" w:space="0" w:color="auto"/>
          </w:divBdr>
        </w:div>
        <w:div w:id="1866557894">
          <w:marLeft w:val="0"/>
          <w:marRight w:val="0"/>
          <w:marTop w:val="0"/>
          <w:marBottom w:val="0"/>
          <w:divBdr>
            <w:top w:val="none" w:sz="0" w:space="0" w:color="auto"/>
            <w:left w:val="none" w:sz="0" w:space="0" w:color="auto"/>
            <w:bottom w:val="none" w:sz="0" w:space="0" w:color="auto"/>
            <w:right w:val="none" w:sz="0" w:space="0" w:color="auto"/>
          </w:divBdr>
        </w:div>
        <w:div w:id="1938361901">
          <w:marLeft w:val="0"/>
          <w:marRight w:val="0"/>
          <w:marTop w:val="0"/>
          <w:marBottom w:val="0"/>
          <w:divBdr>
            <w:top w:val="none" w:sz="0" w:space="0" w:color="auto"/>
            <w:left w:val="none" w:sz="0" w:space="0" w:color="auto"/>
            <w:bottom w:val="none" w:sz="0" w:space="0" w:color="auto"/>
            <w:right w:val="none" w:sz="0" w:space="0" w:color="auto"/>
          </w:divBdr>
        </w:div>
        <w:div w:id="1484272226">
          <w:marLeft w:val="0"/>
          <w:marRight w:val="0"/>
          <w:marTop w:val="0"/>
          <w:marBottom w:val="0"/>
          <w:divBdr>
            <w:top w:val="none" w:sz="0" w:space="0" w:color="auto"/>
            <w:left w:val="none" w:sz="0" w:space="0" w:color="auto"/>
            <w:bottom w:val="none" w:sz="0" w:space="0" w:color="auto"/>
            <w:right w:val="none" w:sz="0" w:space="0" w:color="auto"/>
          </w:divBdr>
        </w:div>
        <w:div w:id="1698038377">
          <w:marLeft w:val="0"/>
          <w:marRight w:val="0"/>
          <w:marTop w:val="0"/>
          <w:marBottom w:val="0"/>
          <w:divBdr>
            <w:top w:val="none" w:sz="0" w:space="0" w:color="auto"/>
            <w:left w:val="none" w:sz="0" w:space="0" w:color="auto"/>
            <w:bottom w:val="none" w:sz="0" w:space="0" w:color="auto"/>
            <w:right w:val="none" w:sz="0" w:space="0" w:color="auto"/>
          </w:divBdr>
        </w:div>
        <w:div w:id="185024707">
          <w:marLeft w:val="0"/>
          <w:marRight w:val="0"/>
          <w:marTop w:val="0"/>
          <w:marBottom w:val="0"/>
          <w:divBdr>
            <w:top w:val="none" w:sz="0" w:space="0" w:color="auto"/>
            <w:left w:val="none" w:sz="0" w:space="0" w:color="auto"/>
            <w:bottom w:val="none" w:sz="0" w:space="0" w:color="auto"/>
            <w:right w:val="none" w:sz="0" w:space="0" w:color="auto"/>
          </w:divBdr>
        </w:div>
        <w:div w:id="515271071">
          <w:marLeft w:val="0"/>
          <w:marRight w:val="0"/>
          <w:marTop w:val="0"/>
          <w:marBottom w:val="0"/>
          <w:divBdr>
            <w:top w:val="none" w:sz="0" w:space="0" w:color="auto"/>
            <w:left w:val="none" w:sz="0" w:space="0" w:color="auto"/>
            <w:bottom w:val="none" w:sz="0" w:space="0" w:color="auto"/>
            <w:right w:val="none" w:sz="0" w:space="0" w:color="auto"/>
          </w:divBdr>
        </w:div>
        <w:div w:id="700013005">
          <w:marLeft w:val="0"/>
          <w:marRight w:val="0"/>
          <w:marTop w:val="0"/>
          <w:marBottom w:val="0"/>
          <w:divBdr>
            <w:top w:val="none" w:sz="0" w:space="0" w:color="auto"/>
            <w:left w:val="none" w:sz="0" w:space="0" w:color="auto"/>
            <w:bottom w:val="none" w:sz="0" w:space="0" w:color="auto"/>
            <w:right w:val="none" w:sz="0" w:space="0" w:color="auto"/>
          </w:divBdr>
        </w:div>
        <w:div w:id="786630592">
          <w:marLeft w:val="0"/>
          <w:marRight w:val="0"/>
          <w:marTop w:val="0"/>
          <w:marBottom w:val="0"/>
          <w:divBdr>
            <w:top w:val="none" w:sz="0" w:space="0" w:color="auto"/>
            <w:left w:val="none" w:sz="0" w:space="0" w:color="auto"/>
            <w:bottom w:val="none" w:sz="0" w:space="0" w:color="auto"/>
            <w:right w:val="none" w:sz="0" w:space="0" w:color="auto"/>
          </w:divBdr>
        </w:div>
        <w:div w:id="1539197644">
          <w:marLeft w:val="0"/>
          <w:marRight w:val="0"/>
          <w:marTop w:val="0"/>
          <w:marBottom w:val="0"/>
          <w:divBdr>
            <w:top w:val="none" w:sz="0" w:space="0" w:color="auto"/>
            <w:left w:val="none" w:sz="0" w:space="0" w:color="auto"/>
            <w:bottom w:val="none" w:sz="0" w:space="0" w:color="auto"/>
            <w:right w:val="none" w:sz="0" w:space="0" w:color="auto"/>
          </w:divBdr>
        </w:div>
        <w:div w:id="265579877">
          <w:marLeft w:val="0"/>
          <w:marRight w:val="0"/>
          <w:marTop w:val="0"/>
          <w:marBottom w:val="0"/>
          <w:divBdr>
            <w:top w:val="none" w:sz="0" w:space="0" w:color="auto"/>
            <w:left w:val="none" w:sz="0" w:space="0" w:color="auto"/>
            <w:bottom w:val="none" w:sz="0" w:space="0" w:color="auto"/>
            <w:right w:val="none" w:sz="0" w:space="0" w:color="auto"/>
          </w:divBdr>
        </w:div>
        <w:div w:id="1878740758">
          <w:marLeft w:val="0"/>
          <w:marRight w:val="0"/>
          <w:marTop w:val="0"/>
          <w:marBottom w:val="0"/>
          <w:divBdr>
            <w:top w:val="none" w:sz="0" w:space="0" w:color="auto"/>
            <w:left w:val="none" w:sz="0" w:space="0" w:color="auto"/>
            <w:bottom w:val="none" w:sz="0" w:space="0" w:color="auto"/>
            <w:right w:val="none" w:sz="0" w:space="0" w:color="auto"/>
          </w:divBdr>
        </w:div>
        <w:div w:id="456222998">
          <w:marLeft w:val="0"/>
          <w:marRight w:val="0"/>
          <w:marTop w:val="0"/>
          <w:marBottom w:val="0"/>
          <w:divBdr>
            <w:top w:val="none" w:sz="0" w:space="0" w:color="auto"/>
            <w:left w:val="none" w:sz="0" w:space="0" w:color="auto"/>
            <w:bottom w:val="none" w:sz="0" w:space="0" w:color="auto"/>
            <w:right w:val="none" w:sz="0" w:space="0" w:color="auto"/>
          </w:divBdr>
        </w:div>
        <w:div w:id="140931750">
          <w:marLeft w:val="0"/>
          <w:marRight w:val="0"/>
          <w:marTop w:val="0"/>
          <w:marBottom w:val="0"/>
          <w:divBdr>
            <w:top w:val="none" w:sz="0" w:space="0" w:color="auto"/>
            <w:left w:val="none" w:sz="0" w:space="0" w:color="auto"/>
            <w:bottom w:val="none" w:sz="0" w:space="0" w:color="auto"/>
            <w:right w:val="none" w:sz="0" w:space="0" w:color="auto"/>
          </w:divBdr>
        </w:div>
        <w:div w:id="2010863598">
          <w:marLeft w:val="0"/>
          <w:marRight w:val="0"/>
          <w:marTop w:val="0"/>
          <w:marBottom w:val="0"/>
          <w:divBdr>
            <w:top w:val="none" w:sz="0" w:space="0" w:color="auto"/>
            <w:left w:val="none" w:sz="0" w:space="0" w:color="auto"/>
            <w:bottom w:val="none" w:sz="0" w:space="0" w:color="auto"/>
            <w:right w:val="none" w:sz="0" w:space="0" w:color="auto"/>
          </w:divBdr>
        </w:div>
        <w:div w:id="1699816111">
          <w:marLeft w:val="0"/>
          <w:marRight w:val="0"/>
          <w:marTop w:val="0"/>
          <w:marBottom w:val="0"/>
          <w:divBdr>
            <w:top w:val="none" w:sz="0" w:space="0" w:color="auto"/>
            <w:left w:val="none" w:sz="0" w:space="0" w:color="auto"/>
            <w:bottom w:val="none" w:sz="0" w:space="0" w:color="auto"/>
            <w:right w:val="none" w:sz="0" w:space="0" w:color="auto"/>
          </w:divBdr>
        </w:div>
        <w:div w:id="354187837">
          <w:marLeft w:val="0"/>
          <w:marRight w:val="0"/>
          <w:marTop w:val="0"/>
          <w:marBottom w:val="0"/>
          <w:divBdr>
            <w:top w:val="none" w:sz="0" w:space="0" w:color="auto"/>
            <w:left w:val="none" w:sz="0" w:space="0" w:color="auto"/>
            <w:bottom w:val="none" w:sz="0" w:space="0" w:color="auto"/>
            <w:right w:val="none" w:sz="0" w:space="0" w:color="auto"/>
          </w:divBdr>
        </w:div>
        <w:div w:id="303972884">
          <w:marLeft w:val="0"/>
          <w:marRight w:val="0"/>
          <w:marTop w:val="0"/>
          <w:marBottom w:val="0"/>
          <w:divBdr>
            <w:top w:val="none" w:sz="0" w:space="0" w:color="auto"/>
            <w:left w:val="none" w:sz="0" w:space="0" w:color="auto"/>
            <w:bottom w:val="none" w:sz="0" w:space="0" w:color="auto"/>
            <w:right w:val="none" w:sz="0" w:space="0" w:color="auto"/>
          </w:divBdr>
        </w:div>
        <w:div w:id="551112969">
          <w:marLeft w:val="0"/>
          <w:marRight w:val="0"/>
          <w:marTop w:val="0"/>
          <w:marBottom w:val="0"/>
          <w:divBdr>
            <w:top w:val="none" w:sz="0" w:space="0" w:color="auto"/>
            <w:left w:val="none" w:sz="0" w:space="0" w:color="auto"/>
            <w:bottom w:val="none" w:sz="0" w:space="0" w:color="auto"/>
            <w:right w:val="none" w:sz="0" w:space="0" w:color="auto"/>
          </w:divBdr>
        </w:div>
        <w:div w:id="1937209479">
          <w:marLeft w:val="0"/>
          <w:marRight w:val="0"/>
          <w:marTop w:val="0"/>
          <w:marBottom w:val="0"/>
          <w:divBdr>
            <w:top w:val="none" w:sz="0" w:space="0" w:color="auto"/>
            <w:left w:val="none" w:sz="0" w:space="0" w:color="auto"/>
            <w:bottom w:val="none" w:sz="0" w:space="0" w:color="auto"/>
            <w:right w:val="none" w:sz="0" w:space="0" w:color="auto"/>
          </w:divBdr>
        </w:div>
        <w:div w:id="217087633">
          <w:marLeft w:val="0"/>
          <w:marRight w:val="0"/>
          <w:marTop w:val="0"/>
          <w:marBottom w:val="0"/>
          <w:divBdr>
            <w:top w:val="none" w:sz="0" w:space="0" w:color="auto"/>
            <w:left w:val="none" w:sz="0" w:space="0" w:color="auto"/>
            <w:bottom w:val="none" w:sz="0" w:space="0" w:color="auto"/>
            <w:right w:val="none" w:sz="0" w:space="0" w:color="auto"/>
          </w:divBdr>
        </w:div>
        <w:div w:id="735127532">
          <w:marLeft w:val="0"/>
          <w:marRight w:val="0"/>
          <w:marTop w:val="0"/>
          <w:marBottom w:val="0"/>
          <w:divBdr>
            <w:top w:val="none" w:sz="0" w:space="0" w:color="auto"/>
            <w:left w:val="none" w:sz="0" w:space="0" w:color="auto"/>
            <w:bottom w:val="none" w:sz="0" w:space="0" w:color="auto"/>
            <w:right w:val="none" w:sz="0" w:space="0" w:color="auto"/>
          </w:divBdr>
        </w:div>
        <w:div w:id="668869624">
          <w:marLeft w:val="0"/>
          <w:marRight w:val="0"/>
          <w:marTop w:val="0"/>
          <w:marBottom w:val="0"/>
          <w:divBdr>
            <w:top w:val="none" w:sz="0" w:space="0" w:color="auto"/>
            <w:left w:val="none" w:sz="0" w:space="0" w:color="auto"/>
            <w:bottom w:val="none" w:sz="0" w:space="0" w:color="auto"/>
            <w:right w:val="none" w:sz="0" w:space="0" w:color="auto"/>
          </w:divBdr>
        </w:div>
        <w:div w:id="1719738213">
          <w:marLeft w:val="0"/>
          <w:marRight w:val="0"/>
          <w:marTop w:val="0"/>
          <w:marBottom w:val="0"/>
          <w:divBdr>
            <w:top w:val="none" w:sz="0" w:space="0" w:color="auto"/>
            <w:left w:val="none" w:sz="0" w:space="0" w:color="auto"/>
            <w:bottom w:val="none" w:sz="0" w:space="0" w:color="auto"/>
            <w:right w:val="none" w:sz="0" w:space="0" w:color="auto"/>
          </w:divBdr>
        </w:div>
        <w:div w:id="1835297038">
          <w:marLeft w:val="0"/>
          <w:marRight w:val="0"/>
          <w:marTop w:val="0"/>
          <w:marBottom w:val="0"/>
          <w:divBdr>
            <w:top w:val="none" w:sz="0" w:space="0" w:color="auto"/>
            <w:left w:val="none" w:sz="0" w:space="0" w:color="auto"/>
            <w:bottom w:val="none" w:sz="0" w:space="0" w:color="auto"/>
            <w:right w:val="none" w:sz="0" w:space="0" w:color="auto"/>
          </w:divBdr>
        </w:div>
        <w:div w:id="1990161888">
          <w:marLeft w:val="0"/>
          <w:marRight w:val="0"/>
          <w:marTop w:val="0"/>
          <w:marBottom w:val="0"/>
          <w:divBdr>
            <w:top w:val="none" w:sz="0" w:space="0" w:color="auto"/>
            <w:left w:val="none" w:sz="0" w:space="0" w:color="auto"/>
            <w:bottom w:val="none" w:sz="0" w:space="0" w:color="auto"/>
            <w:right w:val="none" w:sz="0" w:space="0" w:color="auto"/>
          </w:divBdr>
        </w:div>
        <w:div w:id="1214346997">
          <w:marLeft w:val="0"/>
          <w:marRight w:val="0"/>
          <w:marTop w:val="0"/>
          <w:marBottom w:val="0"/>
          <w:divBdr>
            <w:top w:val="none" w:sz="0" w:space="0" w:color="auto"/>
            <w:left w:val="none" w:sz="0" w:space="0" w:color="auto"/>
            <w:bottom w:val="none" w:sz="0" w:space="0" w:color="auto"/>
            <w:right w:val="none" w:sz="0" w:space="0" w:color="auto"/>
          </w:divBdr>
        </w:div>
        <w:div w:id="1337612644">
          <w:marLeft w:val="0"/>
          <w:marRight w:val="0"/>
          <w:marTop w:val="0"/>
          <w:marBottom w:val="0"/>
          <w:divBdr>
            <w:top w:val="none" w:sz="0" w:space="0" w:color="auto"/>
            <w:left w:val="none" w:sz="0" w:space="0" w:color="auto"/>
            <w:bottom w:val="none" w:sz="0" w:space="0" w:color="auto"/>
            <w:right w:val="none" w:sz="0" w:space="0" w:color="auto"/>
          </w:divBdr>
        </w:div>
        <w:div w:id="1753356334">
          <w:marLeft w:val="0"/>
          <w:marRight w:val="0"/>
          <w:marTop w:val="0"/>
          <w:marBottom w:val="0"/>
          <w:divBdr>
            <w:top w:val="none" w:sz="0" w:space="0" w:color="auto"/>
            <w:left w:val="none" w:sz="0" w:space="0" w:color="auto"/>
            <w:bottom w:val="none" w:sz="0" w:space="0" w:color="auto"/>
            <w:right w:val="none" w:sz="0" w:space="0" w:color="auto"/>
          </w:divBdr>
        </w:div>
        <w:div w:id="674309730">
          <w:marLeft w:val="0"/>
          <w:marRight w:val="0"/>
          <w:marTop w:val="0"/>
          <w:marBottom w:val="0"/>
          <w:divBdr>
            <w:top w:val="none" w:sz="0" w:space="0" w:color="auto"/>
            <w:left w:val="none" w:sz="0" w:space="0" w:color="auto"/>
            <w:bottom w:val="none" w:sz="0" w:space="0" w:color="auto"/>
            <w:right w:val="none" w:sz="0" w:space="0" w:color="auto"/>
          </w:divBdr>
        </w:div>
        <w:div w:id="2140606157">
          <w:marLeft w:val="0"/>
          <w:marRight w:val="0"/>
          <w:marTop w:val="0"/>
          <w:marBottom w:val="0"/>
          <w:divBdr>
            <w:top w:val="none" w:sz="0" w:space="0" w:color="auto"/>
            <w:left w:val="none" w:sz="0" w:space="0" w:color="auto"/>
            <w:bottom w:val="none" w:sz="0" w:space="0" w:color="auto"/>
            <w:right w:val="none" w:sz="0" w:space="0" w:color="auto"/>
          </w:divBdr>
        </w:div>
        <w:div w:id="1814718453">
          <w:marLeft w:val="0"/>
          <w:marRight w:val="0"/>
          <w:marTop w:val="0"/>
          <w:marBottom w:val="0"/>
          <w:divBdr>
            <w:top w:val="none" w:sz="0" w:space="0" w:color="auto"/>
            <w:left w:val="none" w:sz="0" w:space="0" w:color="auto"/>
            <w:bottom w:val="none" w:sz="0" w:space="0" w:color="auto"/>
            <w:right w:val="none" w:sz="0" w:space="0" w:color="auto"/>
          </w:divBdr>
        </w:div>
        <w:div w:id="996303504">
          <w:marLeft w:val="0"/>
          <w:marRight w:val="0"/>
          <w:marTop w:val="0"/>
          <w:marBottom w:val="0"/>
          <w:divBdr>
            <w:top w:val="none" w:sz="0" w:space="0" w:color="auto"/>
            <w:left w:val="none" w:sz="0" w:space="0" w:color="auto"/>
            <w:bottom w:val="none" w:sz="0" w:space="0" w:color="auto"/>
            <w:right w:val="none" w:sz="0" w:space="0" w:color="auto"/>
          </w:divBdr>
        </w:div>
        <w:div w:id="1551454332">
          <w:marLeft w:val="0"/>
          <w:marRight w:val="0"/>
          <w:marTop w:val="0"/>
          <w:marBottom w:val="0"/>
          <w:divBdr>
            <w:top w:val="none" w:sz="0" w:space="0" w:color="auto"/>
            <w:left w:val="none" w:sz="0" w:space="0" w:color="auto"/>
            <w:bottom w:val="none" w:sz="0" w:space="0" w:color="auto"/>
            <w:right w:val="none" w:sz="0" w:space="0" w:color="auto"/>
          </w:divBdr>
        </w:div>
        <w:div w:id="1086730038">
          <w:marLeft w:val="0"/>
          <w:marRight w:val="0"/>
          <w:marTop w:val="0"/>
          <w:marBottom w:val="0"/>
          <w:divBdr>
            <w:top w:val="none" w:sz="0" w:space="0" w:color="auto"/>
            <w:left w:val="none" w:sz="0" w:space="0" w:color="auto"/>
            <w:bottom w:val="none" w:sz="0" w:space="0" w:color="auto"/>
            <w:right w:val="none" w:sz="0" w:space="0" w:color="auto"/>
          </w:divBdr>
        </w:div>
        <w:div w:id="979386043">
          <w:marLeft w:val="0"/>
          <w:marRight w:val="0"/>
          <w:marTop w:val="0"/>
          <w:marBottom w:val="0"/>
          <w:divBdr>
            <w:top w:val="none" w:sz="0" w:space="0" w:color="auto"/>
            <w:left w:val="none" w:sz="0" w:space="0" w:color="auto"/>
            <w:bottom w:val="none" w:sz="0" w:space="0" w:color="auto"/>
            <w:right w:val="none" w:sz="0" w:space="0" w:color="auto"/>
          </w:divBdr>
        </w:div>
        <w:div w:id="402795198">
          <w:marLeft w:val="0"/>
          <w:marRight w:val="0"/>
          <w:marTop w:val="0"/>
          <w:marBottom w:val="0"/>
          <w:divBdr>
            <w:top w:val="none" w:sz="0" w:space="0" w:color="auto"/>
            <w:left w:val="none" w:sz="0" w:space="0" w:color="auto"/>
            <w:bottom w:val="none" w:sz="0" w:space="0" w:color="auto"/>
            <w:right w:val="none" w:sz="0" w:space="0" w:color="auto"/>
          </w:divBdr>
        </w:div>
        <w:div w:id="1177383165">
          <w:marLeft w:val="0"/>
          <w:marRight w:val="0"/>
          <w:marTop w:val="0"/>
          <w:marBottom w:val="0"/>
          <w:divBdr>
            <w:top w:val="none" w:sz="0" w:space="0" w:color="auto"/>
            <w:left w:val="none" w:sz="0" w:space="0" w:color="auto"/>
            <w:bottom w:val="none" w:sz="0" w:space="0" w:color="auto"/>
            <w:right w:val="none" w:sz="0" w:space="0" w:color="auto"/>
          </w:divBdr>
        </w:div>
        <w:div w:id="1076823354">
          <w:marLeft w:val="0"/>
          <w:marRight w:val="0"/>
          <w:marTop w:val="0"/>
          <w:marBottom w:val="0"/>
          <w:divBdr>
            <w:top w:val="none" w:sz="0" w:space="0" w:color="auto"/>
            <w:left w:val="none" w:sz="0" w:space="0" w:color="auto"/>
            <w:bottom w:val="none" w:sz="0" w:space="0" w:color="auto"/>
            <w:right w:val="none" w:sz="0" w:space="0" w:color="auto"/>
          </w:divBdr>
        </w:div>
        <w:div w:id="443111170">
          <w:marLeft w:val="0"/>
          <w:marRight w:val="0"/>
          <w:marTop w:val="0"/>
          <w:marBottom w:val="0"/>
          <w:divBdr>
            <w:top w:val="none" w:sz="0" w:space="0" w:color="auto"/>
            <w:left w:val="none" w:sz="0" w:space="0" w:color="auto"/>
            <w:bottom w:val="none" w:sz="0" w:space="0" w:color="auto"/>
            <w:right w:val="none" w:sz="0" w:space="0" w:color="auto"/>
          </w:divBdr>
        </w:div>
        <w:div w:id="340815244">
          <w:marLeft w:val="0"/>
          <w:marRight w:val="0"/>
          <w:marTop w:val="0"/>
          <w:marBottom w:val="0"/>
          <w:divBdr>
            <w:top w:val="none" w:sz="0" w:space="0" w:color="auto"/>
            <w:left w:val="none" w:sz="0" w:space="0" w:color="auto"/>
            <w:bottom w:val="none" w:sz="0" w:space="0" w:color="auto"/>
            <w:right w:val="none" w:sz="0" w:space="0" w:color="auto"/>
          </w:divBdr>
        </w:div>
        <w:div w:id="922490076">
          <w:marLeft w:val="0"/>
          <w:marRight w:val="0"/>
          <w:marTop w:val="0"/>
          <w:marBottom w:val="0"/>
          <w:divBdr>
            <w:top w:val="none" w:sz="0" w:space="0" w:color="auto"/>
            <w:left w:val="none" w:sz="0" w:space="0" w:color="auto"/>
            <w:bottom w:val="none" w:sz="0" w:space="0" w:color="auto"/>
            <w:right w:val="none" w:sz="0" w:space="0" w:color="auto"/>
          </w:divBdr>
        </w:div>
        <w:div w:id="1468475388">
          <w:marLeft w:val="0"/>
          <w:marRight w:val="0"/>
          <w:marTop w:val="0"/>
          <w:marBottom w:val="0"/>
          <w:divBdr>
            <w:top w:val="none" w:sz="0" w:space="0" w:color="auto"/>
            <w:left w:val="none" w:sz="0" w:space="0" w:color="auto"/>
            <w:bottom w:val="none" w:sz="0" w:space="0" w:color="auto"/>
            <w:right w:val="none" w:sz="0" w:space="0" w:color="auto"/>
          </w:divBdr>
        </w:div>
        <w:div w:id="2100592201">
          <w:marLeft w:val="0"/>
          <w:marRight w:val="0"/>
          <w:marTop w:val="0"/>
          <w:marBottom w:val="0"/>
          <w:divBdr>
            <w:top w:val="none" w:sz="0" w:space="0" w:color="auto"/>
            <w:left w:val="none" w:sz="0" w:space="0" w:color="auto"/>
            <w:bottom w:val="none" w:sz="0" w:space="0" w:color="auto"/>
            <w:right w:val="none" w:sz="0" w:space="0" w:color="auto"/>
          </w:divBdr>
        </w:div>
        <w:div w:id="1652249902">
          <w:marLeft w:val="0"/>
          <w:marRight w:val="0"/>
          <w:marTop w:val="0"/>
          <w:marBottom w:val="0"/>
          <w:divBdr>
            <w:top w:val="none" w:sz="0" w:space="0" w:color="auto"/>
            <w:left w:val="none" w:sz="0" w:space="0" w:color="auto"/>
            <w:bottom w:val="none" w:sz="0" w:space="0" w:color="auto"/>
            <w:right w:val="none" w:sz="0" w:space="0" w:color="auto"/>
          </w:divBdr>
        </w:div>
        <w:div w:id="1980379772">
          <w:marLeft w:val="0"/>
          <w:marRight w:val="0"/>
          <w:marTop w:val="0"/>
          <w:marBottom w:val="0"/>
          <w:divBdr>
            <w:top w:val="none" w:sz="0" w:space="0" w:color="auto"/>
            <w:left w:val="none" w:sz="0" w:space="0" w:color="auto"/>
            <w:bottom w:val="none" w:sz="0" w:space="0" w:color="auto"/>
            <w:right w:val="none" w:sz="0" w:space="0" w:color="auto"/>
          </w:divBdr>
        </w:div>
        <w:div w:id="1280451719">
          <w:marLeft w:val="0"/>
          <w:marRight w:val="0"/>
          <w:marTop w:val="0"/>
          <w:marBottom w:val="0"/>
          <w:divBdr>
            <w:top w:val="none" w:sz="0" w:space="0" w:color="auto"/>
            <w:left w:val="none" w:sz="0" w:space="0" w:color="auto"/>
            <w:bottom w:val="none" w:sz="0" w:space="0" w:color="auto"/>
            <w:right w:val="none" w:sz="0" w:space="0" w:color="auto"/>
          </w:divBdr>
        </w:div>
        <w:div w:id="1356929435">
          <w:marLeft w:val="0"/>
          <w:marRight w:val="0"/>
          <w:marTop w:val="0"/>
          <w:marBottom w:val="0"/>
          <w:divBdr>
            <w:top w:val="none" w:sz="0" w:space="0" w:color="auto"/>
            <w:left w:val="none" w:sz="0" w:space="0" w:color="auto"/>
            <w:bottom w:val="none" w:sz="0" w:space="0" w:color="auto"/>
            <w:right w:val="none" w:sz="0" w:space="0" w:color="auto"/>
          </w:divBdr>
        </w:div>
        <w:div w:id="1749881091">
          <w:marLeft w:val="0"/>
          <w:marRight w:val="0"/>
          <w:marTop w:val="0"/>
          <w:marBottom w:val="0"/>
          <w:divBdr>
            <w:top w:val="none" w:sz="0" w:space="0" w:color="auto"/>
            <w:left w:val="none" w:sz="0" w:space="0" w:color="auto"/>
            <w:bottom w:val="none" w:sz="0" w:space="0" w:color="auto"/>
            <w:right w:val="none" w:sz="0" w:space="0" w:color="auto"/>
          </w:divBdr>
        </w:div>
        <w:div w:id="891311183">
          <w:marLeft w:val="0"/>
          <w:marRight w:val="0"/>
          <w:marTop w:val="0"/>
          <w:marBottom w:val="0"/>
          <w:divBdr>
            <w:top w:val="none" w:sz="0" w:space="0" w:color="auto"/>
            <w:left w:val="none" w:sz="0" w:space="0" w:color="auto"/>
            <w:bottom w:val="none" w:sz="0" w:space="0" w:color="auto"/>
            <w:right w:val="none" w:sz="0" w:space="0" w:color="auto"/>
          </w:divBdr>
        </w:div>
        <w:div w:id="238296844">
          <w:marLeft w:val="0"/>
          <w:marRight w:val="0"/>
          <w:marTop w:val="0"/>
          <w:marBottom w:val="0"/>
          <w:divBdr>
            <w:top w:val="none" w:sz="0" w:space="0" w:color="auto"/>
            <w:left w:val="none" w:sz="0" w:space="0" w:color="auto"/>
            <w:bottom w:val="none" w:sz="0" w:space="0" w:color="auto"/>
            <w:right w:val="none" w:sz="0" w:space="0" w:color="auto"/>
          </w:divBdr>
        </w:div>
        <w:div w:id="745490389">
          <w:marLeft w:val="0"/>
          <w:marRight w:val="0"/>
          <w:marTop w:val="0"/>
          <w:marBottom w:val="0"/>
          <w:divBdr>
            <w:top w:val="none" w:sz="0" w:space="0" w:color="auto"/>
            <w:left w:val="none" w:sz="0" w:space="0" w:color="auto"/>
            <w:bottom w:val="none" w:sz="0" w:space="0" w:color="auto"/>
            <w:right w:val="none" w:sz="0" w:space="0" w:color="auto"/>
          </w:divBdr>
        </w:div>
        <w:div w:id="1621493570">
          <w:marLeft w:val="0"/>
          <w:marRight w:val="0"/>
          <w:marTop w:val="0"/>
          <w:marBottom w:val="0"/>
          <w:divBdr>
            <w:top w:val="none" w:sz="0" w:space="0" w:color="auto"/>
            <w:left w:val="none" w:sz="0" w:space="0" w:color="auto"/>
            <w:bottom w:val="none" w:sz="0" w:space="0" w:color="auto"/>
            <w:right w:val="none" w:sz="0" w:space="0" w:color="auto"/>
          </w:divBdr>
        </w:div>
        <w:div w:id="1935935094">
          <w:marLeft w:val="0"/>
          <w:marRight w:val="0"/>
          <w:marTop w:val="0"/>
          <w:marBottom w:val="0"/>
          <w:divBdr>
            <w:top w:val="none" w:sz="0" w:space="0" w:color="auto"/>
            <w:left w:val="none" w:sz="0" w:space="0" w:color="auto"/>
            <w:bottom w:val="none" w:sz="0" w:space="0" w:color="auto"/>
            <w:right w:val="none" w:sz="0" w:space="0" w:color="auto"/>
          </w:divBdr>
        </w:div>
        <w:div w:id="1981156677">
          <w:marLeft w:val="0"/>
          <w:marRight w:val="0"/>
          <w:marTop w:val="0"/>
          <w:marBottom w:val="0"/>
          <w:divBdr>
            <w:top w:val="none" w:sz="0" w:space="0" w:color="auto"/>
            <w:left w:val="none" w:sz="0" w:space="0" w:color="auto"/>
            <w:bottom w:val="none" w:sz="0" w:space="0" w:color="auto"/>
            <w:right w:val="none" w:sz="0" w:space="0" w:color="auto"/>
          </w:divBdr>
        </w:div>
        <w:div w:id="308436030">
          <w:marLeft w:val="0"/>
          <w:marRight w:val="0"/>
          <w:marTop w:val="0"/>
          <w:marBottom w:val="0"/>
          <w:divBdr>
            <w:top w:val="none" w:sz="0" w:space="0" w:color="auto"/>
            <w:left w:val="none" w:sz="0" w:space="0" w:color="auto"/>
            <w:bottom w:val="none" w:sz="0" w:space="0" w:color="auto"/>
            <w:right w:val="none" w:sz="0" w:space="0" w:color="auto"/>
          </w:divBdr>
        </w:div>
        <w:div w:id="1544709621">
          <w:marLeft w:val="0"/>
          <w:marRight w:val="0"/>
          <w:marTop w:val="0"/>
          <w:marBottom w:val="0"/>
          <w:divBdr>
            <w:top w:val="none" w:sz="0" w:space="0" w:color="auto"/>
            <w:left w:val="none" w:sz="0" w:space="0" w:color="auto"/>
            <w:bottom w:val="none" w:sz="0" w:space="0" w:color="auto"/>
            <w:right w:val="none" w:sz="0" w:space="0" w:color="auto"/>
          </w:divBdr>
        </w:div>
        <w:div w:id="448478194">
          <w:marLeft w:val="0"/>
          <w:marRight w:val="0"/>
          <w:marTop w:val="0"/>
          <w:marBottom w:val="0"/>
          <w:divBdr>
            <w:top w:val="none" w:sz="0" w:space="0" w:color="auto"/>
            <w:left w:val="none" w:sz="0" w:space="0" w:color="auto"/>
            <w:bottom w:val="none" w:sz="0" w:space="0" w:color="auto"/>
            <w:right w:val="none" w:sz="0" w:space="0" w:color="auto"/>
          </w:divBdr>
        </w:div>
        <w:div w:id="1315986790">
          <w:marLeft w:val="0"/>
          <w:marRight w:val="0"/>
          <w:marTop w:val="0"/>
          <w:marBottom w:val="0"/>
          <w:divBdr>
            <w:top w:val="none" w:sz="0" w:space="0" w:color="auto"/>
            <w:left w:val="none" w:sz="0" w:space="0" w:color="auto"/>
            <w:bottom w:val="none" w:sz="0" w:space="0" w:color="auto"/>
            <w:right w:val="none" w:sz="0" w:space="0" w:color="auto"/>
          </w:divBdr>
        </w:div>
        <w:div w:id="1022515101">
          <w:marLeft w:val="0"/>
          <w:marRight w:val="0"/>
          <w:marTop w:val="0"/>
          <w:marBottom w:val="0"/>
          <w:divBdr>
            <w:top w:val="none" w:sz="0" w:space="0" w:color="auto"/>
            <w:left w:val="none" w:sz="0" w:space="0" w:color="auto"/>
            <w:bottom w:val="none" w:sz="0" w:space="0" w:color="auto"/>
            <w:right w:val="none" w:sz="0" w:space="0" w:color="auto"/>
          </w:divBdr>
        </w:div>
        <w:div w:id="827358644">
          <w:marLeft w:val="0"/>
          <w:marRight w:val="0"/>
          <w:marTop w:val="0"/>
          <w:marBottom w:val="0"/>
          <w:divBdr>
            <w:top w:val="none" w:sz="0" w:space="0" w:color="auto"/>
            <w:left w:val="none" w:sz="0" w:space="0" w:color="auto"/>
            <w:bottom w:val="none" w:sz="0" w:space="0" w:color="auto"/>
            <w:right w:val="none" w:sz="0" w:space="0" w:color="auto"/>
          </w:divBdr>
        </w:div>
        <w:div w:id="218631311">
          <w:marLeft w:val="0"/>
          <w:marRight w:val="0"/>
          <w:marTop w:val="0"/>
          <w:marBottom w:val="0"/>
          <w:divBdr>
            <w:top w:val="none" w:sz="0" w:space="0" w:color="auto"/>
            <w:left w:val="none" w:sz="0" w:space="0" w:color="auto"/>
            <w:bottom w:val="none" w:sz="0" w:space="0" w:color="auto"/>
            <w:right w:val="none" w:sz="0" w:space="0" w:color="auto"/>
          </w:divBdr>
        </w:div>
        <w:div w:id="1317228030">
          <w:marLeft w:val="0"/>
          <w:marRight w:val="0"/>
          <w:marTop w:val="0"/>
          <w:marBottom w:val="0"/>
          <w:divBdr>
            <w:top w:val="none" w:sz="0" w:space="0" w:color="auto"/>
            <w:left w:val="none" w:sz="0" w:space="0" w:color="auto"/>
            <w:bottom w:val="none" w:sz="0" w:space="0" w:color="auto"/>
            <w:right w:val="none" w:sz="0" w:space="0" w:color="auto"/>
          </w:divBdr>
        </w:div>
        <w:div w:id="688331549">
          <w:marLeft w:val="0"/>
          <w:marRight w:val="0"/>
          <w:marTop w:val="0"/>
          <w:marBottom w:val="0"/>
          <w:divBdr>
            <w:top w:val="none" w:sz="0" w:space="0" w:color="auto"/>
            <w:left w:val="none" w:sz="0" w:space="0" w:color="auto"/>
            <w:bottom w:val="none" w:sz="0" w:space="0" w:color="auto"/>
            <w:right w:val="none" w:sz="0" w:space="0" w:color="auto"/>
          </w:divBdr>
        </w:div>
        <w:div w:id="625624499">
          <w:marLeft w:val="0"/>
          <w:marRight w:val="0"/>
          <w:marTop w:val="0"/>
          <w:marBottom w:val="0"/>
          <w:divBdr>
            <w:top w:val="none" w:sz="0" w:space="0" w:color="auto"/>
            <w:left w:val="none" w:sz="0" w:space="0" w:color="auto"/>
            <w:bottom w:val="none" w:sz="0" w:space="0" w:color="auto"/>
            <w:right w:val="none" w:sz="0" w:space="0" w:color="auto"/>
          </w:divBdr>
        </w:div>
        <w:div w:id="73743340">
          <w:marLeft w:val="0"/>
          <w:marRight w:val="0"/>
          <w:marTop w:val="0"/>
          <w:marBottom w:val="0"/>
          <w:divBdr>
            <w:top w:val="none" w:sz="0" w:space="0" w:color="auto"/>
            <w:left w:val="none" w:sz="0" w:space="0" w:color="auto"/>
            <w:bottom w:val="none" w:sz="0" w:space="0" w:color="auto"/>
            <w:right w:val="none" w:sz="0" w:space="0" w:color="auto"/>
          </w:divBdr>
        </w:div>
        <w:div w:id="1709144674">
          <w:marLeft w:val="0"/>
          <w:marRight w:val="0"/>
          <w:marTop w:val="0"/>
          <w:marBottom w:val="0"/>
          <w:divBdr>
            <w:top w:val="none" w:sz="0" w:space="0" w:color="auto"/>
            <w:left w:val="none" w:sz="0" w:space="0" w:color="auto"/>
            <w:bottom w:val="none" w:sz="0" w:space="0" w:color="auto"/>
            <w:right w:val="none" w:sz="0" w:space="0" w:color="auto"/>
          </w:divBdr>
        </w:div>
        <w:div w:id="1089929804">
          <w:marLeft w:val="0"/>
          <w:marRight w:val="0"/>
          <w:marTop w:val="0"/>
          <w:marBottom w:val="0"/>
          <w:divBdr>
            <w:top w:val="none" w:sz="0" w:space="0" w:color="auto"/>
            <w:left w:val="none" w:sz="0" w:space="0" w:color="auto"/>
            <w:bottom w:val="none" w:sz="0" w:space="0" w:color="auto"/>
            <w:right w:val="none" w:sz="0" w:space="0" w:color="auto"/>
          </w:divBdr>
        </w:div>
        <w:div w:id="652954875">
          <w:marLeft w:val="0"/>
          <w:marRight w:val="0"/>
          <w:marTop w:val="0"/>
          <w:marBottom w:val="0"/>
          <w:divBdr>
            <w:top w:val="none" w:sz="0" w:space="0" w:color="auto"/>
            <w:left w:val="none" w:sz="0" w:space="0" w:color="auto"/>
            <w:bottom w:val="none" w:sz="0" w:space="0" w:color="auto"/>
            <w:right w:val="none" w:sz="0" w:space="0" w:color="auto"/>
          </w:divBdr>
        </w:div>
        <w:div w:id="1544365760">
          <w:marLeft w:val="0"/>
          <w:marRight w:val="0"/>
          <w:marTop w:val="0"/>
          <w:marBottom w:val="0"/>
          <w:divBdr>
            <w:top w:val="none" w:sz="0" w:space="0" w:color="auto"/>
            <w:left w:val="none" w:sz="0" w:space="0" w:color="auto"/>
            <w:bottom w:val="none" w:sz="0" w:space="0" w:color="auto"/>
            <w:right w:val="none" w:sz="0" w:space="0" w:color="auto"/>
          </w:divBdr>
        </w:div>
        <w:div w:id="381486838">
          <w:marLeft w:val="0"/>
          <w:marRight w:val="0"/>
          <w:marTop w:val="0"/>
          <w:marBottom w:val="0"/>
          <w:divBdr>
            <w:top w:val="none" w:sz="0" w:space="0" w:color="auto"/>
            <w:left w:val="none" w:sz="0" w:space="0" w:color="auto"/>
            <w:bottom w:val="none" w:sz="0" w:space="0" w:color="auto"/>
            <w:right w:val="none" w:sz="0" w:space="0" w:color="auto"/>
          </w:divBdr>
        </w:div>
        <w:div w:id="495263641">
          <w:marLeft w:val="0"/>
          <w:marRight w:val="0"/>
          <w:marTop w:val="0"/>
          <w:marBottom w:val="0"/>
          <w:divBdr>
            <w:top w:val="none" w:sz="0" w:space="0" w:color="auto"/>
            <w:left w:val="none" w:sz="0" w:space="0" w:color="auto"/>
            <w:bottom w:val="none" w:sz="0" w:space="0" w:color="auto"/>
            <w:right w:val="none" w:sz="0" w:space="0" w:color="auto"/>
          </w:divBdr>
        </w:div>
        <w:div w:id="1162693668">
          <w:marLeft w:val="0"/>
          <w:marRight w:val="0"/>
          <w:marTop w:val="0"/>
          <w:marBottom w:val="0"/>
          <w:divBdr>
            <w:top w:val="none" w:sz="0" w:space="0" w:color="auto"/>
            <w:left w:val="none" w:sz="0" w:space="0" w:color="auto"/>
            <w:bottom w:val="none" w:sz="0" w:space="0" w:color="auto"/>
            <w:right w:val="none" w:sz="0" w:space="0" w:color="auto"/>
          </w:divBdr>
        </w:div>
        <w:div w:id="604582008">
          <w:marLeft w:val="0"/>
          <w:marRight w:val="0"/>
          <w:marTop w:val="0"/>
          <w:marBottom w:val="0"/>
          <w:divBdr>
            <w:top w:val="none" w:sz="0" w:space="0" w:color="auto"/>
            <w:left w:val="none" w:sz="0" w:space="0" w:color="auto"/>
            <w:bottom w:val="none" w:sz="0" w:space="0" w:color="auto"/>
            <w:right w:val="none" w:sz="0" w:space="0" w:color="auto"/>
          </w:divBdr>
        </w:div>
        <w:div w:id="42020723">
          <w:marLeft w:val="0"/>
          <w:marRight w:val="0"/>
          <w:marTop w:val="0"/>
          <w:marBottom w:val="0"/>
          <w:divBdr>
            <w:top w:val="none" w:sz="0" w:space="0" w:color="auto"/>
            <w:left w:val="none" w:sz="0" w:space="0" w:color="auto"/>
            <w:bottom w:val="none" w:sz="0" w:space="0" w:color="auto"/>
            <w:right w:val="none" w:sz="0" w:space="0" w:color="auto"/>
          </w:divBdr>
        </w:div>
        <w:div w:id="1884097812">
          <w:marLeft w:val="0"/>
          <w:marRight w:val="0"/>
          <w:marTop w:val="0"/>
          <w:marBottom w:val="0"/>
          <w:divBdr>
            <w:top w:val="none" w:sz="0" w:space="0" w:color="auto"/>
            <w:left w:val="none" w:sz="0" w:space="0" w:color="auto"/>
            <w:bottom w:val="none" w:sz="0" w:space="0" w:color="auto"/>
            <w:right w:val="none" w:sz="0" w:space="0" w:color="auto"/>
          </w:divBdr>
        </w:div>
        <w:div w:id="887186639">
          <w:marLeft w:val="0"/>
          <w:marRight w:val="0"/>
          <w:marTop w:val="0"/>
          <w:marBottom w:val="0"/>
          <w:divBdr>
            <w:top w:val="none" w:sz="0" w:space="0" w:color="auto"/>
            <w:left w:val="none" w:sz="0" w:space="0" w:color="auto"/>
            <w:bottom w:val="none" w:sz="0" w:space="0" w:color="auto"/>
            <w:right w:val="none" w:sz="0" w:space="0" w:color="auto"/>
          </w:divBdr>
        </w:div>
        <w:div w:id="2109812198">
          <w:marLeft w:val="0"/>
          <w:marRight w:val="0"/>
          <w:marTop w:val="0"/>
          <w:marBottom w:val="0"/>
          <w:divBdr>
            <w:top w:val="none" w:sz="0" w:space="0" w:color="auto"/>
            <w:left w:val="none" w:sz="0" w:space="0" w:color="auto"/>
            <w:bottom w:val="none" w:sz="0" w:space="0" w:color="auto"/>
            <w:right w:val="none" w:sz="0" w:space="0" w:color="auto"/>
          </w:divBdr>
        </w:div>
        <w:div w:id="1798061389">
          <w:marLeft w:val="0"/>
          <w:marRight w:val="0"/>
          <w:marTop w:val="0"/>
          <w:marBottom w:val="0"/>
          <w:divBdr>
            <w:top w:val="none" w:sz="0" w:space="0" w:color="auto"/>
            <w:left w:val="none" w:sz="0" w:space="0" w:color="auto"/>
            <w:bottom w:val="none" w:sz="0" w:space="0" w:color="auto"/>
            <w:right w:val="none" w:sz="0" w:space="0" w:color="auto"/>
          </w:divBdr>
        </w:div>
        <w:div w:id="1470980951">
          <w:marLeft w:val="0"/>
          <w:marRight w:val="0"/>
          <w:marTop w:val="0"/>
          <w:marBottom w:val="0"/>
          <w:divBdr>
            <w:top w:val="none" w:sz="0" w:space="0" w:color="auto"/>
            <w:left w:val="none" w:sz="0" w:space="0" w:color="auto"/>
            <w:bottom w:val="none" w:sz="0" w:space="0" w:color="auto"/>
            <w:right w:val="none" w:sz="0" w:space="0" w:color="auto"/>
          </w:divBdr>
        </w:div>
        <w:div w:id="643656820">
          <w:marLeft w:val="0"/>
          <w:marRight w:val="0"/>
          <w:marTop w:val="0"/>
          <w:marBottom w:val="0"/>
          <w:divBdr>
            <w:top w:val="none" w:sz="0" w:space="0" w:color="auto"/>
            <w:left w:val="none" w:sz="0" w:space="0" w:color="auto"/>
            <w:bottom w:val="none" w:sz="0" w:space="0" w:color="auto"/>
            <w:right w:val="none" w:sz="0" w:space="0" w:color="auto"/>
          </w:divBdr>
        </w:div>
        <w:div w:id="976951138">
          <w:marLeft w:val="0"/>
          <w:marRight w:val="0"/>
          <w:marTop w:val="0"/>
          <w:marBottom w:val="0"/>
          <w:divBdr>
            <w:top w:val="none" w:sz="0" w:space="0" w:color="auto"/>
            <w:left w:val="none" w:sz="0" w:space="0" w:color="auto"/>
            <w:bottom w:val="none" w:sz="0" w:space="0" w:color="auto"/>
            <w:right w:val="none" w:sz="0" w:space="0" w:color="auto"/>
          </w:divBdr>
        </w:div>
        <w:div w:id="405298992">
          <w:marLeft w:val="0"/>
          <w:marRight w:val="0"/>
          <w:marTop w:val="0"/>
          <w:marBottom w:val="0"/>
          <w:divBdr>
            <w:top w:val="none" w:sz="0" w:space="0" w:color="auto"/>
            <w:left w:val="none" w:sz="0" w:space="0" w:color="auto"/>
            <w:bottom w:val="none" w:sz="0" w:space="0" w:color="auto"/>
            <w:right w:val="none" w:sz="0" w:space="0" w:color="auto"/>
          </w:divBdr>
        </w:div>
        <w:div w:id="1616405281">
          <w:marLeft w:val="0"/>
          <w:marRight w:val="0"/>
          <w:marTop w:val="0"/>
          <w:marBottom w:val="0"/>
          <w:divBdr>
            <w:top w:val="none" w:sz="0" w:space="0" w:color="auto"/>
            <w:left w:val="none" w:sz="0" w:space="0" w:color="auto"/>
            <w:bottom w:val="none" w:sz="0" w:space="0" w:color="auto"/>
            <w:right w:val="none" w:sz="0" w:space="0" w:color="auto"/>
          </w:divBdr>
        </w:div>
        <w:div w:id="256719593">
          <w:marLeft w:val="0"/>
          <w:marRight w:val="0"/>
          <w:marTop w:val="0"/>
          <w:marBottom w:val="0"/>
          <w:divBdr>
            <w:top w:val="none" w:sz="0" w:space="0" w:color="auto"/>
            <w:left w:val="none" w:sz="0" w:space="0" w:color="auto"/>
            <w:bottom w:val="none" w:sz="0" w:space="0" w:color="auto"/>
            <w:right w:val="none" w:sz="0" w:space="0" w:color="auto"/>
          </w:divBdr>
        </w:div>
        <w:div w:id="155457134">
          <w:marLeft w:val="0"/>
          <w:marRight w:val="0"/>
          <w:marTop w:val="0"/>
          <w:marBottom w:val="0"/>
          <w:divBdr>
            <w:top w:val="none" w:sz="0" w:space="0" w:color="auto"/>
            <w:left w:val="none" w:sz="0" w:space="0" w:color="auto"/>
            <w:bottom w:val="none" w:sz="0" w:space="0" w:color="auto"/>
            <w:right w:val="none" w:sz="0" w:space="0" w:color="auto"/>
          </w:divBdr>
        </w:div>
        <w:div w:id="68819699">
          <w:marLeft w:val="0"/>
          <w:marRight w:val="0"/>
          <w:marTop w:val="0"/>
          <w:marBottom w:val="0"/>
          <w:divBdr>
            <w:top w:val="none" w:sz="0" w:space="0" w:color="auto"/>
            <w:left w:val="none" w:sz="0" w:space="0" w:color="auto"/>
            <w:bottom w:val="none" w:sz="0" w:space="0" w:color="auto"/>
            <w:right w:val="none" w:sz="0" w:space="0" w:color="auto"/>
          </w:divBdr>
        </w:div>
        <w:div w:id="1899974686">
          <w:marLeft w:val="0"/>
          <w:marRight w:val="0"/>
          <w:marTop w:val="0"/>
          <w:marBottom w:val="0"/>
          <w:divBdr>
            <w:top w:val="none" w:sz="0" w:space="0" w:color="auto"/>
            <w:left w:val="none" w:sz="0" w:space="0" w:color="auto"/>
            <w:bottom w:val="none" w:sz="0" w:space="0" w:color="auto"/>
            <w:right w:val="none" w:sz="0" w:space="0" w:color="auto"/>
          </w:divBdr>
        </w:div>
        <w:div w:id="948313277">
          <w:marLeft w:val="0"/>
          <w:marRight w:val="0"/>
          <w:marTop w:val="0"/>
          <w:marBottom w:val="0"/>
          <w:divBdr>
            <w:top w:val="none" w:sz="0" w:space="0" w:color="auto"/>
            <w:left w:val="none" w:sz="0" w:space="0" w:color="auto"/>
            <w:bottom w:val="none" w:sz="0" w:space="0" w:color="auto"/>
            <w:right w:val="none" w:sz="0" w:space="0" w:color="auto"/>
          </w:divBdr>
        </w:div>
        <w:div w:id="96215377">
          <w:marLeft w:val="0"/>
          <w:marRight w:val="0"/>
          <w:marTop w:val="0"/>
          <w:marBottom w:val="0"/>
          <w:divBdr>
            <w:top w:val="none" w:sz="0" w:space="0" w:color="auto"/>
            <w:left w:val="none" w:sz="0" w:space="0" w:color="auto"/>
            <w:bottom w:val="none" w:sz="0" w:space="0" w:color="auto"/>
            <w:right w:val="none" w:sz="0" w:space="0" w:color="auto"/>
          </w:divBdr>
        </w:div>
        <w:div w:id="1126123416">
          <w:marLeft w:val="0"/>
          <w:marRight w:val="0"/>
          <w:marTop w:val="0"/>
          <w:marBottom w:val="0"/>
          <w:divBdr>
            <w:top w:val="none" w:sz="0" w:space="0" w:color="auto"/>
            <w:left w:val="none" w:sz="0" w:space="0" w:color="auto"/>
            <w:bottom w:val="none" w:sz="0" w:space="0" w:color="auto"/>
            <w:right w:val="none" w:sz="0" w:space="0" w:color="auto"/>
          </w:divBdr>
        </w:div>
        <w:div w:id="545720735">
          <w:marLeft w:val="0"/>
          <w:marRight w:val="0"/>
          <w:marTop w:val="0"/>
          <w:marBottom w:val="0"/>
          <w:divBdr>
            <w:top w:val="none" w:sz="0" w:space="0" w:color="auto"/>
            <w:left w:val="none" w:sz="0" w:space="0" w:color="auto"/>
            <w:bottom w:val="none" w:sz="0" w:space="0" w:color="auto"/>
            <w:right w:val="none" w:sz="0" w:space="0" w:color="auto"/>
          </w:divBdr>
        </w:div>
        <w:div w:id="663977690">
          <w:marLeft w:val="0"/>
          <w:marRight w:val="0"/>
          <w:marTop w:val="0"/>
          <w:marBottom w:val="0"/>
          <w:divBdr>
            <w:top w:val="none" w:sz="0" w:space="0" w:color="auto"/>
            <w:left w:val="none" w:sz="0" w:space="0" w:color="auto"/>
            <w:bottom w:val="none" w:sz="0" w:space="0" w:color="auto"/>
            <w:right w:val="none" w:sz="0" w:space="0" w:color="auto"/>
          </w:divBdr>
        </w:div>
        <w:div w:id="484517676">
          <w:marLeft w:val="0"/>
          <w:marRight w:val="0"/>
          <w:marTop w:val="0"/>
          <w:marBottom w:val="0"/>
          <w:divBdr>
            <w:top w:val="none" w:sz="0" w:space="0" w:color="auto"/>
            <w:left w:val="none" w:sz="0" w:space="0" w:color="auto"/>
            <w:bottom w:val="none" w:sz="0" w:space="0" w:color="auto"/>
            <w:right w:val="none" w:sz="0" w:space="0" w:color="auto"/>
          </w:divBdr>
        </w:div>
        <w:div w:id="1422026953">
          <w:marLeft w:val="0"/>
          <w:marRight w:val="0"/>
          <w:marTop w:val="0"/>
          <w:marBottom w:val="0"/>
          <w:divBdr>
            <w:top w:val="none" w:sz="0" w:space="0" w:color="auto"/>
            <w:left w:val="none" w:sz="0" w:space="0" w:color="auto"/>
            <w:bottom w:val="none" w:sz="0" w:space="0" w:color="auto"/>
            <w:right w:val="none" w:sz="0" w:space="0" w:color="auto"/>
          </w:divBdr>
        </w:div>
        <w:div w:id="511339542">
          <w:marLeft w:val="0"/>
          <w:marRight w:val="0"/>
          <w:marTop w:val="0"/>
          <w:marBottom w:val="0"/>
          <w:divBdr>
            <w:top w:val="none" w:sz="0" w:space="0" w:color="auto"/>
            <w:left w:val="none" w:sz="0" w:space="0" w:color="auto"/>
            <w:bottom w:val="none" w:sz="0" w:space="0" w:color="auto"/>
            <w:right w:val="none" w:sz="0" w:space="0" w:color="auto"/>
          </w:divBdr>
        </w:div>
        <w:div w:id="1062868071">
          <w:marLeft w:val="0"/>
          <w:marRight w:val="0"/>
          <w:marTop w:val="0"/>
          <w:marBottom w:val="0"/>
          <w:divBdr>
            <w:top w:val="none" w:sz="0" w:space="0" w:color="auto"/>
            <w:left w:val="none" w:sz="0" w:space="0" w:color="auto"/>
            <w:bottom w:val="none" w:sz="0" w:space="0" w:color="auto"/>
            <w:right w:val="none" w:sz="0" w:space="0" w:color="auto"/>
          </w:divBdr>
        </w:div>
        <w:div w:id="1345745047">
          <w:marLeft w:val="0"/>
          <w:marRight w:val="0"/>
          <w:marTop w:val="0"/>
          <w:marBottom w:val="0"/>
          <w:divBdr>
            <w:top w:val="none" w:sz="0" w:space="0" w:color="auto"/>
            <w:left w:val="none" w:sz="0" w:space="0" w:color="auto"/>
            <w:bottom w:val="none" w:sz="0" w:space="0" w:color="auto"/>
            <w:right w:val="none" w:sz="0" w:space="0" w:color="auto"/>
          </w:divBdr>
        </w:div>
        <w:div w:id="2053462274">
          <w:marLeft w:val="0"/>
          <w:marRight w:val="0"/>
          <w:marTop w:val="0"/>
          <w:marBottom w:val="0"/>
          <w:divBdr>
            <w:top w:val="none" w:sz="0" w:space="0" w:color="auto"/>
            <w:left w:val="none" w:sz="0" w:space="0" w:color="auto"/>
            <w:bottom w:val="none" w:sz="0" w:space="0" w:color="auto"/>
            <w:right w:val="none" w:sz="0" w:space="0" w:color="auto"/>
          </w:divBdr>
        </w:div>
        <w:div w:id="1003514590">
          <w:marLeft w:val="0"/>
          <w:marRight w:val="0"/>
          <w:marTop w:val="0"/>
          <w:marBottom w:val="0"/>
          <w:divBdr>
            <w:top w:val="none" w:sz="0" w:space="0" w:color="auto"/>
            <w:left w:val="none" w:sz="0" w:space="0" w:color="auto"/>
            <w:bottom w:val="none" w:sz="0" w:space="0" w:color="auto"/>
            <w:right w:val="none" w:sz="0" w:space="0" w:color="auto"/>
          </w:divBdr>
        </w:div>
        <w:div w:id="1985087615">
          <w:marLeft w:val="0"/>
          <w:marRight w:val="0"/>
          <w:marTop w:val="0"/>
          <w:marBottom w:val="0"/>
          <w:divBdr>
            <w:top w:val="none" w:sz="0" w:space="0" w:color="auto"/>
            <w:left w:val="none" w:sz="0" w:space="0" w:color="auto"/>
            <w:bottom w:val="none" w:sz="0" w:space="0" w:color="auto"/>
            <w:right w:val="none" w:sz="0" w:space="0" w:color="auto"/>
          </w:divBdr>
        </w:div>
        <w:div w:id="2142069209">
          <w:marLeft w:val="0"/>
          <w:marRight w:val="0"/>
          <w:marTop w:val="0"/>
          <w:marBottom w:val="0"/>
          <w:divBdr>
            <w:top w:val="none" w:sz="0" w:space="0" w:color="auto"/>
            <w:left w:val="none" w:sz="0" w:space="0" w:color="auto"/>
            <w:bottom w:val="none" w:sz="0" w:space="0" w:color="auto"/>
            <w:right w:val="none" w:sz="0" w:space="0" w:color="auto"/>
          </w:divBdr>
        </w:div>
        <w:div w:id="1814910852">
          <w:marLeft w:val="0"/>
          <w:marRight w:val="0"/>
          <w:marTop w:val="0"/>
          <w:marBottom w:val="0"/>
          <w:divBdr>
            <w:top w:val="none" w:sz="0" w:space="0" w:color="auto"/>
            <w:left w:val="none" w:sz="0" w:space="0" w:color="auto"/>
            <w:bottom w:val="none" w:sz="0" w:space="0" w:color="auto"/>
            <w:right w:val="none" w:sz="0" w:space="0" w:color="auto"/>
          </w:divBdr>
        </w:div>
        <w:div w:id="2028023493">
          <w:marLeft w:val="0"/>
          <w:marRight w:val="0"/>
          <w:marTop w:val="0"/>
          <w:marBottom w:val="0"/>
          <w:divBdr>
            <w:top w:val="none" w:sz="0" w:space="0" w:color="auto"/>
            <w:left w:val="none" w:sz="0" w:space="0" w:color="auto"/>
            <w:bottom w:val="none" w:sz="0" w:space="0" w:color="auto"/>
            <w:right w:val="none" w:sz="0" w:space="0" w:color="auto"/>
          </w:divBdr>
        </w:div>
        <w:div w:id="1491873696">
          <w:marLeft w:val="0"/>
          <w:marRight w:val="0"/>
          <w:marTop w:val="0"/>
          <w:marBottom w:val="0"/>
          <w:divBdr>
            <w:top w:val="none" w:sz="0" w:space="0" w:color="auto"/>
            <w:left w:val="none" w:sz="0" w:space="0" w:color="auto"/>
            <w:bottom w:val="none" w:sz="0" w:space="0" w:color="auto"/>
            <w:right w:val="none" w:sz="0" w:space="0" w:color="auto"/>
          </w:divBdr>
        </w:div>
        <w:div w:id="640811933">
          <w:marLeft w:val="0"/>
          <w:marRight w:val="0"/>
          <w:marTop w:val="0"/>
          <w:marBottom w:val="0"/>
          <w:divBdr>
            <w:top w:val="none" w:sz="0" w:space="0" w:color="auto"/>
            <w:left w:val="none" w:sz="0" w:space="0" w:color="auto"/>
            <w:bottom w:val="none" w:sz="0" w:space="0" w:color="auto"/>
            <w:right w:val="none" w:sz="0" w:space="0" w:color="auto"/>
          </w:divBdr>
        </w:div>
        <w:div w:id="742027664">
          <w:marLeft w:val="0"/>
          <w:marRight w:val="0"/>
          <w:marTop w:val="0"/>
          <w:marBottom w:val="0"/>
          <w:divBdr>
            <w:top w:val="none" w:sz="0" w:space="0" w:color="auto"/>
            <w:left w:val="none" w:sz="0" w:space="0" w:color="auto"/>
            <w:bottom w:val="none" w:sz="0" w:space="0" w:color="auto"/>
            <w:right w:val="none" w:sz="0" w:space="0" w:color="auto"/>
          </w:divBdr>
        </w:div>
        <w:div w:id="1479223115">
          <w:marLeft w:val="0"/>
          <w:marRight w:val="0"/>
          <w:marTop w:val="0"/>
          <w:marBottom w:val="0"/>
          <w:divBdr>
            <w:top w:val="none" w:sz="0" w:space="0" w:color="auto"/>
            <w:left w:val="none" w:sz="0" w:space="0" w:color="auto"/>
            <w:bottom w:val="none" w:sz="0" w:space="0" w:color="auto"/>
            <w:right w:val="none" w:sz="0" w:space="0" w:color="auto"/>
          </w:divBdr>
        </w:div>
        <w:div w:id="165219838">
          <w:marLeft w:val="0"/>
          <w:marRight w:val="0"/>
          <w:marTop w:val="0"/>
          <w:marBottom w:val="0"/>
          <w:divBdr>
            <w:top w:val="none" w:sz="0" w:space="0" w:color="auto"/>
            <w:left w:val="none" w:sz="0" w:space="0" w:color="auto"/>
            <w:bottom w:val="none" w:sz="0" w:space="0" w:color="auto"/>
            <w:right w:val="none" w:sz="0" w:space="0" w:color="auto"/>
          </w:divBdr>
        </w:div>
        <w:div w:id="1132402079">
          <w:marLeft w:val="0"/>
          <w:marRight w:val="0"/>
          <w:marTop w:val="0"/>
          <w:marBottom w:val="0"/>
          <w:divBdr>
            <w:top w:val="none" w:sz="0" w:space="0" w:color="auto"/>
            <w:left w:val="none" w:sz="0" w:space="0" w:color="auto"/>
            <w:bottom w:val="none" w:sz="0" w:space="0" w:color="auto"/>
            <w:right w:val="none" w:sz="0" w:space="0" w:color="auto"/>
          </w:divBdr>
        </w:div>
        <w:div w:id="1941864428">
          <w:marLeft w:val="0"/>
          <w:marRight w:val="0"/>
          <w:marTop w:val="0"/>
          <w:marBottom w:val="0"/>
          <w:divBdr>
            <w:top w:val="none" w:sz="0" w:space="0" w:color="auto"/>
            <w:left w:val="none" w:sz="0" w:space="0" w:color="auto"/>
            <w:bottom w:val="none" w:sz="0" w:space="0" w:color="auto"/>
            <w:right w:val="none" w:sz="0" w:space="0" w:color="auto"/>
          </w:divBdr>
        </w:div>
        <w:div w:id="680014715">
          <w:marLeft w:val="0"/>
          <w:marRight w:val="0"/>
          <w:marTop w:val="0"/>
          <w:marBottom w:val="0"/>
          <w:divBdr>
            <w:top w:val="none" w:sz="0" w:space="0" w:color="auto"/>
            <w:left w:val="none" w:sz="0" w:space="0" w:color="auto"/>
            <w:bottom w:val="none" w:sz="0" w:space="0" w:color="auto"/>
            <w:right w:val="none" w:sz="0" w:space="0" w:color="auto"/>
          </w:divBdr>
        </w:div>
        <w:div w:id="7175355">
          <w:marLeft w:val="0"/>
          <w:marRight w:val="0"/>
          <w:marTop w:val="0"/>
          <w:marBottom w:val="0"/>
          <w:divBdr>
            <w:top w:val="none" w:sz="0" w:space="0" w:color="auto"/>
            <w:left w:val="none" w:sz="0" w:space="0" w:color="auto"/>
            <w:bottom w:val="none" w:sz="0" w:space="0" w:color="auto"/>
            <w:right w:val="none" w:sz="0" w:space="0" w:color="auto"/>
          </w:divBdr>
        </w:div>
        <w:div w:id="899290437">
          <w:marLeft w:val="0"/>
          <w:marRight w:val="0"/>
          <w:marTop w:val="0"/>
          <w:marBottom w:val="0"/>
          <w:divBdr>
            <w:top w:val="none" w:sz="0" w:space="0" w:color="auto"/>
            <w:left w:val="none" w:sz="0" w:space="0" w:color="auto"/>
            <w:bottom w:val="none" w:sz="0" w:space="0" w:color="auto"/>
            <w:right w:val="none" w:sz="0" w:space="0" w:color="auto"/>
          </w:divBdr>
        </w:div>
        <w:div w:id="2024354013">
          <w:marLeft w:val="0"/>
          <w:marRight w:val="0"/>
          <w:marTop w:val="0"/>
          <w:marBottom w:val="0"/>
          <w:divBdr>
            <w:top w:val="none" w:sz="0" w:space="0" w:color="auto"/>
            <w:left w:val="none" w:sz="0" w:space="0" w:color="auto"/>
            <w:bottom w:val="none" w:sz="0" w:space="0" w:color="auto"/>
            <w:right w:val="none" w:sz="0" w:space="0" w:color="auto"/>
          </w:divBdr>
        </w:div>
        <w:div w:id="851575285">
          <w:marLeft w:val="0"/>
          <w:marRight w:val="0"/>
          <w:marTop w:val="0"/>
          <w:marBottom w:val="0"/>
          <w:divBdr>
            <w:top w:val="none" w:sz="0" w:space="0" w:color="auto"/>
            <w:left w:val="none" w:sz="0" w:space="0" w:color="auto"/>
            <w:bottom w:val="none" w:sz="0" w:space="0" w:color="auto"/>
            <w:right w:val="none" w:sz="0" w:space="0" w:color="auto"/>
          </w:divBdr>
        </w:div>
        <w:div w:id="534083068">
          <w:marLeft w:val="0"/>
          <w:marRight w:val="0"/>
          <w:marTop w:val="0"/>
          <w:marBottom w:val="0"/>
          <w:divBdr>
            <w:top w:val="none" w:sz="0" w:space="0" w:color="auto"/>
            <w:left w:val="none" w:sz="0" w:space="0" w:color="auto"/>
            <w:bottom w:val="none" w:sz="0" w:space="0" w:color="auto"/>
            <w:right w:val="none" w:sz="0" w:space="0" w:color="auto"/>
          </w:divBdr>
        </w:div>
        <w:div w:id="1965500960">
          <w:marLeft w:val="0"/>
          <w:marRight w:val="0"/>
          <w:marTop w:val="0"/>
          <w:marBottom w:val="0"/>
          <w:divBdr>
            <w:top w:val="none" w:sz="0" w:space="0" w:color="auto"/>
            <w:left w:val="none" w:sz="0" w:space="0" w:color="auto"/>
            <w:bottom w:val="none" w:sz="0" w:space="0" w:color="auto"/>
            <w:right w:val="none" w:sz="0" w:space="0" w:color="auto"/>
          </w:divBdr>
        </w:div>
        <w:div w:id="856843346">
          <w:marLeft w:val="0"/>
          <w:marRight w:val="0"/>
          <w:marTop w:val="0"/>
          <w:marBottom w:val="0"/>
          <w:divBdr>
            <w:top w:val="none" w:sz="0" w:space="0" w:color="auto"/>
            <w:left w:val="none" w:sz="0" w:space="0" w:color="auto"/>
            <w:bottom w:val="none" w:sz="0" w:space="0" w:color="auto"/>
            <w:right w:val="none" w:sz="0" w:space="0" w:color="auto"/>
          </w:divBdr>
        </w:div>
        <w:div w:id="1295676566">
          <w:marLeft w:val="0"/>
          <w:marRight w:val="0"/>
          <w:marTop w:val="0"/>
          <w:marBottom w:val="0"/>
          <w:divBdr>
            <w:top w:val="none" w:sz="0" w:space="0" w:color="auto"/>
            <w:left w:val="none" w:sz="0" w:space="0" w:color="auto"/>
            <w:bottom w:val="none" w:sz="0" w:space="0" w:color="auto"/>
            <w:right w:val="none" w:sz="0" w:space="0" w:color="auto"/>
          </w:divBdr>
        </w:div>
        <w:div w:id="1453019433">
          <w:marLeft w:val="0"/>
          <w:marRight w:val="0"/>
          <w:marTop w:val="0"/>
          <w:marBottom w:val="0"/>
          <w:divBdr>
            <w:top w:val="none" w:sz="0" w:space="0" w:color="auto"/>
            <w:left w:val="none" w:sz="0" w:space="0" w:color="auto"/>
            <w:bottom w:val="none" w:sz="0" w:space="0" w:color="auto"/>
            <w:right w:val="none" w:sz="0" w:space="0" w:color="auto"/>
          </w:divBdr>
        </w:div>
        <w:div w:id="1029112701">
          <w:marLeft w:val="0"/>
          <w:marRight w:val="0"/>
          <w:marTop w:val="0"/>
          <w:marBottom w:val="0"/>
          <w:divBdr>
            <w:top w:val="none" w:sz="0" w:space="0" w:color="auto"/>
            <w:left w:val="none" w:sz="0" w:space="0" w:color="auto"/>
            <w:bottom w:val="none" w:sz="0" w:space="0" w:color="auto"/>
            <w:right w:val="none" w:sz="0" w:space="0" w:color="auto"/>
          </w:divBdr>
        </w:div>
        <w:div w:id="1394695799">
          <w:marLeft w:val="0"/>
          <w:marRight w:val="0"/>
          <w:marTop w:val="0"/>
          <w:marBottom w:val="0"/>
          <w:divBdr>
            <w:top w:val="none" w:sz="0" w:space="0" w:color="auto"/>
            <w:left w:val="none" w:sz="0" w:space="0" w:color="auto"/>
            <w:bottom w:val="none" w:sz="0" w:space="0" w:color="auto"/>
            <w:right w:val="none" w:sz="0" w:space="0" w:color="auto"/>
          </w:divBdr>
        </w:div>
        <w:div w:id="704254311">
          <w:marLeft w:val="0"/>
          <w:marRight w:val="0"/>
          <w:marTop w:val="0"/>
          <w:marBottom w:val="0"/>
          <w:divBdr>
            <w:top w:val="none" w:sz="0" w:space="0" w:color="auto"/>
            <w:left w:val="none" w:sz="0" w:space="0" w:color="auto"/>
            <w:bottom w:val="none" w:sz="0" w:space="0" w:color="auto"/>
            <w:right w:val="none" w:sz="0" w:space="0" w:color="auto"/>
          </w:divBdr>
        </w:div>
        <w:div w:id="657616830">
          <w:marLeft w:val="0"/>
          <w:marRight w:val="0"/>
          <w:marTop w:val="0"/>
          <w:marBottom w:val="0"/>
          <w:divBdr>
            <w:top w:val="none" w:sz="0" w:space="0" w:color="auto"/>
            <w:left w:val="none" w:sz="0" w:space="0" w:color="auto"/>
            <w:bottom w:val="none" w:sz="0" w:space="0" w:color="auto"/>
            <w:right w:val="none" w:sz="0" w:space="0" w:color="auto"/>
          </w:divBdr>
        </w:div>
        <w:div w:id="2067755559">
          <w:marLeft w:val="0"/>
          <w:marRight w:val="0"/>
          <w:marTop w:val="0"/>
          <w:marBottom w:val="0"/>
          <w:divBdr>
            <w:top w:val="none" w:sz="0" w:space="0" w:color="auto"/>
            <w:left w:val="none" w:sz="0" w:space="0" w:color="auto"/>
            <w:bottom w:val="none" w:sz="0" w:space="0" w:color="auto"/>
            <w:right w:val="none" w:sz="0" w:space="0" w:color="auto"/>
          </w:divBdr>
        </w:div>
        <w:div w:id="1701932273">
          <w:marLeft w:val="0"/>
          <w:marRight w:val="0"/>
          <w:marTop w:val="0"/>
          <w:marBottom w:val="0"/>
          <w:divBdr>
            <w:top w:val="none" w:sz="0" w:space="0" w:color="auto"/>
            <w:left w:val="none" w:sz="0" w:space="0" w:color="auto"/>
            <w:bottom w:val="none" w:sz="0" w:space="0" w:color="auto"/>
            <w:right w:val="none" w:sz="0" w:space="0" w:color="auto"/>
          </w:divBdr>
        </w:div>
        <w:div w:id="227497417">
          <w:marLeft w:val="0"/>
          <w:marRight w:val="0"/>
          <w:marTop w:val="0"/>
          <w:marBottom w:val="0"/>
          <w:divBdr>
            <w:top w:val="none" w:sz="0" w:space="0" w:color="auto"/>
            <w:left w:val="none" w:sz="0" w:space="0" w:color="auto"/>
            <w:bottom w:val="none" w:sz="0" w:space="0" w:color="auto"/>
            <w:right w:val="none" w:sz="0" w:space="0" w:color="auto"/>
          </w:divBdr>
        </w:div>
        <w:div w:id="431096678">
          <w:marLeft w:val="0"/>
          <w:marRight w:val="0"/>
          <w:marTop w:val="0"/>
          <w:marBottom w:val="0"/>
          <w:divBdr>
            <w:top w:val="none" w:sz="0" w:space="0" w:color="auto"/>
            <w:left w:val="none" w:sz="0" w:space="0" w:color="auto"/>
            <w:bottom w:val="none" w:sz="0" w:space="0" w:color="auto"/>
            <w:right w:val="none" w:sz="0" w:space="0" w:color="auto"/>
          </w:divBdr>
        </w:div>
        <w:div w:id="1774353707">
          <w:marLeft w:val="0"/>
          <w:marRight w:val="0"/>
          <w:marTop w:val="0"/>
          <w:marBottom w:val="0"/>
          <w:divBdr>
            <w:top w:val="none" w:sz="0" w:space="0" w:color="auto"/>
            <w:left w:val="none" w:sz="0" w:space="0" w:color="auto"/>
            <w:bottom w:val="none" w:sz="0" w:space="0" w:color="auto"/>
            <w:right w:val="none" w:sz="0" w:space="0" w:color="auto"/>
          </w:divBdr>
        </w:div>
        <w:div w:id="286621079">
          <w:marLeft w:val="0"/>
          <w:marRight w:val="0"/>
          <w:marTop w:val="0"/>
          <w:marBottom w:val="0"/>
          <w:divBdr>
            <w:top w:val="none" w:sz="0" w:space="0" w:color="auto"/>
            <w:left w:val="none" w:sz="0" w:space="0" w:color="auto"/>
            <w:bottom w:val="none" w:sz="0" w:space="0" w:color="auto"/>
            <w:right w:val="none" w:sz="0" w:space="0" w:color="auto"/>
          </w:divBdr>
        </w:div>
      </w:divsChild>
    </w:div>
    <w:div w:id="1034693911">
      <w:bodyDiv w:val="1"/>
      <w:marLeft w:val="0"/>
      <w:marRight w:val="0"/>
      <w:marTop w:val="0"/>
      <w:marBottom w:val="0"/>
      <w:divBdr>
        <w:top w:val="none" w:sz="0" w:space="0" w:color="auto"/>
        <w:left w:val="none" w:sz="0" w:space="0" w:color="auto"/>
        <w:bottom w:val="none" w:sz="0" w:space="0" w:color="auto"/>
        <w:right w:val="none" w:sz="0" w:space="0" w:color="auto"/>
      </w:divBdr>
    </w:div>
    <w:div w:id="1142425821">
      <w:bodyDiv w:val="1"/>
      <w:marLeft w:val="0"/>
      <w:marRight w:val="0"/>
      <w:marTop w:val="0"/>
      <w:marBottom w:val="0"/>
      <w:divBdr>
        <w:top w:val="none" w:sz="0" w:space="0" w:color="auto"/>
        <w:left w:val="none" w:sz="0" w:space="0" w:color="auto"/>
        <w:bottom w:val="none" w:sz="0" w:space="0" w:color="auto"/>
        <w:right w:val="none" w:sz="0" w:space="0" w:color="auto"/>
      </w:divBdr>
      <w:divsChild>
        <w:div w:id="830827482">
          <w:marLeft w:val="0"/>
          <w:marRight w:val="0"/>
          <w:marTop w:val="0"/>
          <w:marBottom w:val="0"/>
          <w:divBdr>
            <w:top w:val="none" w:sz="0" w:space="0" w:color="auto"/>
            <w:left w:val="none" w:sz="0" w:space="0" w:color="auto"/>
            <w:bottom w:val="none" w:sz="0" w:space="0" w:color="auto"/>
            <w:right w:val="none" w:sz="0" w:space="0" w:color="auto"/>
          </w:divBdr>
        </w:div>
        <w:div w:id="1007370580">
          <w:marLeft w:val="0"/>
          <w:marRight w:val="0"/>
          <w:marTop w:val="0"/>
          <w:marBottom w:val="0"/>
          <w:divBdr>
            <w:top w:val="none" w:sz="0" w:space="0" w:color="auto"/>
            <w:left w:val="none" w:sz="0" w:space="0" w:color="auto"/>
            <w:bottom w:val="none" w:sz="0" w:space="0" w:color="auto"/>
            <w:right w:val="none" w:sz="0" w:space="0" w:color="auto"/>
          </w:divBdr>
        </w:div>
      </w:divsChild>
    </w:div>
    <w:div w:id="1210919116">
      <w:bodyDiv w:val="1"/>
      <w:marLeft w:val="0"/>
      <w:marRight w:val="0"/>
      <w:marTop w:val="0"/>
      <w:marBottom w:val="0"/>
      <w:divBdr>
        <w:top w:val="none" w:sz="0" w:space="0" w:color="auto"/>
        <w:left w:val="none" w:sz="0" w:space="0" w:color="auto"/>
        <w:bottom w:val="none" w:sz="0" w:space="0" w:color="auto"/>
        <w:right w:val="none" w:sz="0" w:space="0" w:color="auto"/>
      </w:divBdr>
    </w:div>
    <w:div w:id="1220822642">
      <w:bodyDiv w:val="1"/>
      <w:marLeft w:val="0"/>
      <w:marRight w:val="0"/>
      <w:marTop w:val="0"/>
      <w:marBottom w:val="0"/>
      <w:divBdr>
        <w:top w:val="none" w:sz="0" w:space="0" w:color="auto"/>
        <w:left w:val="none" w:sz="0" w:space="0" w:color="auto"/>
        <w:bottom w:val="none" w:sz="0" w:space="0" w:color="auto"/>
        <w:right w:val="none" w:sz="0" w:space="0" w:color="auto"/>
      </w:divBdr>
    </w:div>
    <w:div w:id="1223833525">
      <w:bodyDiv w:val="1"/>
      <w:marLeft w:val="0"/>
      <w:marRight w:val="0"/>
      <w:marTop w:val="0"/>
      <w:marBottom w:val="0"/>
      <w:divBdr>
        <w:top w:val="none" w:sz="0" w:space="0" w:color="auto"/>
        <w:left w:val="none" w:sz="0" w:space="0" w:color="auto"/>
        <w:bottom w:val="none" w:sz="0" w:space="0" w:color="auto"/>
        <w:right w:val="none" w:sz="0" w:space="0" w:color="auto"/>
      </w:divBdr>
    </w:div>
    <w:div w:id="1689482723">
      <w:bodyDiv w:val="1"/>
      <w:marLeft w:val="0"/>
      <w:marRight w:val="0"/>
      <w:marTop w:val="0"/>
      <w:marBottom w:val="0"/>
      <w:divBdr>
        <w:top w:val="none" w:sz="0" w:space="0" w:color="auto"/>
        <w:left w:val="none" w:sz="0" w:space="0" w:color="auto"/>
        <w:bottom w:val="none" w:sz="0" w:space="0" w:color="auto"/>
        <w:right w:val="none" w:sz="0" w:space="0" w:color="auto"/>
      </w:divBdr>
    </w:div>
    <w:div w:id="1772816135">
      <w:bodyDiv w:val="1"/>
      <w:marLeft w:val="0"/>
      <w:marRight w:val="0"/>
      <w:marTop w:val="0"/>
      <w:marBottom w:val="0"/>
      <w:divBdr>
        <w:top w:val="none" w:sz="0" w:space="0" w:color="auto"/>
        <w:left w:val="none" w:sz="0" w:space="0" w:color="auto"/>
        <w:bottom w:val="none" w:sz="0" w:space="0" w:color="auto"/>
        <w:right w:val="none" w:sz="0" w:space="0" w:color="auto"/>
      </w:divBdr>
      <w:divsChild>
        <w:div w:id="992492244">
          <w:marLeft w:val="0"/>
          <w:marRight w:val="0"/>
          <w:marTop w:val="0"/>
          <w:marBottom w:val="0"/>
          <w:divBdr>
            <w:top w:val="none" w:sz="0" w:space="0" w:color="auto"/>
            <w:left w:val="none" w:sz="0" w:space="0" w:color="auto"/>
            <w:bottom w:val="none" w:sz="0" w:space="0" w:color="auto"/>
            <w:right w:val="none" w:sz="0" w:space="0" w:color="auto"/>
          </w:divBdr>
        </w:div>
      </w:divsChild>
    </w:div>
    <w:div w:id="1943952716">
      <w:bodyDiv w:val="1"/>
      <w:marLeft w:val="0"/>
      <w:marRight w:val="0"/>
      <w:marTop w:val="0"/>
      <w:marBottom w:val="0"/>
      <w:divBdr>
        <w:top w:val="none" w:sz="0" w:space="0" w:color="auto"/>
        <w:left w:val="none" w:sz="0" w:space="0" w:color="auto"/>
        <w:bottom w:val="none" w:sz="0" w:space="0" w:color="auto"/>
        <w:right w:val="none" w:sz="0" w:space="0" w:color="auto"/>
      </w:divBdr>
    </w:div>
    <w:div w:id="1999724727">
      <w:bodyDiv w:val="1"/>
      <w:marLeft w:val="0"/>
      <w:marRight w:val="0"/>
      <w:marTop w:val="0"/>
      <w:marBottom w:val="0"/>
      <w:divBdr>
        <w:top w:val="none" w:sz="0" w:space="0" w:color="auto"/>
        <w:left w:val="none" w:sz="0" w:space="0" w:color="auto"/>
        <w:bottom w:val="none" w:sz="0" w:space="0" w:color="auto"/>
        <w:right w:val="none" w:sz="0" w:space="0" w:color="auto"/>
      </w:divBdr>
      <w:divsChild>
        <w:div w:id="766121697">
          <w:marLeft w:val="0"/>
          <w:marRight w:val="0"/>
          <w:marTop w:val="0"/>
          <w:marBottom w:val="0"/>
          <w:divBdr>
            <w:top w:val="none" w:sz="0" w:space="0" w:color="auto"/>
            <w:left w:val="none" w:sz="0" w:space="0" w:color="auto"/>
            <w:bottom w:val="none" w:sz="0" w:space="0" w:color="auto"/>
            <w:right w:val="none" w:sz="0" w:space="0" w:color="auto"/>
          </w:divBdr>
          <w:divsChild>
            <w:div w:id="1235899953">
              <w:marLeft w:val="0"/>
              <w:marRight w:val="0"/>
              <w:marTop w:val="0"/>
              <w:marBottom w:val="0"/>
              <w:divBdr>
                <w:top w:val="none" w:sz="0" w:space="0" w:color="auto"/>
                <w:left w:val="none" w:sz="0" w:space="0" w:color="auto"/>
                <w:bottom w:val="none" w:sz="0" w:space="0" w:color="auto"/>
                <w:right w:val="none" w:sz="0" w:space="0" w:color="auto"/>
              </w:divBdr>
              <w:divsChild>
                <w:div w:id="13269463">
                  <w:marLeft w:val="0"/>
                  <w:marRight w:val="0"/>
                  <w:marTop w:val="0"/>
                  <w:marBottom w:val="0"/>
                  <w:divBdr>
                    <w:top w:val="none" w:sz="0" w:space="0" w:color="auto"/>
                    <w:left w:val="none" w:sz="0" w:space="0" w:color="auto"/>
                    <w:bottom w:val="none" w:sz="0" w:space="0" w:color="auto"/>
                    <w:right w:val="none" w:sz="0" w:space="0" w:color="auto"/>
                  </w:divBdr>
                </w:div>
                <w:div w:id="1602881565">
                  <w:marLeft w:val="0"/>
                  <w:marRight w:val="0"/>
                  <w:marTop w:val="0"/>
                  <w:marBottom w:val="0"/>
                  <w:divBdr>
                    <w:top w:val="none" w:sz="0" w:space="0" w:color="auto"/>
                    <w:left w:val="none" w:sz="0" w:space="0" w:color="auto"/>
                    <w:bottom w:val="none" w:sz="0" w:space="0" w:color="auto"/>
                    <w:right w:val="none" w:sz="0" w:space="0" w:color="auto"/>
                  </w:divBdr>
                </w:div>
                <w:div w:id="992103604">
                  <w:marLeft w:val="0"/>
                  <w:marRight w:val="0"/>
                  <w:marTop w:val="0"/>
                  <w:marBottom w:val="0"/>
                  <w:divBdr>
                    <w:top w:val="none" w:sz="0" w:space="0" w:color="auto"/>
                    <w:left w:val="none" w:sz="0" w:space="0" w:color="auto"/>
                    <w:bottom w:val="none" w:sz="0" w:space="0" w:color="auto"/>
                    <w:right w:val="none" w:sz="0" w:space="0" w:color="auto"/>
                  </w:divBdr>
                </w:div>
                <w:div w:id="911693704">
                  <w:marLeft w:val="0"/>
                  <w:marRight w:val="0"/>
                  <w:marTop w:val="0"/>
                  <w:marBottom w:val="0"/>
                  <w:divBdr>
                    <w:top w:val="none" w:sz="0" w:space="0" w:color="auto"/>
                    <w:left w:val="none" w:sz="0" w:space="0" w:color="auto"/>
                    <w:bottom w:val="none" w:sz="0" w:space="0" w:color="auto"/>
                    <w:right w:val="none" w:sz="0" w:space="0" w:color="auto"/>
                  </w:divBdr>
                </w:div>
                <w:div w:id="422993239">
                  <w:marLeft w:val="0"/>
                  <w:marRight w:val="0"/>
                  <w:marTop w:val="0"/>
                  <w:marBottom w:val="0"/>
                  <w:divBdr>
                    <w:top w:val="none" w:sz="0" w:space="0" w:color="auto"/>
                    <w:left w:val="none" w:sz="0" w:space="0" w:color="auto"/>
                    <w:bottom w:val="none" w:sz="0" w:space="0" w:color="auto"/>
                    <w:right w:val="none" w:sz="0" w:space="0" w:color="auto"/>
                  </w:divBdr>
                </w:div>
                <w:div w:id="1866016658">
                  <w:marLeft w:val="0"/>
                  <w:marRight w:val="0"/>
                  <w:marTop w:val="0"/>
                  <w:marBottom w:val="0"/>
                  <w:divBdr>
                    <w:top w:val="none" w:sz="0" w:space="0" w:color="auto"/>
                    <w:left w:val="none" w:sz="0" w:space="0" w:color="auto"/>
                    <w:bottom w:val="none" w:sz="0" w:space="0" w:color="auto"/>
                    <w:right w:val="none" w:sz="0" w:space="0" w:color="auto"/>
                  </w:divBdr>
                </w:div>
                <w:div w:id="338966710">
                  <w:marLeft w:val="0"/>
                  <w:marRight w:val="0"/>
                  <w:marTop w:val="0"/>
                  <w:marBottom w:val="0"/>
                  <w:divBdr>
                    <w:top w:val="none" w:sz="0" w:space="0" w:color="auto"/>
                    <w:left w:val="none" w:sz="0" w:space="0" w:color="auto"/>
                    <w:bottom w:val="none" w:sz="0" w:space="0" w:color="auto"/>
                    <w:right w:val="none" w:sz="0" w:space="0" w:color="auto"/>
                  </w:divBdr>
                </w:div>
                <w:div w:id="885532063">
                  <w:marLeft w:val="0"/>
                  <w:marRight w:val="0"/>
                  <w:marTop w:val="0"/>
                  <w:marBottom w:val="0"/>
                  <w:divBdr>
                    <w:top w:val="none" w:sz="0" w:space="0" w:color="auto"/>
                    <w:left w:val="none" w:sz="0" w:space="0" w:color="auto"/>
                    <w:bottom w:val="none" w:sz="0" w:space="0" w:color="auto"/>
                    <w:right w:val="none" w:sz="0" w:space="0" w:color="auto"/>
                  </w:divBdr>
                </w:div>
                <w:div w:id="1182629652">
                  <w:marLeft w:val="0"/>
                  <w:marRight w:val="0"/>
                  <w:marTop w:val="0"/>
                  <w:marBottom w:val="0"/>
                  <w:divBdr>
                    <w:top w:val="none" w:sz="0" w:space="0" w:color="auto"/>
                    <w:left w:val="none" w:sz="0" w:space="0" w:color="auto"/>
                    <w:bottom w:val="none" w:sz="0" w:space="0" w:color="auto"/>
                    <w:right w:val="none" w:sz="0" w:space="0" w:color="auto"/>
                  </w:divBdr>
                </w:div>
                <w:div w:id="1577714442">
                  <w:marLeft w:val="0"/>
                  <w:marRight w:val="0"/>
                  <w:marTop w:val="0"/>
                  <w:marBottom w:val="0"/>
                  <w:divBdr>
                    <w:top w:val="none" w:sz="0" w:space="0" w:color="auto"/>
                    <w:left w:val="none" w:sz="0" w:space="0" w:color="auto"/>
                    <w:bottom w:val="none" w:sz="0" w:space="0" w:color="auto"/>
                    <w:right w:val="none" w:sz="0" w:space="0" w:color="auto"/>
                  </w:divBdr>
                </w:div>
                <w:div w:id="811020072">
                  <w:marLeft w:val="0"/>
                  <w:marRight w:val="0"/>
                  <w:marTop w:val="0"/>
                  <w:marBottom w:val="0"/>
                  <w:divBdr>
                    <w:top w:val="none" w:sz="0" w:space="0" w:color="auto"/>
                    <w:left w:val="none" w:sz="0" w:space="0" w:color="auto"/>
                    <w:bottom w:val="none" w:sz="0" w:space="0" w:color="auto"/>
                    <w:right w:val="none" w:sz="0" w:space="0" w:color="auto"/>
                  </w:divBdr>
                </w:div>
                <w:div w:id="933249582">
                  <w:marLeft w:val="0"/>
                  <w:marRight w:val="0"/>
                  <w:marTop w:val="0"/>
                  <w:marBottom w:val="0"/>
                  <w:divBdr>
                    <w:top w:val="none" w:sz="0" w:space="0" w:color="auto"/>
                    <w:left w:val="none" w:sz="0" w:space="0" w:color="auto"/>
                    <w:bottom w:val="none" w:sz="0" w:space="0" w:color="auto"/>
                    <w:right w:val="none" w:sz="0" w:space="0" w:color="auto"/>
                  </w:divBdr>
                </w:div>
                <w:div w:id="200630896">
                  <w:marLeft w:val="0"/>
                  <w:marRight w:val="0"/>
                  <w:marTop w:val="0"/>
                  <w:marBottom w:val="0"/>
                  <w:divBdr>
                    <w:top w:val="none" w:sz="0" w:space="0" w:color="auto"/>
                    <w:left w:val="none" w:sz="0" w:space="0" w:color="auto"/>
                    <w:bottom w:val="none" w:sz="0" w:space="0" w:color="auto"/>
                    <w:right w:val="none" w:sz="0" w:space="0" w:color="auto"/>
                  </w:divBdr>
                </w:div>
                <w:div w:id="216010068">
                  <w:marLeft w:val="0"/>
                  <w:marRight w:val="0"/>
                  <w:marTop w:val="0"/>
                  <w:marBottom w:val="0"/>
                  <w:divBdr>
                    <w:top w:val="none" w:sz="0" w:space="0" w:color="auto"/>
                    <w:left w:val="none" w:sz="0" w:space="0" w:color="auto"/>
                    <w:bottom w:val="none" w:sz="0" w:space="0" w:color="auto"/>
                    <w:right w:val="none" w:sz="0" w:space="0" w:color="auto"/>
                  </w:divBdr>
                </w:div>
                <w:div w:id="1247543915">
                  <w:marLeft w:val="0"/>
                  <w:marRight w:val="0"/>
                  <w:marTop w:val="0"/>
                  <w:marBottom w:val="0"/>
                  <w:divBdr>
                    <w:top w:val="none" w:sz="0" w:space="0" w:color="auto"/>
                    <w:left w:val="none" w:sz="0" w:space="0" w:color="auto"/>
                    <w:bottom w:val="none" w:sz="0" w:space="0" w:color="auto"/>
                    <w:right w:val="none" w:sz="0" w:space="0" w:color="auto"/>
                  </w:divBdr>
                </w:div>
                <w:div w:id="1252197971">
                  <w:marLeft w:val="0"/>
                  <w:marRight w:val="0"/>
                  <w:marTop w:val="0"/>
                  <w:marBottom w:val="0"/>
                  <w:divBdr>
                    <w:top w:val="none" w:sz="0" w:space="0" w:color="auto"/>
                    <w:left w:val="none" w:sz="0" w:space="0" w:color="auto"/>
                    <w:bottom w:val="none" w:sz="0" w:space="0" w:color="auto"/>
                    <w:right w:val="none" w:sz="0" w:space="0" w:color="auto"/>
                  </w:divBdr>
                </w:div>
                <w:div w:id="373697672">
                  <w:marLeft w:val="0"/>
                  <w:marRight w:val="0"/>
                  <w:marTop w:val="0"/>
                  <w:marBottom w:val="0"/>
                  <w:divBdr>
                    <w:top w:val="none" w:sz="0" w:space="0" w:color="auto"/>
                    <w:left w:val="none" w:sz="0" w:space="0" w:color="auto"/>
                    <w:bottom w:val="none" w:sz="0" w:space="0" w:color="auto"/>
                    <w:right w:val="none" w:sz="0" w:space="0" w:color="auto"/>
                  </w:divBdr>
                </w:div>
                <w:div w:id="96027363">
                  <w:marLeft w:val="0"/>
                  <w:marRight w:val="0"/>
                  <w:marTop w:val="0"/>
                  <w:marBottom w:val="0"/>
                  <w:divBdr>
                    <w:top w:val="none" w:sz="0" w:space="0" w:color="auto"/>
                    <w:left w:val="none" w:sz="0" w:space="0" w:color="auto"/>
                    <w:bottom w:val="none" w:sz="0" w:space="0" w:color="auto"/>
                    <w:right w:val="none" w:sz="0" w:space="0" w:color="auto"/>
                  </w:divBdr>
                </w:div>
                <w:div w:id="701367178">
                  <w:marLeft w:val="0"/>
                  <w:marRight w:val="0"/>
                  <w:marTop w:val="0"/>
                  <w:marBottom w:val="0"/>
                  <w:divBdr>
                    <w:top w:val="none" w:sz="0" w:space="0" w:color="auto"/>
                    <w:left w:val="none" w:sz="0" w:space="0" w:color="auto"/>
                    <w:bottom w:val="none" w:sz="0" w:space="0" w:color="auto"/>
                    <w:right w:val="none" w:sz="0" w:space="0" w:color="auto"/>
                  </w:divBdr>
                </w:div>
                <w:div w:id="1574003765">
                  <w:marLeft w:val="0"/>
                  <w:marRight w:val="0"/>
                  <w:marTop w:val="0"/>
                  <w:marBottom w:val="0"/>
                  <w:divBdr>
                    <w:top w:val="none" w:sz="0" w:space="0" w:color="auto"/>
                    <w:left w:val="none" w:sz="0" w:space="0" w:color="auto"/>
                    <w:bottom w:val="none" w:sz="0" w:space="0" w:color="auto"/>
                    <w:right w:val="none" w:sz="0" w:space="0" w:color="auto"/>
                  </w:divBdr>
                </w:div>
                <w:div w:id="2008901671">
                  <w:marLeft w:val="0"/>
                  <w:marRight w:val="0"/>
                  <w:marTop w:val="0"/>
                  <w:marBottom w:val="0"/>
                  <w:divBdr>
                    <w:top w:val="none" w:sz="0" w:space="0" w:color="auto"/>
                    <w:left w:val="none" w:sz="0" w:space="0" w:color="auto"/>
                    <w:bottom w:val="none" w:sz="0" w:space="0" w:color="auto"/>
                    <w:right w:val="none" w:sz="0" w:space="0" w:color="auto"/>
                  </w:divBdr>
                </w:div>
                <w:div w:id="1242984828">
                  <w:marLeft w:val="0"/>
                  <w:marRight w:val="0"/>
                  <w:marTop w:val="0"/>
                  <w:marBottom w:val="0"/>
                  <w:divBdr>
                    <w:top w:val="none" w:sz="0" w:space="0" w:color="auto"/>
                    <w:left w:val="none" w:sz="0" w:space="0" w:color="auto"/>
                    <w:bottom w:val="none" w:sz="0" w:space="0" w:color="auto"/>
                    <w:right w:val="none" w:sz="0" w:space="0" w:color="auto"/>
                  </w:divBdr>
                </w:div>
                <w:div w:id="1124888064">
                  <w:marLeft w:val="0"/>
                  <w:marRight w:val="0"/>
                  <w:marTop w:val="0"/>
                  <w:marBottom w:val="0"/>
                  <w:divBdr>
                    <w:top w:val="none" w:sz="0" w:space="0" w:color="auto"/>
                    <w:left w:val="none" w:sz="0" w:space="0" w:color="auto"/>
                    <w:bottom w:val="none" w:sz="0" w:space="0" w:color="auto"/>
                    <w:right w:val="none" w:sz="0" w:space="0" w:color="auto"/>
                  </w:divBdr>
                </w:div>
                <w:div w:id="306129262">
                  <w:marLeft w:val="0"/>
                  <w:marRight w:val="0"/>
                  <w:marTop w:val="0"/>
                  <w:marBottom w:val="0"/>
                  <w:divBdr>
                    <w:top w:val="none" w:sz="0" w:space="0" w:color="auto"/>
                    <w:left w:val="none" w:sz="0" w:space="0" w:color="auto"/>
                    <w:bottom w:val="none" w:sz="0" w:space="0" w:color="auto"/>
                    <w:right w:val="none" w:sz="0" w:space="0" w:color="auto"/>
                  </w:divBdr>
                </w:div>
                <w:div w:id="2052416098">
                  <w:marLeft w:val="0"/>
                  <w:marRight w:val="0"/>
                  <w:marTop w:val="0"/>
                  <w:marBottom w:val="0"/>
                  <w:divBdr>
                    <w:top w:val="none" w:sz="0" w:space="0" w:color="auto"/>
                    <w:left w:val="none" w:sz="0" w:space="0" w:color="auto"/>
                    <w:bottom w:val="none" w:sz="0" w:space="0" w:color="auto"/>
                    <w:right w:val="none" w:sz="0" w:space="0" w:color="auto"/>
                  </w:divBdr>
                </w:div>
                <w:div w:id="1930575857">
                  <w:marLeft w:val="0"/>
                  <w:marRight w:val="0"/>
                  <w:marTop w:val="0"/>
                  <w:marBottom w:val="0"/>
                  <w:divBdr>
                    <w:top w:val="none" w:sz="0" w:space="0" w:color="auto"/>
                    <w:left w:val="none" w:sz="0" w:space="0" w:color="auto"/>
                    <w:bottom w:val="none" w:sz="0" w:space="0" w:color="auto"/>
                    <w:right w:val="none" w:sz="0" w:space="0" w:color="auto"/>
                  </w:divBdr>
                </w:div>
                <w:div w:id="311058093">
                  <w:marLeft w:val="0"/>
                  <w:marRight w:val="0"/>
                  <w:marTop w:val="0"/>
                  <w:marBottom w:val="0"/>
                  <w:divBdr>
                    <w:top w:val="none" w:sz="0" w:space="0" w:color="auto"/>
                    <w:left w:val="none" w:sz="0" w:space="0" w:color="auto"/>
                    <w:bottom w:val="none" w:sz="0" w:space="0" w:color="auto"/>
                    <w:right w:val="none" w:sz="0" w:space="0" w:color="auto"/>
                  </w:divBdr>
                </w:div>
                <w:div w:id="708844434">
                  <w:marLeft w:val="0"/>
                  <w:marRight w:val="0"/>
                  <w:marTop w:val="0"/>
                  <w:marBottom w:val="0"/>
                  <w:divBdr>
                    <w:top w:val="none" w:sz="0" w:space="0" w:color="auto"/>
                    <w:left w:val="none" w:sz="0" w:space="0" w:color="auto"/>
                    <w:bottom w:val="none" w:sz="0" w:space="0" w:color="auto"/>
                    <w:right w:val="none" w:sz="0" w:space="0" w:color="auto"/>
                  </w:divBdr>
                </w:div>
                <w:div w:id="1372875259">
                  <w:marLeft w:val="0"/>
                  <w:marRight w:val="0"/>
                  <w:marTop w:val="0"/>
                  <w:marBottom w:val="0"/>
                  <w:divBdr>
                    <w:top w:val="none" w:sz="0" w:space="0" w:color="auto"/>
                    <w:left w:val="none" w:sz="0" w:space="0" w:color="auto"/>
                    <w:bottom w:val="none" w:sz="0" w:space="0" w:color="auto"/>
                    <w:right w:val="none" w:sz="0" w:space="0" w:color="auto"/>
                  </w:divBdr>
                </w:div>
                <w:div w:id="1544906024">
                  <w:marLeft w:val="0"/>
                  <w:marRight w:val="0"/>
                  <w:marTop w:val="0"/>
                  <w:marBottom w:val="0"/>
                  <w:divBdr>
                    <w:top w:val="none" w:sz="0" w:space="0" w:color="auto"/>
                    <w:left w:val="none" w:sz="0" w:space="0" w:color="auto"/>
                    <w:bottom w:val="none" w:sz="0" w:space="0" w:color="auto"/>
                    <w:right w:val="none" w:sz="0" w:space="0" w:color="auto"/>
                  </w:divBdr>
                </w:div>
                <w:div w:id="1245148934">
                  <w:marLeft w:val="0"/>
                  <w:marRight w:val="0"/>
                  <w:marTop w:val="0"/>
                  <w:marBottom w:val="0"/>
                  <w:divBdr>
                    <w:top w:val="none" w:sz="0" w:space="0" w:color="auto"/>
                    <w:left w:val="none" w:sz="0" w:space="0" w:color="auto"/>
                    <w:bottom w:val="none" w:sz="0" w:space="0" w:color="auto"/>
                    <w:right w:val="none" w:sz="0" w:space="0" w:color="auto"/>
                  </w:divBdr>
                </w:div>
                <w:div w:id="1433471115">
                  <w:marLeft w:val="0"/>
                  <w:marRight w:val="0"/>
                  <w:marTop w:val="0"/>
                  <w:marBottom w:val="0"/>
                  <w:divBdr>
                    <w:top w:val="none" w:sz="0" w:space="0" w:color="auto"/>
                    <w:left w:val="none" w:sz="0" w:space="0" w:color="auto"/>
                    <w:bottom w:val="none" w:sz="0" w:space="0" w:color="auto"/>
                    <w:right w:val="none" w:sz="0" w:space="0" w:color="auto"/>
                  </w:divBdr>
                </w:div>
                <w:div w:id="1446080029">
                  <w:marLeft w:val="0"/>
                  <w:marRight w:val="0"/>
                  <w:marTop w:val="0"/>
                  <w:marBottom w:val="0"/>
                  <w:divBdr>
                    <w:top w:val="none" w:sz="0" w:space="0" w:color="auto"/>
                    <w:left w:val="none" w:sz="0" w:space="0" w:color="auto"/>
                    <w:bottom w:val="none" w:sz="0" w:space="0" w:color="auto"/>
                    <w:right w:val="none" w:sz="0" w:space="0" w:color="auto"/>
                  </w:divBdr>
                </w:div>
                <w:div w:id="1869248883">
                  <w:marLeft w:val="0"/>
                  <w:marRight w:val="0"/>
                  <w:marTop w:val="0"/>
                  <w:marBottom w:val="0"/>
                  <w:divBdr>
                    <w:top w:val="none" w:sz="0" w:space="0" w:color="auto"/>
                    <w:left w:val="none" w:sz="0" w:space="0" w:color="auto"/>
                    <w:bottom w:val="none" w:sz="0" w:space="0" w:color="auto"/>
                    <w:right w:val="none" w:sz="0" w:space="0" w:color="auto"/>
                  </w:divBdr>
                </w:div>
                <w:div w:id="1731422811">
                  <w:marLeft w:val="0"/>
                  <w:marRight w:val="0"/>
                  <w:marTop w:val="0"/>
                  <w:marBottom w:val="0"/>
                  <w:divBdr>
                    <w:top w:val="none" w:sz="0" w:space="0" w:color="auto"/>
                    <w:left w:val="none" w:sz="0" w:space="0" w:color="auto"/>
                    <w:bottom w:val="none" w:sz="0" w:space="0" w:color="auto"/>
                    <w:right w:val="none" w:sz="0" w:space="0" w:color="auto"/>
                  </w:divBdr>
                </w:div>
                <w:div w:id="1200778136">
                  <w:marLeft w:val="0"/>
                  <w:marRight w:val="0"/>
                  <w:marTop w:val="0"/>
                  <w:marBottom w:val="0"/>
                  <w:divBdr>
                    <w:top w:val="none" w:sz="0" w:space="0" w:color="auto"/>
                    <w:left w:val="none" w:sz="0" w:space="0" w:color="auto"/>
                    <w:bottom w:val="none" w:sz="0" w:space="0" w:color="auto"/>
                    <w:right w:val="none" w:sz="0" w:space="0" w:color="auto"/>
                  </w:divBdr>
                </w:div>
                <w:div w:id="1059284063">
                  <w:marLeft w:val="0"/>
                  <w:marRight w:val="0"/>
                  <w:marTop w:val="0"/>
                  <w:marBottom w:val="0"/>
                  <w:divBdr>
                    <w:top w:val="none" w:sz="0" w:space="0" w:color="auto"/>
                    <w:left w:val="none" w:sz="0" w:space="0" w:color="auto"/>
                    <w:bottom w:val="none" w:sz="0" w:space="0" w:color="auto"/>
                    <w:right w:val="none" w:sz="0" w:space="0" w:color="auto"/>
                  </w:divBdr>
                </w:div>
                <w:div w:id="1116562628">
                  <w:marLeft w:val="0"/>
                  <w:marRight w:val="0"/>
                  <w:marTop w:val="0"/>
                  <w:marBottom w:val="0"/>
                  <w:divBdr>
                    <w:top w:val="none" w:sz="0" w:space="0" w:color="auto"/>
                    <w:left w:val="none" w:sz="0" w:space="0" w:color="auto"/>
                    <w:bottom w:val="none" w:sz="0" w:space="0" w:color="auto"/>
                    <w:right w:val="none" w:sz="0" w:space="0" w:color="auto"/>
                  </w:divBdr>
                </w:div>
                <w:div w:id="1418206858">
                  <w:marLeft w:val="0"/>
                  <w:marRight w:val="0"/>
                  <w:marTop w:val="0"/>
                  <w:marBottom w:val="0"/>
                  <w:divBdr>
                    <w:top w:val="none" w:sz="0" w:space="0" w:color="auto"/>
                    <w:left w:val="none" w:sz="0" w:space="0" w:color="auto"/>
                    <w:bottom w:val="none" w:sz="0" w:space="0" w:color="auto"/>
                    <w:right w:val="none" w:sz="0" w:space="0" w:color="auto"/>
                  </w:divBdr>
                </w:div>
                <w:div w:id="444080580">
                  <w:marLeft w:val="0"/>
                  <w:marRight w:val="0"/>
                  <w:marTop w:val="0"/>
                  <w:marBottom w:val="0"/>
                  <w:divBdr>
                    <w:top w:val="none" w:sz="0" w:space="0" w:color="auto"/>
                    <w:left w:val="none" w:sz="0" w:space="0" w:color="auto"/>
                    <w:bottom w:val="none" w:sz="0" w:space="0" w:color="auto"/>
                    <w:right w:val="none" w:sz="0" w:space="0" w:color="auto"/>
                  </w:divBdr>
                </w:div>
                <w:div w:id="2039814451">
                  <w:marLeft w:val="0"/>
                  <w:marRight w:val="0"/>
                  <w:marTop w:val="0"/>
                  <w:marBottom w:val="0"/>
                  <w:divBdr>
                    <w:top w:val="none" w:sz="0" w:space="0" w:color="auto"/>
                    <w:left w:val="none" w:sz="0" w:space="0" w:color="auto"/>
                    <w:bottom w:val="none" w:sz="0" w:space="0" w:color="auto"/>
                    <w:right w:val="none" w:sz="0" w:space="0" w:color="auto"/>
                  </w:divBdr>
                </w:div>
                <w:div w:id="1360548863">
                  <w:marLeft w:val="0"/>
                  <w:marRight w:val="0"/>
                  <w:marTop w:val="0"/>
                  <w:marBottom w:val="0"/>
                  <w:divBdr>
                    <w:top w:val="none" w:sz="0" w:space="0" w:color="auto"/>
                    <w:left w:val="none" w:sz="0" w:space="0" w:color="auto"/>
                    <w:bottom w:val="none" w:sz="0" w:space="0" w:color="auto"/>
                    <w:right w:val="none" w:sz="0" w:space="0" w:color="auto"/>
                  </w:divBdr>
                </w:div>
                <w:div w:id="1957758756">
                  <w:marLeft w:val="0"/>
                  <w:marRight w:val="0"/>
                  <w:marTop w:val="0"/>
                  <w:marBottom w:val="0"/>
                  <w:divBdr>
                    <w:top w:val="none" w:sz="0" w:space="0" w:color="auto"/>
                    <w:left w:val="none" w:sz="0" w:space="0" w:color="auto"/>
                    <w:bottom w:val="none" w:sz="0" w:space="0" w:color="auto"/>
                    <w:right w:val="none" w:sz="0" w:space="0" w:color="auto"/>
                  </w:divBdr>
                </w:div>
                <w:div w:id="1752506048">
                  <w:marLeft w:val="0"/>
                  <w:marRight w:val="0"/>
                  <w:marTop w:val="0"/>
                  <w:marBottom w:val="0"/>
                  <w:divBdr>
                    <w:top w:val="none" w:sz="0" w:space="0" w:color="auto"/>
                    <w:left w:val="none" w:sz="0" w:space="0" w:color="auto"/>
                    <w:bottom w:val="none" w:sz="0" w:space="0" w:color="auto"/>
                    <w:right w:val="none" w:sz="0" w:space="0" w:color="auto"/>
                  </w:divBdr>
                </w:div>
                <w:div w:id="1023020844">
                  <w:marLeft w:val="0"/>
                  <w:marRight w:val="0"/>
                  <w:marTop w:val="0"/>
                  <w:marBottom w:val="0"/>
                  <w:divBdr>
                    <w:top w:val="none" w:sz="0" w:space="0" w:color="auto"/>
                    <w:left w:val="none" w:sz="0" w:space="0" w:color="auto"/>
                    <w:bottom w:val="none" w:sz="0" w:space="0" w:color="auto"/>
                    <w:right w:val="none" w:sz="0" w:space="0" w:color="auto"/>
                  </w:divBdr>
                </w:div>
                <w:div w:id="331180241">
                  <w:marLeft w:val="0"/>
                  <w:marRight w:val="0"/>
                  <w:marTop w:val="0"/>
                  <w:marBottom w:val="0"/>
                  <w:divBdr>
                    <w:top w:val="none" w:sz="0" w:space="0" w:color="auto"/>
                    <w:left w:val="none" w:sz="0" w:space="0" w:color="auto"/>
                    <w:bottom w:val="none" w:sz="0" w:space="0" w:color="auto"/>
                    <w:right w:val="none" w:sz="0" w:space="0" w:color="auto"/>
                  </w:divBdr>
                </w:div>
                <w:div w:id="1062754099">
                  <w:marLeft w:val="0"/>
                  <w:marRight w:val="0"/>
                  <w:marTop w:val="0"/>
                  <w:marBottom w:val="0"/>
                  <w:divBdr>
                    <w:top w:val="none" w:sz="0" w:space="0" w:color="auto"/>
                    <w:left w:val="none" w:sz="0" w:space="0" w:color="auto"/>
                    <w:bottom w:val="none" w:sz="0" w:space="0" w:color="auto"/>
                    <w:right w:val="none" w:sz="0" w:space="0" w:color="auto"/>
                  </w:divBdr>
                </w:div>
                <w:div w:id="1338535489">
                  <w:marLeft w:val="0"/>
                  <w:marRight w:val="0"/>
                  <w:marTop w:val="0"/>
                  <w:marBottom w:val="0"/>
                  <w:divBdr>
                    <w:top w:val="none" w:sz="0" w:space="0" w:color="auto"/>
                    <w:left w:val="none" w:sz="0" w:space="0" w:color="auto"/>
                    <w:bottom w:val="none" w:sz="0" w:space="0" w:color="auto"/>
                    <w:right w:val="none" w:sz="0" w:space="0" w:color="auto"/>
                  </w:divBdr>
                </w:div>
                <w:div w:id="1309894700">
                  <w:marLeft w:val="0"/>
                  <w:marRight w:val="0"/>
                  <w:marTop w:val="0"/>
                  <w:marBottom w:val="0"/>
                  <w:divBdr>
                    <w:top w:val="none" w:sz="0" w:space="0" w:color="auto"/>
                    <w:left w:val="none" w:sz="0" w:space="0" w:color="auto"/>
                    <w:bottom w:val="none" w:sz="0" w:space="0" w:color="auto"/>
                    <w:right w:val="none" w:sz="0" w:space="0" w:color="auto"/>
                  </w:divBdr>
                </w:div>
                <w:div w:id="2147046687">
                  <w:marLeft w:val="0"/>
                  <w:marRight w:val="0"/>
                  <w:marTop w:val="0"/>
                  <w:marBottom w:val="0"/>
                  <w:divBdr>
                    <w:top w:val="none" w:sz="0" w:space="0" w:color="auto"/>
                    <w:left w:val="none" w:sz="0" w:space="0" w:color="auto"/>
                    <w:bottom w:val="none" w:sz="0" w:space="0" w:color="auto"/>
                    <w:right w:val="none" w:sz="0" w:space="0" w:color="auto"/>
                  </w:divBdr>
                </w:div>
                <w:div w:id="657196449">
                  <w:marLeft w:val="0"/>
                  <w:marRight w:val="0"/>
                  <w:marTop w:val="0"/>
                  <w:marBottom w:val="0"/>
                  <w:divBdr>
                    <w:top w:val="none" w:sz="0" w:space="0" w:color="auto"/>
                    <w:left w:val="none" w:sz="0" w:space="0" w:color="auto"/>
                    <w:bottom w:val="none" w:sz="0" w:space="0" w:color="auto"/>
                    <w:right w:val="none" w:sz="0" w:space="0" w:color="auto"/>
                  </w:divBdr>
                </w:div>
                <w:div w:id="106436809">
                  <w:marLeft w:val="0"/>
                  <w:marRight w:val="0"/>
                  <w:marTop w:val="0"/>
                  <w:marBottom w:val="0"/>
                  <w:divBdr>
                    <w:top w:val="none" w:sz="0" w:space="0" w:color="auto"/>
                    <w:left w:val="none" w:sz="0" w:space="0" w:color="auto"/>
                    <w:bottom w:val="none" w:sz="0" w:space="0" w:color="auto"/>
                    <w:right w:val="none" w:sz="0" w:space="0" w:color="auto"/>
                  </w:divBdr>
                </w:div>
                <w:div w:id="1503353861">
                  <w:marLeft w:val="0"/>
                  <w:marRight w:val="0"/>
                  <w:marTop w:val="0"/>
                  <w:marBottom w:val="0"/>
                  <w:divBdr>
                    <w:top w:val="none" w:sz="0" w:space="0" w:color="auto"/>
                    <w:left w:val="none" w:sz="0" w:space="0" w:color="auto"/>
                    <w:bottom w:val="none" w:sz="0" w:space="0" w:color="auto"/>
                    <w:right w:val="none" w:sz="0" w:space="0" w:color="auto"/>
                  </w:divBdr>
                </w:div>
                <w:div w:id="1052071168">
                  <w:marLeft w:val="0"/>
                  <w:marRight w:val="0"/>
                  <w:marTop w:val="0"/>
                  <w:marBottom w:val="0"/>
                  <w:divBdr>
                    <w:top w:val="none" w:sz="0" w:space="0" w:color="auto"/>
                    <w:left w:val="none" w:sz="0" w:space="0" w:color="auto"/>
                    <w:bottom w:val="none" w:sz="0" w:space="0" w:color="auto"/>
                    <w:right w:val="none" w:sz="0" w:space="0" w:color="auto"/>
                  </w:divBdr>
                </w:div>
                <w:div w:id="293105390">
                  <w:marLeft w:val="0"/>
                  <w:marRight w:val="0"/>
                  <w:marTop w:val="0"/>
                  <w:marBottom w:val="0"/>
                  <w:divBdr>
                    <w:top w:val="none" w:sz="0" w:space="0" w:color="auto"/>
                    <w:left w:val="none" w:sz="0" w:space="0" w:color="auto"/>
                    <w:bottom w:val="none" w:sz="0" w:space="0" w:color="auto"/>
                    <w:right w:val="none" w:sz="0" w:space="0" w:color="auto"/>
                  </w:divBdr>
                </w:div>
                <w:div w:id="1019703314">
                  <w:marLeft w:val="0"/>
                  <w:marRight w:val="0"/>
                  <w:marTop w:val="0"/>
                  <w:marBottom w:val="0"/>
                  <w:divBdr>
                    <w:top w:val="none" w:sz="0" w:space="0" w:color="auto"/>
                    <w:left w:val="none" w:sz="0" w:space="0" w:color="auto"/>
                    <w:bottom w:val="none" w:sz="0" w:space="0" w:color="auto"/>
                    <w:right w:val="none" w:sz="0" w:space="0" w:color="auto"/>
                  </w:divBdr>
                </w:div>
                <w:div w:id="396169261">
                  <w:marLeft w:val="0"/>
                  <w:marRight w:val="0"/>
                  <w:marTop w:val="0"/>
                  <w:marBottom w:val="0"/>
                  <w:divBdr>
                    <w:top w:val="none" w:sz="0" w:space="0" w:color="auto"/>
                    <w:left w:val="none" w:sz="0" w:space="0" w:color="auto"/>
                    <w:bottom w:val="none" w:sz="0" w:space="0" w:color="auto"/>
                    <w:right w:val="none" w:sz="0" w:space="0" w:color="auto"/>
                  </w:divBdr>
                </w:div>
                <w:div w:id="725565848">
                  <w:marLeft w:val="0"/>
                  <w:marRight w:val="0"/>
                  <w:marTop w:val="0"/>
                  <w:marBottom w:val="0"/>
                  <w:divBdr>
                    <w:top w:val="none" w:sz="0" w:space="0" w:color="auto"/>
                    <w:left w:val="none" w:sz="0" w:space="0" w:color="auto"/>
                    <w:bottom w:val="none" w:sz="0" w:space="0" w:color="auto"/>
                    <w:right w:val="none" w:sz="0" w:space="0" w:color="auto"/>
                  </w:divBdr>
                </w:div>
                <w:div w:id="2021085443">
                  <w:marLeft w:val="0"/>
                  <w:marRight w:val="0"/>
                  <w:marTop w:val="0"/>
                  <w:marBottom w:val="0"/>
                  <w:divBdr>
                    <w:top w:val="none" w:sz="0" w:space="0" w:color="auto"/>
                    <w:left w:val="none" w:sz="0" w:space="0" w:color="auto"/>
                    <w:bottom w:val="none" w:sz="0" w:space="0" w:color="auto"/>
                    <w:right w:val="none" w:sz="0" w:space="0" w:color="auto"/>
                  </w:divBdr>
                </w:div>
                <w:div w:id="175576773">
                  <w:marLeft w:val="0"/>
                  <w:marRight w:val="0"/>
                  <w:marTop w:val="0"/>
                  <w:marBottom w:val="0"/>
                  <w:divBdr>
                    <w:top w:val="none" w:sz="0" w:space="0" w:color="auto"/>
                    <w:left w:val="none" w:sz="0" w:space="0" w:color="auto"/>
                    <w:bottom w:val="none" w:sz="0" w:space="0" w:color="auto"/>
                    <w:right w:val="none" w:sz="0" w:space="0" w:color="auto"/>
                  </w:divBdr>
                </w:div>
                <w:div w:id="83378613">
                  <w:marLeft w:val="0"/>
                  <w:marRight w:val="0"/>
                  <w:marTop w:val="0"/>
                  <w:marBottom w:val="0"/>
                  <w:divBdr>
                    <w:top w:val="none" w:sz="0" w:space="0" w:color="auto"/>
                    <w:left w:val="none" w:sz="0" w:space="0" w:color="auto"/>
                    <w:bottom w:val="none" w:sz="0" w:space="0" w:color="auto"/>
                    <w:right w:val="none" w:sz="0" w:space="0" w:color="auto"/>
                  </w:divBdr>
                </w:div>
                <w:div w:id="1384864224">
                  <w:marLeft w:val="0"/>
                  <w:marRight w:val="0"/>
                  <w:marTop w:val="0"/>
                  <w:marBottom w:val="0"/>
                  <w:divBdr>
                    <w:top w:val="none" w:sz="0" w:space="0" w:color="auto"/>
                    <w:left w:val="none" w:sz="0" w:space="0" w:color="auto"/>
                    <w:bottom w:val="none" w:sz="0" w:space="0" w:color="auto"/>
                    <w:right w:val="none" w:sz="0" w:space="0" w:color="auto"/>
                  </w:divBdr>
                </w:div>
                <w:div w:id="393354033">
                  <w:marLeft w:val="0"/>
                  <w:marRight w:val="0"/>
                  <w:marTop w:val="0"/>
                  <w:marBottom w:val="0"/>
                  <w:divBdr>
                    <w:top w:val="none" w:sz="0" w:space="0" w:color="auto"/>
                    <w:left w:val="none" w:sz="0" w:space="0" w:color="auto"/>
                    <w:bottom w:val="none" w:sz="0" w:space="0" w:color="auto"/>
                    <w:right w:val="none" w:sz="0" w:space="0" w:color="auto"/>
                  </w:divBdr>
                </w:div>
                <w:div w:id="924418018">
                  <w:marLeft w:val="0"/>
                  <w:marRight w:val="0"/>
                  <w:marTop w:val="0"/>
                  <w:marBottom w:val="0"/>
                  <w:divBdr>
                    <w:top w:val="none" w:sz="0" w:space="0" w:color="auto"/>
                    <w:left w:val="none" w:sz="0" w:space="0" w:color="auto"/>
                    <w:bottom w:val="none" w:sz="0" w:space="0" w:color="auto"/>
                    <w:right w:val="none" w:sz="0" w:space="0" w:color="auto"/>
                  </w:divBdr>
                </w:div>
                <w:div w:id="700545265">
                  <w:marLeft w:val="0"/>
                  <w:marRight w:val="0"/>
                  <w:marTop w:val="0"/>
                  <w:marBottom w:val="0"/>
                  <w:divBdr>
                    <w:top w:val="none" w:sz="0" w:space="0" w:color="auto"/>
                    <w:left w:val="none" w:sz="0" w:space="0" w:color="auto"/>
                    <w:bottom w:val="none" w:sz="0" w:space="0" w:color="auto"/>
                    <w:right w:val="none" w:sz="0" w:space="0" w:color="auto"/>
                  </w:divBdr>
                </w:div>
                <w:div w:id="1913737118">
                  <w:marLeft w:val="0"/>
                  <w:marRight w:val="0"/>
                  <w:marTop w:val="0"/>
                  <w:marBottom w:val="0"/>
                  <w:divBdr>
                    <w:top w:val="none" w:sz="0" w:space="0" w:color="auto"/>
                    <w:left w:val="none" w:sz="0" w:space="0" w:color="auto"/>
                    <w:bottom w:val="none" w:sz="0" w:space="0" w:color="auto"/>
                    <w:right w:val="none" w:sz="0" w:space="0" w:color="auto"/>
                  </w:divBdr>
                </w:div>
                <w:div w:id="2121878302">
                  <w:marLeft w:val="0"/>
                  <w:marRight w:val="0"/>
                  <w:marTop w:val="0"/>
                  <w:marBottom w:val="0"/>
                  <w:divBdr>
                    <w:top w:val="none" w:sz="0" w:space="0" w:color="auto"/>
                    <w:left w:val="none" w:sz="0" w:space="0" w:color="auto"/>
                    <w:bottom w:val="none" w:sz="0" w:space="0" w:color="auto"/>
                    <w:right w:val="none" w:sz="0" w:space="0" w:color="auto"/>
                  </w:divBdr>
                </w:div>
                <w:div w:id="1458985734">
                  <w:marLeft w:val="0"/>
                  <w:marRight w:val="0"/>
                  <w:marTop w:val="0"/>
                  <w:marBottom w:val="0"/>
                  <w:divBdr>
                    <w:top w:val="none" w:sz="0" w:space="0" w:color="auto"/>
                    <w:left w:val="none" w:sz="0" w:space="0" w:color="auto"/>
                    <w:bottom w:val="none" w:sz="0" w:space="0" w:color="auto"/>
                    <w:right w:val="none" w:sz="0" w:space="0" w:color="auto"/>
                  </w:divBdr>
                </w:div>
                <w:div w:id="592476271">
                  <w:marLeft w:val="0"/>
                  <w:marRight w:val="0"/>
                  <w:marTop w:val="0"/>
                  <w:marBottom w:val="0"/>
                  <w:divBdr>
                    <w:top w:val="none" w:sz="0" w:space="0" w:color="auto"/>
                    <w:left w:val="none" w:sz="0" w:space="0" w:color="auto"/>
                    <w:bottom w:val="none" w:sz="0" w:space="0" w:color="auto"/>
                    <w:right w:val="none" w:sz="0" w:space="0" w:color="auto"/>
                  </w:divBdr>
                </w:div>
                <w:div w:id="1443037467">
                  <w:marLeft w:val="0"/>
                  <w:marRight w:val="0"/>
                  <w:marTop w:val="0"/>
                  <w:marBottom w:val="0"/>
                  <w:divBdr>
                    <w:top w:val="none" w:sz="0" w:space="0" w:color="auto"/>
                    <w:left w:val="none" w:sz="0" w:space="0" w:color="auto"/>
                    <w:bottom w:val="none" w:sz="0" w:space="0" w:color="auto"/>
                    <w:right w:val="none" w:sz="0" w:space="0" w:color="auto"/>
                  </w:divBdr>
                </w:div>
                <w:div w:id="1821573272">
                  <w:marLeft w:val="0"/>
                  <w:marRight w:val="0"/>
                  <w:marTop w:val="0"/>
                  <w:marBottom w:val="0"/>
                  <w:divBdr>
                    <w:top w:val="none" w:sz="0" w:space="0" w:color="auto"/>
                    <w:left w:val="none" w:sz="0" w:space="0" w:color="auto"/>
                    <w:bottom w:val="none" w:sz="0" w:space="0" w:color="auto"/>
                    <w:right w:val="none" w:sz="0" w:space="0" w:color="auto"/>
                  </w:divBdr>
                </w:div>
                <w:div w:id="123674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62632">
          <w:marLeft w:val="0"/>
          <w:marRight w:val="0"/>
          <w:marTop w:val="0"/>
          <w:marBottom w:val="0"/>
          <w:divBdr>
            <w:top w:val="none" w:sz="0" w:space="0" w:color="auto"/>
            <w:left w:val="none" w:sz="0" w:space="0" w:color="auto"/>
            <w:bottom w:val="none" w:sz="0" w:space="0" w:color="auto"/>
            <w:right w:val="none" w:sz="0" w:space="0" w:color="auto"/>
          </w:divBdr>
        </w:div>
        <w:div w:id="320085559">
          <w:marLeft w:val="0"/>
          <w:marRight w:val="0"/>
          <w:marTop w:val="0"/>
          <w:marBottom w:val="0"/>
          <w:divBdr>
            <w:top w:val="none" w:sz="0" w:space="0" w:color="auto"/>
            <w:left w:val="none" w:sz="0" w:space="0" w:color="auto"/>
            <w:bottom w:val="none" w:sz="0" w:space="0" w:color="auto"/>
            <w:right w:val="none" w:sz="0" w:space="0" w:color="auto"/>
          </w:divBdr>
        </w:div>
        <w:div w:id="887379510">
          <w:marLeft w:val="0"/>
          <w:marRight w:val="0"/>
          <w:marTop w:val="0"/>
          <w:marBottom w:val="0"/>
          <w:divBdr>
            <w:top w:val="none" w:sz="0" w:space="0" w:color="auto"/>
            <w:left w:val="none" w:sz="0" w:space="0" w:color="auto"/>
            <w:bottom w:val="none" w:sz="0" w:space="0" w:color="auto"/>
            <w:right w:val="none" w:sz="0" w:space="0" w:color="auto"/>
          </w:divBdr>
        </w:div>
        <w:div w:id="1843350492">
          <w:marLeft w:val="0"/>
          <w:marRight w:val="0"/>
          <w:marTop w:val="0"/>
          <w:marBottom w:val="0"/>
          <w:divBdr>
            <w:top w:val="none" w:sz="0" w:space="0" w:color="auto"/>
            <w:left w:val="none" w:sz="0" w:space="0" w:color="auto"/>
            <w:bottom w:val="none" w:sz="0" w:space="0" w:color="auto"/>
            <w:right w:val="none" w:sz="0" w:space="0" w:color="auto"/>
          </w:divBdr>
        </w:div>
        <w:div w:id="1236933927">
          <w:marLeft w:val="0"/>
          <w:marRight w:val="0"/>
          <w:marTop w:val="0"/>
          <w:marBottom w:val="0"/>
          <w:divBdr>
            <w:top w:val="none" w:sz="0" w:space="0" w:color="auto"/>
            <w:left w:val="none" w:sz="0" w:space="0" w:color="auto"/>
            <w:bottom w:val="none" w:sz="0" w:space="0" w:color="auto"/>
            <w:right w:val="none" w:sz="0" w:space="0" w:color="auto"/>
          </w:divBdr>
        </w:div>
        <w:div w:id="1994134933">
          <w:marLeft w:val="0"/>
          <w:marRight w:val="0"/>
          <w:marTop w:val="0"/>
          <w:marBottom w:val="0"/>
          <w:divBdr>
            <w:top w:val="none" w:sz="0" w:space="0" w:color="auto"/>
            <w:left w:val="none" w:sz="0" w:space="0" w:color="auto"/>
            <w:bottom w:val="none" w:sz="0" w:space="0" w:color="auto"/>
            <w:right w:val="none" w:sz="0" w:space="0" w:color="auto"/>
          </w:divBdr>
        </w:div>
        <w:div w:id="130752187">
          <w:marLeft w:val="0"/>
          <w:marRight w:val="0"/>
          <w:marTop w:val="0"/>
          <w:marBottom w:val="0"/>
          <w:divBdr>
            <w:top w:val="none" w:sz="0" w:space="0" w:color="auto"/>
            <w:left w:val="none" w:sz="0" w:space="0" w:color="auto"/>
            <w:bottom w:val="none" w:sz="0" w:space="0" w:color="auto"/>
            <w:right w:val="none" w:sz="0" w:space="0" w:color="auto"/>
          </w:divBdr>
        </w:div>
        <w:div w:id="1777405561">
          <w:marLeft w:val="0"/>
          <w:marRight w:val="0"/>
          <w:marTop w:val="0"/>
          <w:marBottom w:val="0"/>
          <w:divBdr>
            <w:top w:val="none" w:sz="0" w:space="0" w:color="auto"/>
            <w:left w:val="none" w:sz="0" w:space="0" w:color="auto"/>
            <w:bottom w:val="none" w:sz="0" w:space="0" w:color="auto"/>
            <w:right w:val="none" w:sz="0" w:space="0" w:color="auto"/>
          </w:divBdr>
        </w:div>
        <w:div w:id="1031800527">
          <w:marLeft w:val="0"/>
          <w:marRight w:val="0"/>
          <w:marTop w:val="0"/>
          <w:marBottom w:val="0"/>
          <w:divBdr>
            <w:top w:val="none" w:sz="0" w:space="0" w:color="auto"/>
            <w:left w:val="none" w:sz="0" w:space="0" w:color="auto"/>
            <w:bottom w:val="none" w:sz="0" w:space="0" w:color="auto"/>
            <w:right w:val="none" w:sz="0" w:space="0" w:color="auto"/>
          </w:divBdr>
        </w:div>
        <w:div w:id="1333144028">
          <w:marLeft w:val="0"/>
          <w:marRight w:val="0"/>
          <w:marTop w:val="0"/>
          <w:marBottom w:val="0"/>
          <w:divBdr>
            <w:top w:val="none" w:sz="0" w:space="0" w:color="auto"/>
            <w:left w:val="none" w:sz="0" w:space="0" w:color="auto"/>
            <w:bottom w:val="none" w:sz="0" w:space="0" w:color="auto"/>
            <w:right w:val="none" w:sz="0" w:space="0" w:color="auto"/>
          </w:divBdr>
        </w:div>
        <w:div w:id="470018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000" b="1" baseline="0"/>
              <a:t>Sabiedrisko pakalpojumu sniedzēju skaita un to iepirkumu kopējās līgumsumma no 2010. līdz 2014.gadam  </a:t>
            </a:r>
            <a:endParaRPr lang="lv-LV" sz="10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37426753452110323"/>
          <c:y val="0.18332301341589266"/>
          <c:w val="0.59924558852247967"/>
          <c:h val="0.40581393270113691"/>
        </c:manualLayout>
      </c:layout>
      <c:barChart>
        <c:barDir val="col"/>
        <c:grouping val="clustered"/>
        <c:varyColors val="0"/>
        <c:ser>
          <c:idx val="0"/>
          <c:order val="0"/>
          <c:tx>
            <c:strRef>
              <c:f>Sheet1!$B$1</c:f>
              <c:strCache>
                <c:ptCount val="1"/>
                <c:pt idx="0">
                  <c:v>Kopā sabiedrisko pakalpojumu sniedzēji (skaits)</c:v>
                </c:pt>
              </c:strCache>
            </c:strRef>
          </c:tx>
          <c:spPr>
            <a:solidFill>
              <a:schemeClr val="accent1"/>
            </a:solidFill>
            <a:ln>
              <a:noFill/>
            </a:ln>
            <a:effectLst/>
          </c:spPr>
          <c:invertIfNegative val="0"/>
          <c:cat>
            <c:strRef>
              <c:f>Sheet1!$A$2:$A$6</c:f>
              <c:strCache>
                <c:ptCount val="5"/>
                <c:pt idx="0">
                  <c:v>2010.gads</c:v>
                </c:pt>
                <c:pt idx="1">
                  <c:v>2011.gads</c:v>
                </c:pt>
                <c:pt idx="2">
                  <c:v>2012.gads</c:v>
                </c:pt>
                <c:pt idx="3">
                  <c:v>2013.gads</c:v>
                </c:pt>
                <c:pt idx="4">
                  <c:v>2014.gads</c:v>
                </c:pt>
              </c:strCache>
            </c:strRef>
          </c:cat>
          <c:val>
            <c:numRef>
              <c:f>Sheet1!$B$2:$B$6</c:f>
              <c:numCache>
                <c:formatCode>General</c:formatCode>
                <c:ptCount val="5"/>
                <c:pt idx="0">
                  <c:v>247</c:v>
                </c:pt>
                <c:pt idx="1">
                  <c:v>228</c:v>
                </c:pt>
                <c:pt idx="2">
                  <c:v>240</c:v>
                </c:pt>
                <c:pt idx="3">
                  <c:v>238</c:v>
                </c:pt>
                <c:pt idx="4">
                  <c:v>221</c:v>
                </c:pt>
              </c:numCache>
            </c:numRef>
          </c:val>
          <c:extLst>
            <c:ext xmlns:c16="http://schemas.microsoft.com/office/drawing/2014/chart" uri="{C3380CC4-5D6E-409C-BE32-E72D297353CC}">
              <c16:uniqueId val="{00000000-27DA-4378-823B-21BD77A6C530}"/>
            </c:ext>
          </c:extLst>
        </c:ser>
        <c:dLbls>
          <c:showLegendKey val="0"/>
          <c:showVal val="0"/>
          <c:showCatName val="0"/>
          <c:showSerName val="0"/>
          <c:showPercent val="0"/>
          <c:showBubbleSize val="0"/>
        </c:dLbls>
        <c:gapWidth val="219"/>
        <c:axId val="287966888"/>
        <c:axId val="287967280"/>
      </c:barChart>
      <c:lineChart>
        <c:grouping val="standard"/>
        <c:varyColors val="0"/>
        <c:ser>
          <c:idx val="1"/>
          <c:order val="1"/>
          <c:tx>
            <c:strRef>
              <c:f>Sheet1!$C$1</c:f>
              <c:strCache>
                <c:ptCount val="1"/>
                <c:pt idx="0">
                  <c:v>Kopā noslēgto līgumu summa (milj.EUR)</c:v>
                </c:pt>
              </c:strCache>
            </c:strRef>
          </c:tx>
          <c:spPr>
            <a:ln w="28575" cap="rnd">
              <a:solidFill>
                <a:schemeClr val="accent2"/>
              </a:solidFill>
              <a:round/>
            </a:ln>
            <a:effectLst/>
          </c:spPr>
          <c:marker>
            <c:symbol val="none"/>
          </c:marker>
          <c:cat>
            <c:strRef>
              <c:f>Sheet1!$A$2:$A$6</c:f>
              <c:strCache>
                <c:ptCount val="5"/>
                <c:pt idx="0">
                  <c:v>2010.gads</c:v>
                </c:pt>
                <c:pt idx="1">
                  <c:v>2011.gads</c:v>
                </c:pt>
                <c:pt idx="2">
                  <c:v>2012.gads</c:v>
                </c:pt>
                <c:pt idx="3">
                  <c:v>2013.gads</c:v>
                </c:pt>
                <c:pt idx="4">
                  <c:v>2014.gads</c:v>
                </c:pt>
              </c:strCache>
            </c:strRef>
          </c:cat>
          <c:val>
            <c:numRef>
              <c:f>Sheet1!$C$2:$C$6</c:f>
              <c:numCache>
                <c:formatCode>General</c:formatCode>
                <c:ptCount val="5"/>
                <c:pt idx="0">
                  <c:v>1337.8</c:v>
                </c:pt>
                <c:pt idx="1">
                  <c:v>867.2</c:v>
                </c:pt>
                <c:pt idx="2">
                  <c:v>1496.6</c:v>
                </c:pt>
                <c:pt idx="3">
                  <c:v>1305.0999999999999</c:v>
                </c:pt>
                <c:pt idx="4">
                  <c:v>1632.9</c:v>
                </c:pt>
              </c:numCache>
            </c:numRef>
          </c:val>
          <c:smooth val="0"/>
          <c:extLst>
            <c:ext xmlns:c16="http://schemas.microsoft.com/office/drawing/2014/chart" uri="{C3380CC4-5D6E-409C-BE32-E72D297353CC}">
              <c16:uniqueId val="{00000001-27DA-4378-823B-21BD77A6C530}"/>
            </c:ext>
          </c:extLst>
        </c:ser>
        <c:dLbls>
          <c:showLegendKey val="0"/>
          <c:showVal val="0"/>
          <c:showCatName val="0"/>
          <c:showSerName val="0"/>
          <c:showPercent val="0"/>
          <c:showBubbleSize val="0"/>
        </c:dLbls>
        <c:marker val="1"/>
        <c:smooth val="0"/>
        <c:axId val="287966888"/>
        <c:axId val="287967280"/>
      </c:lineChart>
      <c:catAx>
        <c:axId val="287966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7967280"/>
        <c:crosses val="autoZero"/>
        <c:auto val="1"/>
        <c:lblAlgn val="ctr"/>
        <c:lblOffset val="100"/>
        <c:noMultiLvlLbl val="0"/>
      </c:catAx>
      <c:valAx>
        <c:axId val="287967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7966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Kopā!$C$177</c:f>
              <c:strCache>
                <c:ptCount val="1"/>
                <c:pt idx="0">
                  <c:v>Būvdarbi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Kopā!$B$178:$B$182</c:f>
              <c:strCache>
                <c:ptCount val="5"/>
                <c:pt idx="0">
                  <c:v>2010.gads              (n=1 337,8 milj.EUR)</c:v>
                </c:pt>
                <c:pt idx="1">
                  <c:v>2011.gads            (n=867,2 milj.EUR)</c:v>
                </c:pt>
                <c:pt idx="2">
                  <c:v>2012.gads                  (n=1 496,6 milj.EUR)</c:v>
                </c:pt>
                <c:pt idx="3">
                  <c:v>2013.gads                (n=1 255,1 milj.EUR)</c:v>
                </c:pt>
                <c:pt idx="4">
                  <c:v>2014.gads                      (n=1 364,4 milj.EUR)</c:v>
                </c:pt>
              </c:strCache>
            </c:strRef>
          </c:cat>
          <c:val>
            <c:numRef>
              <c:f>Kopā!$C$178:$C$182</c:f>
              <c:numCache>
                <c:formatCode>0.0%</c:formatCode>
                <c:ptCount val="5"/>
                <c:pt idx="0">
                  <c:v>0.505</c:v>
                </c:pt>
                <c:pt idx="1">
                  <c:v>0.34200000000000003</c:v>
                </c:pt>
                <c:pt idx="2">
                  <c:v>0.36499999999999999</c:v>
                </c:pt>
                <c:pt idx="3">
                  <c:v>0.29699999999999999</c:v>
                </c:pt>
                <c:pt idx="4">
                  <c:v>0.32400000000000001</c:v>
                </c:pt>
              </c:numCache>
            </c:numRef>
          </c:val>
          <c:extLst>
            <c:ext xmlns:c16="http://schemas.microsoft.com/office/drawing/2014/chart" uri="{C3380CC4-5D6E-409C-BE32-E72D297353CC}">
              <c16:uniqueId val="{00000000-C018-4F71-BDA3-C82B9DD28D79}"/>
            </c:ext>
          </c:extLst>
        </c:ser>
        <c:ser>
          <c:idx val="1"/>
          <c:order val="1"/>
          <c:tx>
            <c:strRef>
              <c:f>Kopā!$D$177</c:f>
              <c:strCache>
                <c:ptCount val="1"/>
                <c:pt idx="0">
                  <c:v>Preces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Kopā!$B$178:$B$182</c:f>
              <c:strCache>
                <c:ptCount val="5"/>
                <c:pt idx="0">
                  <c:v>2010.gads              (n=1 337,8 milj.EUR)</c:v>
                </c:pt>
                <c:pt idx="1">
                  <c:v>2011.gads            (n=867,2 milj.EUR)</c:v>
                </c:pt>
                <c:pt idx="2">
                  <c:v>2012.gads                  (n=1 496,6 milj.EUR)</c:v>
                </c:pt>
                <c:pt idx="3">
                  <c:v>2013.gads                (n=1 255,1 milj.EUR)</c:v>
                </c:pt>
                <c:pt idx="4">
                  <c:v>2014.gads                      (n=1 364,4 milj.EUR)</c:v>
                </c:pt>
              </c:strCache>
            </c:strRef>
          </c:cat>
          <c:val>
            <c:numRef>
              <c:f>Kopā!$D$178:$D$182</c:f>
              <c:numCache>
                <c:formatCode>0.0%</c:formatCode>
                <c:ptCount val="5"/>
                <c:pt idx="0">
                  <c:v>0.19</c:v>
                </c:pt>
                <c:pt idx="1">
                  <c:v>0.43</c:v>
                </c:pt>
                <c:pt idx="2">
                  <c:v>0.51600000000000001</c:v>
                </c:pt>
                <c:pt idx="3">
                  <c:v>0.53500000000000003</c:v>
                </c:pt>
                <c:pt idx="4">
                  <c:v>0.36599999999999999</c:v>
                </c:pt>
              </c:numCache>
            </c:numRef>
          </c:val>
          <c:extLst>
            <c:ext xmlns:c16="http://schemas.microsoft.com/office/drawing/2014/chart" uri="{C3380CC4-5D6E-409C-BE32-E72D297353CC}">
              <c16:uniqueId val="{00000001-C018-4F71-BDA3-C82B9DD28D79}"/>
            </c:ext>
          </c:extLst>
        </c:ser>
        <c:ser>
          <c:idx val="2"/>
          <c:order val="2"/>
          <c:tx>
            <c:strRef>
              <c:f>Kopā!$E$177</c:f>
              <c:strCache>
                <c:ptCount val="1"/>
                <c:pt idx="0">
                  <c:v>Pakalpojumi</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Kopā!$B$178:$B$182</c:f>
              <c:strCache>
                <c:ptCount val="5"/>
                <c:pt idx="0">
                  <c:v>2010.gads              (n=1 337,8 milj.EUR)</c:v>
                </c:pt>
                <c:pt idx="1">
                  <c:v>2011.gads            (n=867,2 milj.EUR)</c:v>
                </c:pt>
                <c:pt idx="2">
                  <c:v>2012.gads                  (n=1 496,6 milj.EUR)</c:v>
                </c:pt>
                <c:pt idx="3">
                  <c:v>2013.gads                (n=1 255,1 milj.EUR)</c:v>
                </c:pt>
                <c:pt idx="4">
                  <c:v>2014.gads                      (n=1 364,4 milj.EUR)</c:v>
                </c:pt>
              </c:strCache>
            </c:strRef>
          </c:cat>
          <c:val>
            <c:numRef>
              <c:f>Kopā!$E$178:$E$182</c:f>
              <c:numCache>
                <c:formatCode>0.0%</c:formatCode>
                <c:ptCount val="5"/>
                <c:pt idx="0">
                  <c:v>0.30499999999999999</c:v>
                </c:pt>
                <c:pt idx="1">
                  <c:v>0.22800000000000001</c:v>
                </c:pt>
                <c:pt idx="2">
                  <c:v>0.11899999999999999</c:v>
                </c:pt>
                <c:pt idx="3">
                  <c:v>0.16800000000000001</c:v>
                </c:pt>
                <c:pt idx="4">
                  <c:v>0.309</c:v>
                </c:pt>
              </c:numCache>
            </c:numRef>
          </c:val>
          <c:extLst>
            <c:ext xmlns:c16="http://schemas.microsoft.com/office/drawing/2014/chart" uri="{C3380CC4-5D6E-409C-BE32-E72D297353CC}">
              <c16:uniqueId val="{00000002-C018-4F71-BDA3-C82B9DD28D79}"/>
            </c:ext>
          </c:extLst>
        </c:ser>
        <c:dLbls>
          <c:dLblPos val="ctr"/>
          <c:showLegendKey val="0"/>
          <c:showVal val="1"/>
          <c:showCatName val="0"/>
          <c:showSerName val="0"/>
          <c:showPercent val="0"/>
          <c:showBubbleSize val="0"/>
        </c:dLbls>
        <c:gapWidth val="150"/>
        <c:overlap val="100"/>
        <c:axId val="376602744"/>
        <c:axId val="376607992"/>
      </c:barChart>
      <c:catAx>
        <c:axId val="3766027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lv-LV"/>
          </a:p>
        </c:txPr>
        <c:crossAx val="376607992"/>
        <c:crosses val="autoZero"/>
        <c:auto val="1"/>
        <c:lblAlgn val="ctr"/>
        <c:lblOffset val="100"/>
        <c:noMultiLvlLbl val="0"/>
      </c:catAx>
      <c:valAx>
        <c:axId val="376607992"/>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76602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Kopā!$C$198</c:f>
              <c:strCache>
                <c:ptCount val="1"/>
                <c:pt idx="0">
                  <c:v>Būvdarbi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strRef>
              <c:f>Kopā!$B$199:$B$203</c:f>
              <c:strCache>
                <c:ptCount val="5"/>
                <c:pt idx="0">
                  <c:v>2010.gads</c:v>
                </c:pt>
                <c:pt idx="1">
                  <c:v>2011.gads  </c:v>
                </c:pt>
                <c:pt idx="2">
                  <c:v>2012.gads </c:v>
                </c:pt>
                <c:pt idx="3">
                  <c:v>2013.gads </c:v>
                </c:pt>
                <c:pt idx="4">
                  <c:v>2014.gads </c:v>
                </c:pt>
              </c:strCache>
            </c:strRef>
          </c:cat>
          <c:val>
            <c:numRef>
              <c:f>Kopā!$C$199:$C$203</c:f>
              <c:numCache>
                <c:formatCode>#,##0</c:formatCode>
                <c:ptCount val="5"/>
                <c:pt idx="0">
                  <c:v>676290971.59378719</c:v>
                </c:pt>
                <c:pt idx="1">
                  <c:v>296811059.69800967</c:v>
                </c:pt>
                <c:pt idx="2">
                  <c:v>546240488.10194588</c:v>
                </c:pt>
                <c:pt idx="3">
                  <c:v>372650127.20473987</c:v>
                </c:pt>
                <c:pt idx="4">
                  <c:v>442749530</c:v>
                </c:pt>
              </c:numCache>
            </c:numRef>
          </c:val>
          <c:smooth val="0"/>
          <c:extLst>
            <c:ext xmlns:c16="http://schemas.microsoft.com/office/drawing/2014/chart" uri="{C3380CC4-5D6E-409C-BE32-E72D297353CC}">
              <c16:uniqueId val="{00000000-BAE6-4750-A1AB-4AF19C80D914}"/>
            </c:ext>
          </c:extLst>
        </c:ser>
        <c:ser>
          <c:idx val="1"/>
          <c:order val="1"/>
          <c:tx>
            <c:strRef>
              <c:f>Kopā!$D$198</c:f>
              <c:strCache>
                <c:ptCount val="1"/>
                <c:pt idx="0">
                  <c:v>Preces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cat>
            <c:strRef>
              <c:f>Kopā!$B$199:$B$203</c:f>
              <c:strCache>
                <c:ptCount val="5"/>
                <c:pt idx="0">
                  <c:v>2010.gads</c:v>
                </c:pt>
                <c:pt idx="1">
                  <c:v>2011.gads  </c:v>
                </c:pt>
                <c:pt idx="2">
                  <c:v>2012.gads </c:v>
                </c:pt>
                <c:pt idx="3">
                  <c:v>2013.gads </c:v>
                </c:pt>
                <c:pt idx="4">
                  <c:v>2014.gads </c:v>
                </c:pt>
              </c:strCache>
            </c:strRef>
          </c:cat>
          <c:val>
            <c:numRef>
              <c:f>Kopā!$D$199:$D$203</c:f>
              <c:numCache>
                <c:formatCode>#,##0</c:formatCode>
                <c:ptCount val="5"/>
                <c:pt idx="0">
                  <c:v>253271182.29264489</c:v>
                </c:pt>
                <c:pt idx="1">
                  <c:v>372507840.02367657</c:v>
                </c:pt>
                <c:pt idx="2">
                  <c:v>772192531.63044035</c:v>
                </c:pt>
                <c:pt idx="3">
                  <c:v>671595494.61869884</c:v>
                </c:pt>
                <c:pt idx="4">
                  <c:v>499628024</c:v>
                </c:pt>
              </c:numCache>
            </c:numRef>
          </c:val>
          <c:smooth val="0"/>
          <c:extLst>
            <c:ext xmlns:c16="http://schemas.microsoft.com/office/drawing/2014/chart" uri="{C3380CC4-5D6E-409C-BE32-E72D297353CC}">
              <c16:uniqueId val="{00000001-BAE6-4750-A1AB-4AF19C80D914}"/>
            </c:ext>
          </c:extLst>
        </c:ser>
        <c:ser>
          <c:idx val="2"/>
          <c:order val="2"/>
          <c:tx>
            <c:strRef>
              <c:f>Kopā!$E$198</c:f>
              <c:strCache>
                <c:ptCount val="1"/>
                <c:pt idx="0">
                  <c:v>Pakalpojumi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cat>
            <c:strRef>
              <c:f>Kopā!$B$199:$B$203</c:f>
              <c:strCache>
                <c:ptCount val="5"/>
                <c:pt idx="0">
                  <c:v>2010.gads</c:v>
                </c:pt>
                <c:pt idx="1">
                  <c:v>2011.gads  </c:v>
                </c:pt>
                <c:pt idx="2">
                  <c:v>2012.gads </c:v>
                </c:pt>
                <c:pt idx="3">
                  <c:v>2013.gads </c:v>
                </c:pt>
                <c:pt idx="4">
                  <c:v>2014.gads </c:v>
                </c:pt>
              </c:strCache>
            </c:strRef>
          </c:cat>
          <c:val>
            <c:numRef>
              <c:f>Kopā!$E$199:$E$203</c:f>
              <c:numCache>
                <c:formatCode>#,##0</c:formatCode>
                <c:ptCount val="5"/>
                <c:pt idx="0">
                  <c:v>408079635.28949749</c:v>
                </c:pt>
                <c:pt idx="1">
                  <c:v>197779181.67796427</c:v>
                </c:pt>
                <c:pt idx="2">
                  <c:v>178143550.69123113</c:v>
                </c:pt>
                <c:pt idx="3">
                  <c:v>210727315.15472308</c:v>
                </c:pt>
                <c:pt idx="4">
                  <c:v>422095263</c:v>
                </c:pt>
              </c:numCache>
            </c:numRef>
          </c:val>
          <c:smooth val="0"/>
          <c:extLst>
            <c:ext xmlns:c16="http://schemas.microsoft.com/office/drawing/2014/chart" uri="{C3380CC4-5D6E-409C-BE32-E72D297353CC}">
              <c16:uniqueId val="{00000002-BAE6-4750-A1AB-4AF19C80D914}"/>
            </c:ext>
          </c:extLst>
        </c:ser>
        <c:dLbls>
          <c:showLegendKey val="0"/>
          <c:showVal val="0"/>
          <c:showCatName val="0"/>
          <c:showSerName val="0"/>
          <c:showPercent val="0"/>
          <c:showBubbleSize val="0"/>
        </c:dLbls>
        <c:marker val="1"/>
        <c:smooth val="0"/>
        <c:axId val="373870552"/>
        <c:axId val="373873832"/>
      </c:lineChart>
      <c:catAx>
        <c:axId val="373870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3873832"/>
        <c:crosses val="autoZero"/>
        <c:auto val="1"/>
        <c:lblAlgn val="ctr"/>
        <c:lblOffset val="100"/>
        <c:noMultiLvlLbl val="0"/>
      </c:catAx>
      <c:valAx>
        <c:axId val="373873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3870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Sheet1!$B$41</c:f>
              <c:strCache>
                <c:ptCount val="1"/>
                <c:pt idx="0">
                  <c:v>Būvdarbi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Sheet1!$C$40:$D$40</c:f>
              <c:strCache>
                <c:ptCount val="2"/>
                <c:pt idx="0">
                  <c:v>Iepirkumu līgumi</c:v>
                </c:pt>
                <c:pt idx="1">
                  <c:v>Vispārīgā vienošanās</c:v>
                </c:pt>
              </c:strCache>
            </c:strRef>
          </c:cat>
          <c:val>
            <c:numRef>
              <c:f>Sheet1!$C$41:$D$41</c:f>
              <c:numCache>
                <c:formatCode>General</c:formatCode>
                <c:ptCount val="2"/>
                <c:pt idx="0">
                  <c:v>15</c:v>
                </c:pt>
                <c:pt idx="1">
                  <c:v>1</c:v>
                </c:pt>
              </c:numCache>
            </c:numRef>
          </c:val>
          <c:extLst>
            <c:ext xmlns:c16="http://schemas.microsoft.com/office/drawing/2014/chart" uri="{C3380CC4-5D6E-409C-BE32-E72D297353CC}">
              <c16:uniqueId val="{00000000-D3A0-47C6-A439-EDDAF23307A2}"/>
            </c:ext>
          </c:extLst>
        </c:ser>
        <c:ser>
          <c:idx val="1"/>
          <c:order val="1"/>
          <c:tx>
            <c:strRef>
              <c:f>Sheet1!$B$42</c:f>
              <c:strCache>
                <c:ptCount val="1"/>
                <c:pt idx="0">
                  <c:v>Preces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Sheet1!$C$40:$D$40</c:f>
              <c:strCache>
                <c:ptCount val="2"/>
                <c:pt idx="0">
                  <c:v>Iepirkumu līgumi</c:v>
                </c:pt>
                <c:pt idx="1">
                  <c:v>Vispārīgā vienošanās</c:v>
                </c:pt>
              </c:strCache>
            </c:strRef>
          </c:cat>
          <c:val>
            <c:numRef>
              <c:f>Sheet1!$C$42:$D$42</c:f>
              <c:numCache>
                <c:formatCode>General</c:formatCode>
                <c:ptCount val="2"/>
                <c:pt idx="0">
                  <c:v>48</c:v>
                </c:pt>
                <c:pt idx="1">
                  <c:v>21</c:v>
                </c:pt>
              </c:numCache>
            </c:numRef>
          </c:val>
          <c:extLst>
            <c:ext xmlns:c16="http://schemas.microsoft.com/office/drawing/2014/chart" uri="{C3380CC4-5D6E-409C-BE32-E72D297353CC}">
              <c16:uniqueId val="{00000001-D3A0-47C6-A439-EDDAF23307A2}"/>
            </c:ext>
          </c:extLst>
        </c:ser>
        <c:ser>
          <c:idx val="2"/>
          <c:order val="2"/>
          <c:tx>
            <c:strRef>
              <c:f>Sheet1!$B$43</c:f>
              <c:strCache>
                <c:ptCount val="1"/>
                <c:pt idx="0">
                  <c:v>Pakalpojumi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Sheet1!$C$40:$D$40</c:f>
              <c:strCache>
                <c:ptCount val="2"/>
                <c:pt idx="0">
                  <c:v>Iepirkumu līgumi</c:v>
                </c:pt>
                <c:pt idx="1">
                  <c:v>Vispārīgā vienošanās</c:v>
                </c:pt>
              </c:strCache>
            </c:strRef>
          </c:cat>
          <c:val>
            <c:numRef>
              <c:f>Sheet1!$C$43:$D$43</c:f>
              <c:numCache>
                <c:formatCode>General</c:formatCode>
                <c:ptCount val="2"/>
                <c:pt idx="0">
                  <c:v>28</c:v>
                </c:pt>
                <c:pt idx="1">
                  <c:v>6</c:v>
                </c:pt>
              </c:numCache>
            </c:numRef>
          </c:val>
          <c:extLst>
            <c:ext xmlns:c16="http://schemas.microsoft.com/office/drawing/2014/chart" uri="{C3380CC4-5D6E-409C-BE32-E72D297353CC}">
              <c16:uniqueId val="{00000002-D3A0-47C6-A439-EDDAF23307A2}"/>
            </c:ext>
          </c:extLst>
        </c:ser>
        <c:dLbls>
          <c:showLegendKey val="0"/>
          <c:showVal val="0"/>
          <c:showCatName val="0"/>
          <c:showSerName val="0"/>
          <c:showPercent val="0"/>
          <c:showBubbleSize val="0"/>
        </c:dLbls>
        <c:gapWidth val="219"/>
        <c:overlap val="-27"/>
        <c:axId val="287567808"/>
        <c:axId val="287568200"/>
      </c:barChart>
      <c:catAx>
        <c:axId val="28756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7568200"/>
        <c:crosses val="autoZero"/>
        <c:auto val="1"/>
        <c:lblAlgn val="ctr"/>
        <c:lblOffset val="100"/>
        <c:noMultiLvlLbl val="0"/>
      </c:catAx>
      <c:valAx>
        <c:axId val="287568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75678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C9B-433C-9D4C-9C8236F8603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C9B-433C-9D4C-9C8236F8603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C9B-433C-9D4C-9C8236F86033}"/>
              </c:ext>
            </c:extLst>
          </c:dPt>
          <c:dLbls>
            <c:dLbl>
              <c:idx val="0"/>
              <c:layout>
                <c:manualLayout>
                  <c:x val="-0.10277777777777788"/>
                  <c:y val="7.40740740740740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9B-433C-9D4C-9C8236F86033}"/>
                </c:ext>
              </c:extLst>
            </c:dLbl>
            <c:dLbl>
              <c:idx val="1"/>
              <c:layout>
                <c:manualLayout>
                  <c:x val="0.16666666666666666"/>
                  <c:y val="-0.2777777777777778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9B-433C-9D4C-9C8236F86033}"/>
                </c:ext>
              </c:extLst>
            </c:dLbl>
            <c:dLbl>
              <c:idx val="2"/>
              <c:layout>
                <c:manualLayout>
                  <c:x val="0.10277777777777773"/>
                  <c:y val="0.101851851851851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9B-433C-9D4C-9C8236F8603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Sheet1!$B$52:$B$54</c:f>
              <c:strCache>
                <c:ptCount val="3"/>
                <c:pt idx="0">
                  <c:v>Būvdarbi</c:v>
                </c:pt>
                <c:pt idx="1">
                  <c:v>Preces</c:v>
                </c:pt>
                <c:pt idx="2">
                  <c:v>Pakalpojumi</c:v>
                </c:pt>
              </c:strCache>
            </c:strRef>
          </c:cat>
          <c:val>
            <c:numRef>
              <c:f>Sheet1!$C$52:$C$54</c:f>
              <c:numCache>
                <c:formatCode>0.0%</c:formatCode>
                <c:ptCount val="3"/>
                <c:pt idx="0">
                  <c:v>0.30337902101244191</c:v>
                </c:pt>
                <c:pt idx="1">
                  <c:v>0.52367955748175066</c:v>
                </c:pt>
                <c:pt idx="2">
                  <c:v>0.17294142150580741</c:v>
                </c:pt>
              </c:numCache>
            </c:numRef>
          </c:val>
          <c:extLst>
            <c:ext xmlns:c16="http://schemas.microsoft.com/office/drawing/2014/chart" uri="{C3380CC4-5D6E-409C-BE32-E72D297353CC}">
              <c16:uniqueId val="{00000006-EC9B-433C-9D4C-9C8236F86033}"/>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Sheet1!$B$67</c:f>
              <c:strCache>
                <c:ptCount val="1"/>
                <c:pt idx="0">
                  <c:v>Būvdarbi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Sheet1!$C$66:$G$66</c:f>
              <c:strCache>
                <c:ptCount val="5"/>
                <c:pt idx="0">
                  <c:v>2010.gads</c:v>
                </c:pt>
                <c:pt idx="1">
                  <c:v>2011.gads</c:v>
                </c:pt>
                <c:pt idx="2">
                  <c:v>2012.gads</c:v>
                </c:pt>
                <c:pt idx="3">
                  <c:v>2013.gads</c:v>
                </c:pt>
                <c:pt idx="4">
                  <c:v>2014.gads</c:v>
                </c:pt>
              </c:strCache>
            </c:strRef>
          </c:cat>
          <c:val>
            <c:numRef>
              <c:f>Sheet1!$C$67:$G$67</c:f>
              <c:numCache>
                <c:formatCode>#,##0.0</c:formatCode>
                <c:ptCount val="5"/>
                <c:pt idx="0">
                  <c:v>510.680972</c:v>
                </c:pt>
                <c:pt idx="1">
                  <c:v>83.492681000000005</c:v>
                </c:pt>
                <c:pt idx="2">
                  <c:v>316.60646300000002</c:v>
                </c:pt>
                <c:pt idx="3">
                  <c:v>130.78537499999999</c:v>
                </c:pt>
                <c:pt idx="4">
                  <c:v>207.55134100000001</c:v>
                </c:pt>
              </c:numCache>
            </c:numRef>
          </c:val>
          <c:extLst>
            <c:ext xmlns:c16="http://schemas.microsoft.com/office/drawing/2014/chart" uri="{C3380CC4-5D6E-409C-BE32-E72D297353CC}">
              <c16:uniqueId val="{00000000-0448-4092-99DD-198C9F1BDF97}"/>
            </c:ext>
          </c:extLst>
        </c:ser>
        <c:ser>
          <c:idx val="1"/>
          <c:order val="1"/>
          <c:tx>
            <c:strRef>
              <c:f>Sheet1!$B$68</c:f>
              <c:strCache>
                <c:ptCount val="1"/>
                <c:pt idx="0">
                  <c:v>Preces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Sheet1!$C$66:$G$66</c:f>
              <c:strCache>
                <c:ptCount val="5"/>
                <c:pt idx="0">
                  <c:v>2010.gads</c:v>
                </c:pt>
                <c:pt idx="1">
                  <c:v>2011.gads</c:v>
                </c:pt>
                <c:pt idx="2">
                  <c:v>2012.gads</c:v>
                </c:pt>
                <c:pt idx="3">
                  <c:v>2013.gads</c:v>
                </c:pt>
                <c:pt idx="4">
                  <c:v>2014.gads</c:v>
                </c:pt>
              </c:strCache>
            </c:strRef>
          </c:cat>
          <c:val>
            <c:numRef>
              <c:f>Sheet1!$C$68:$G$68</c:f>
              <c:numCache>
                <c:formatCode>#,##0.0</c:formatCode>
                <c:ptCount val="5"/>
                <c:pt idx="0">
                  <c:v>125.021218</c:v>
                </c:pt>
                <c:pt idx="1">
                  <c:v>256.591565</c:v>
                </c:pt>
                <c:pt idx="2">
                  <c:v>634.80494899999997</c:v>
                </c:pt>
                <c:pt idx="3">
                  <c:v>517.58146799999997</c:v>
                </c:pt>
                <c:pt idx="4">
                  <c:v>358.26602000000003</c:v>
                </c:pt>
              </c:numCache>
            </c:numRef>
          </c:val>
          <c:extLst>
            <c:ext xmlns:c16="http://schemas.microsoft.com/office/drawing/2014/chart" uri="{C3380CC4-5D6E-409C-BE32-E72D297353CC}">
              <c16:uniqueId val="{00000001-0448-4092-99DD-198C9F1BDF97}"/>
            </c:ext>
          </c:extLst>
        </c:ser>
        <c:ser>
          <c:idx val="2"/>
          <c:order val="2"/>
          <c:tx>
            <c:strRef>
              <c:f>Sheet1!$B$69</c:f>
              <c:strCache>
                <c:ptCount val="1"/>
                <c:pt idx="0">
                  <c:v>Pakalpojumi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Sheet1!$C$66:$G$66</c:f>
              <c:strCache>
                <c:ptCount val="5"/>
                <c:pt idx="0">
                  <c:v>2010.gads</c:v>
                </c:pt>
                <c:pt idx="1">
                  <c:v>2011.gads</c:v>
                </c:pt>
                <c:pt idx="2">
                  <c:v>2012.gads</c:v>
                </c:pt>
                <c:pt idx="3">
                  <c:v>2013.gads</c:v>
                </c:pt>
                <c:pt idx="4">
                  <c:v>2014.gads</c:v>
                </c:pt>
              </c:strCache>
            </c:strRef>
          </c:cat>
          <c:val>
            <c:numRef>
              <c:f>Sheet1!$C$69:$G$69</c:f>
              <c:numCache>
                <c:formatCode>#,##0.0</c:formatCode>
                <c:ptCount val="5"/>
                <c:pt idx="0">
                  <c:v>277.37634100000002</c:v>
                </c:pt>
                <c:pt idx="1">
                  <c:v>62.430205000000001</c:v>
                </c:pt>
                <c:pt idx="2">
                  <c:v>39.835054999999997</c:v>
                </c:pt>
                <c:pt idx="3">
                  <c:v>88.978352000000001</c:v>
                </c:pt>
                <c:pt idx="4">
                  <c:v>118.314786</c:v>
                </c:pt>
              </c:numCache>
            </c:numRef>
          </c:val>
          <c:extLst>
            <c:ext xmlns:c16="http://schemas.microsoft.com/office/drawing/2014/chart" uri="{C3380CC4-5D6E-409C-BE32-E72D297353CC}">
              <c16:uniqueId val="{00000002-0448-4092-99DD-198C9F1BDF97}"/>
            </c:ext>
          </c:extLst>
        </c:ser>
        <c:dLbls>
          <c:showLegendKey val="0"/>
          <c:showVal val="0"/>
          <c:showCatName val="0"/>
          <c:showSerName val="0"/>
          <c:showPercent val="0"/>
          <c:showBubbleSize val="0"/>
        </c:dLbls>
        <c:gapWidth val="219"/>
        <c:overlap val="-27"/>
        <c:axId val="287569376"/>
        <c:axId val="287569768"/>
      </c:barChart>
      <c:lineChart>
        <c:grouping val="standard"/>
        <c:varyColors val="0"/>
        <c:ser>
          <c:idx val="3"/>
          <c:order val="3"/>
          <c:tx>
            <c:strRef>
              <c:f>Sheet1!$B$70</c:f>
              <c:strCache>
                <c:ptCount val="1"/>
                <c:pt idx="0">
                  <c:v>Pavisam kopā</c:v>
                </c:pt>
              </c:strCache>
            </c:strRef>
          </c:tx>
          <c:spPr>
            <a:ln w="28575" cap="rnd">
              <a:solidFill>
                <a:schemeClr val="accent4"/>
              </a:solidFill>
              <a:round/>
            </a:ln>
            <a:effectLst/>
          </c:spPr>
          <c:marker>
            <c:symbol val="circle"/>
            <c:size val="5"/>
            <c:spPr>
              <a:solidFill>
                <a:schemeClr val="accent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Sheet1!$C$66:$G$66</c:f>
              <c:strCache>
                <c:ptCount val="5"/>
                <c:pt idx="0">
                  <c:v>2010.gads</c:v>
                </c:pt>
                <c:pt idx="1">
                  <c:v>2011.gads</c:v>
                </c:pt>
                <c:pt idx="2">
                  <c:v>2012.gads</c:v>
                </c:pt>
                <c:pt idx="3">
                  <c:v>2013.gads</c:v>
                </c:pt>
                <c:pt idx="4">
                  <c:v>2014.gads</c:v>
                </c:pt>
              </c:strCache>
            </c:strRef>
          </c:cat>
          <c:val>
            <c:numRef>
              <c:f>Sheet1!$C$70:$G$70</c:f>
              <c:numCache>
                <c:formatCode>#,##0.0</c:formatCode>
                <c:ptCount val="5"/>
                <c:pt idx="0">
                  <c:v>913.078531</c:v>
                </c:pt>
                <c:pt idx="1">
                  <c:v>402.51445100000001</c:v>
                </c:pt>
                <c:pt idx="2">
                  <c:v>991.24646699999994</c:v>
                </c:pt>
                <c:pt idx="3">
                  <c:v>737.34519499999999</c:v>
                </c:pt>
                <c:pt idx="4">
                  <c:v>684.13214700000003</c:v>
                </c:pt>
              </c:numCache>
            </c:numRef>
          </c:val>
          <c:smooth val="0"/>
          <c:extLst>
            <c:ext xmlns:c16="http://schemas.microsoft.com/office/drawing/2014/chart" uri="{C3380CC4-5D6E-409C-BE32-E72D297353CC}">
              <c16:uniqueId val="{00000003-0448-4092-99DD-198C9F1BDF97}"/>
            </c:ext>
          </c:extLst>
        </c:ser>
        <c:dLbls>
          <c:showLegendKey val="0"/>
          <c:showVal val="0"/>
          <c:showCatName val="0"/>
          <c:showSerName val="0"/>
          <c:showPercent val="0"/>
          <c:showBubbleSize val="0"/>
        </c:dLbls>
        <c:marker val="1"/>
        <c:smooth val="0"/>
        <c:axId val="287569376"/>
        <c:axId val="287569768"/>
      </c:lineChart>
      <c:catAx>
        <c:axId val="28756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7569768"/>
        <c:crossesAt val="0"/>
        <c:auto val="1"/>
        <c:lblAlgn val="ctr"/>
        <c:lblOffset val="100"/>
        <c:noMultiLvlLbl val="0"/>
      </c:catAx>
      <c:valAx>
        <c:axId val="287569768"/>
        <c:scaling>
          <c:orientation val="minMax"/>
          <c:max val="1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7569376"/>
        <c:crosses val="autoZero"/>
        <c:crossBetween val="between"/>
        <c:majorUnit val="100"/>
        <c:min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Sheet1!$C$216</c:f>
              <c:strCache>
                <c:ptCount val="1"/>
                <c:pt idx="0">
                  <c:v>Prece</c:v>
                </c:pt>
              </c:strCache>
            </c:strRef>
          </c:tx>
          <c:spPr>
            <a:solidFill>
              <a:schemeClr val="accent1"/>
            </a:solidFill>
            <a:ln>
              <a:noFill/>
            </a:ln>
            <a:effectLst/>
          </c:spPr>
          <c:invertIfNegative val="0"/>
          <c:dLbls>
            <c:dLbl>
              <c:idx val="0"/>
              <c:layout>
                <c:manualLayout>
                  <c:x val="1.8264840182648401E-2"/>
                  <c:y val="-3.901677721420210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95-43B6-A469-55B0DFF1CC2E}"/>
                </c:ext>
              </c:extLst>
            </c:dLbl>
            <c:dLbl>
              <c:idx val="5"/>
              <c:layout>
                <c:manualLayout>
                  <c:x val="3.881278538812781E-2"/>
                  <c:y val="3.121342177136168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95-43B6-A469-55B0DFF1CC2E}"/>
                </c:ext>
              </c:extLst>
            </c:dLbl>
            <c:dLbl>
              <c:idx val="7"/>
              <c:layout>
                <c:manualLayout>
                  <c:x val="2.739726027397256E-2"/>
                  <c:y val="-1.950838860710105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95-43B6-A469-55B0DFF1CC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Sheet1!$B$217:$B$224</c:f>
              <c:strCache>
                <c:ptCount val="8"/>
                <c:pt idx="0">
                  <c:v>Siltumapgāde, gāze</c:v>
                </c:pt>
                <c:pt idx="1">
                  <c:v>Elektroenerģija</c:v>
                </c:pt>
                <c:pt idx="2">
                  <c:v>Ūdensapgāde</c:v>
                </c:pt>
                <c:pt idx="3">
                  <c:v>Dzelzceļu pakalpojumi</c:v>
                </c:pt>
                <c:pt idx="4">
                  <c:v>Pasažieru pārvadājumi</c:v>
                </c:pt>
                <c:pt idx="5">
                  <c:v>Pasta pakalpojumi</c:v>
                </c:pt>
                <c:pt idx="6">
                  <c:v>Ostas</c:v>
                </c:pt>
                <c:pt idx="7">
                  <c:v>Lidostas</c:v>
                </c:pt>
              </c:strCache>
            </c:strRef>
          </c:cat>
          <c:val>
            <c:numRef>
              <c:f>Sheet1!$C$217:$C$224</c:f>
              <c:numCache>
                <c:formatCode>0.0%</c:formatCode>
                <c:ptCount val="8"/>
                <c:pt idx="0">
                  <c:v>0.03</c:v>
                </c:pt>
                <c:pt idx="1">
                  <c:v>0.68899999999999995</c:v>
                </c:pt>
                <c:pt idx="2">
                  <c:v>0.27700000000000002</c:v>
                </c:pt>
                <c:pt idx="3">
                  <c:v>0.36599999999999999</c:v>
                </c:pt>
                <c:pt idx="4">
                  <c:v>0.95099999999999996</c:v>
                </c:pt>
                <c:pt idx="5">
                  <c:v>0</c:v>
                </c:pt>
                <c:pt idx="6">
                  <c:v>0.16200000000000001</c:v>
                </c:pt>
                <c:pt idx="7">
                  <c:v>0</c:v>
                </c:pt>
              </c:numCache>
            </c:numRef>
          </c:val>
          <c:extLst>
            <c:ext xmlns:c16="http://schemas.microsoft.com/office/drawing/2014/chart" uri="{C3380CC4-5D6E-409C-BE32-E72D297353CC}">
              <c16:uniqueId val="{00000000-C7FB-4178-A12F-A1054F0065DD}"/>
            </c:ext>
          </c:extLst>
        </c:ser>
        <c:ser>
          <c:idx val="1"/>
          <c:order val="1"/>
          <c:tx>
            <c:strRef>
              <c:f>Sheet1!$D$216</c:f>
              <c:strCache>
                <c:ptCount val="1"/>
                <c:pt idx="0">
                  <c:v>Būvdarbi</c:v>
                </c:pt>
              </c:strCache>
            </c:strRef>
          </c:tx>
          <c:spPr>
            <a:solidFill>
              <a:schemeClr val="accent2"/>
            </a:solidFill>
            <a:ln>
              <a:noFill/>
            </a:ln>
            <a:effectLst/>
          </c:spPr>
          <c:invertIfNegative val="0"/>
          <c:dLbls>
            <c:dLbl>
              <c:idx val="4"/>
              <c:layout>
                <c:manualLayout>
                  <c:x val="-3.652968036529680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95-43B6-A469-55B0DFF1CC2E}"/>
                </c:ext>
              </c:extLst>
            </c:dLbl>
            <c:dLbl>
              <c:idx val="5"/>
              <c:layout>
                <c:manualLayout>
                  <c:x val="3.652968036529676E-2"/>
                  <c:y val="-2.341006632852126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95-43B6-A469-55B0DFF1CC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Sheet1!$B$217:$B$224</c:f>
              <c:strCache>
                <c:ptCount val="8"/>
                <c:pt idx="0">
                  <c:v>Siltumapgāde, gāze</c:v>
                </c:pt>
                <c:pt idx="1">
                  <c:v>Elektroenerģija</c:v>
                </c:pt>
                <c:pt idx="2">
                  <c:v>Ūdensapgāde</c:v>
                </c:pt>
                <c:pt idx="3">
                  <c:v>Dzelzceļu pakalpojumi</c:v>
                </c:pt>
                <c:pt idx="4">
                  <c:v>Pasažieru pārvadājumi</c:v>
                </c:pt>
                <c:pt idx="5">
                  <c:v>Pasta pakalpojumi</c:v>
                </c:pt>
                <c:pt idx="6">
                  <c:v>Ostas</c:v>
                </c:pt>
                <c:pt idx="7">
                  <c:v>Lidostas</c:v>
                </c:pt>
              </c:strCache>
            </c:strRef>
          </c:cat>
          <c:val>
            <c:numRef>
              <c:f>Sheet1!$D$217:$D$224</c:f>
              <c:numCache>
                <c:formatCode>0.0%</c:formatCode>
                <c:ptCount val="8"/>
                <c:pt idx="0">
                  <c:v>0.88400000000000001</c:v>
                </c:pt>
                <c:pt idx="1">
                  <c:v>0.10100000000000001</c:v>
                </c:pt>
                <c:pt idx="2">
                  <c:v>0.72299999999999998</c:v>
                </c:pt>
                <c:pt idx="3">
                  <c:v>0.48899999999999999</c:v>
                </c:pt>
                <c:pt idx="4">
                  <c:v>0</c:v>
                </c:pt>
                <c:pt idx="5">
                  <c:v>0</c:v>
                </c:pt>
                <c:pt idx="6">
                  <c:v>0.78700000000000003</c:v>
                </c:pt>
                <c:pt idx="7">
                  <c:v>0.64600000000000002</c:v>
                </c:pt>
              </c:numCache>
            </c:numRef>
          </c:val>
          <c:extLst>
            <c:ext xmlns:c16="http://schemas.microsoft.com/office/drawing/2014/chart" uri="{C3380CC4-5D6E-409C-BE32-E72D297353CC}">
              <c16:uniqueId val="{00000001-C7FB-4178-A12F-A1054F0065DD}"/>
            </c:ext>
          </c:extLst>
        </c:ser>
        <c:ser>
          <c:idx val="2"/>
          <c:order val="2"/>
          <c:tx>
            <c:strRef>
              <c:f>Sheet1!$E$216</c:f>
              <c:strCache>
                <c:ptCount val="1"/>
                <c:pt idx="0">
                  <c:v>Pakalpojumi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Sheet1!$B$217:$B$224</c:f>
              <c:strCache>
                <c:ptCount val="8"/>
                <c:pt idx="0">
                  <c:v>Siltumapgāde, gāze</c:v>
                </c:pt>
                <c:pt idx="1">
                  <c:v>Elektroenerģija</c:v>
                </c:pt>
                <c:pt idx="2">
                  <c:v>Ūdensapgāde</c:v>
                </c:pt>
                <c:pt idx="3">
                  <c:v>Dzelzceļu pakalpojumi</c:v>
                </c:pt>
                <c:pt idx="4">
                  <c:v>Pasažieru pārvadājumi</c:v>
                </c:pt>
                <c:pt idx="5">
                  <c:v>Pasta pakalpojumi</c:v>
                </c:pt>
                <c:pt idx="6">
                  <c:v>Ostas</c:v>
                </c:pt>
                <c:pt idx="7">
                  <c:v>Lidostas</c:v>
                </c:pt>
              </c:strCache>
            </c:strRef>
          </c:cat>
          <c:val>
            <c:numRef>
              <c:f>Sheet1!$E$217:$E$224</c:f>
              <c:numCache>
                <c:formatCode>0.0%</c:formatCode>
                <c:ptCount val="8"/>
                <c:pt idx="0">
                  <c:v>8.5999999999999993E-2</c:v>
                </c:pt>
                <c:pt idx="1">
                  <c:v>0.21</c:v>
                </c:pt>
                <c:pt idx="2">
                  <c:v>0</c:v>
                </c:pt>
                <c:pt idx="3">
                  <c:v>0.14599999999999999</c:v>
                </c:pt>
                <c:pt idx="4">
                  <c:v>4.9000000000000002E-2</c:v>
                </c:pt>
                <c:pt idx="5">
                  <c:v>1</c:v>
                </c:pt>
                <c:pt idx="6">
                  <c:v>0.05</c:v>
                </c:pt>
                <c:pt idx="7">
                  <c:v>0.35399999999999998</c:v>
                </c:pt>
              </c:numCache>
            </c:numRef>
          </c:val>
          <c:extLst>
            <c:ext xmlns:c16="http://schemas.microsoft.com/office/drawing/2014/chart" uri="{C3380CC4-5D6E-409C-BE32-E72D297353CC}">
              <c16:uniqueId val="{00000002-C7FB-4178-A12F-A1054F0065DD}"/>
            </c:ext>
          </c:extLst>
        </c:ser>
        <c:dLbls>
          <c:showLegendKey val="0"/>
          <c:showVal val="0"/>
          <c:showCatName val="0"/>
          <c:showSerName val="0"/>
          <c:showPercent val="0"/>
          <c:showBubbleSize val="0"/>
        </c:dLbls>
        <c:gapWidth val="150"/>
        <c:overlap val="100"/>
        <c:axId val="287570552"/>
        <c:axId val="287570944"/>
      </c:barChart>
      <c:catAx>
        <c:axId val="28757055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7570944"/>
        <c:crosses val="autoZero"/>
        <c:auto val="1"/>
        <c:lblAlgn val="ctr"/>
        <c:lblOffset val="100"/>
        <c:noMultiLvlLbl val="0"/>
      </c:catAx>
      <c:valAx>
        <c:axId val="2875709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7570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80336832895888"/>
          <c:y val="2.7777777777777776E-2"/>
          <c:w val="0.85341885389326333"/>
          <c:h val="0.661116943715369"/>
        </c:manualLayout>
      </c:layout>
      <c:barChart>
        <c:barDir val="col"/>
        <c:grouping val="clustered"/>
        <c:varyColors val="0"/>
        <c:ser>
          <c:idx val="0"/>
          <c:order val="0"/>
          <c:tx>
            <c:strRef>
              <c:f>Sheet1!$B$373:$D$373</c:f>
              <c:strCache>
                <c:ptCount val="3"/>
                <c:pt idx="0">
                  <c:v>Vietējie (% no kopējās līgumu summas)</c:v>
                </c:pt>
              </c:strCache>
            </c:strRef>
          </c:tx>
          <c:spPr>
            <a:solidFill>
              <a:schemeClr val="accent1"/>
            </a:solidFill>
            <a:ln>
              <a:noFill/>
            </a:ln>
            <a:effectLst/>
          </c:spPr>
          <c:invertIfNegative val="0"/>
          <c:dLbls>
            <c:dLbl>
              <c:idx val="0"/>
              <c:tx>
                <c:rich>
                  <a:bodyPr/>
                  <a:lstStyle/>
                  <a:p>
                    <a:fld id="{50306ED4-9C41-4445-9F68-2842CA071AC8}" type="VALUE">
                      <a:rPr lang="en-US" b="1"/>
                      <a:pPr/>
                      <a:t>[VALUE]</a:t>
                    </a:fld>
                    <a:endParaRPr lang="lv-LV"/>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09C-4220-B4F0-CE287CA5DA4A}"/>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inBase"/>
              <c:showLegendKey val="0"/>
              <c:showVal val="1"/>
              <c:showCatName val="0"/>
              <c:showSerName val="0"/>
              <c:showPercent val="0"/>
              <c:showBubbleSize val="0"/>
              <c:extLst>
                <c:ext xmlns:c16="http://schemas.microsoft.com/office/drawing/2014/chart" uri="{C3380CC4-5D6E-409C-BE32-E72D297353CC}">
                  <c16:uniqueId val="{00000001-109C-4220-B4F0-CE287CA5DA4A}"/>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inBase"/>
              <c:showLegendKey val="0"/>
              <c:showVal val="1"/>
              <c:showCatName val="0"/>
              <c:showSerName val="0"/>
              <c:showPercent val="0"/>
              <c:showBubbleSize val="0"/>
              <c:extLst>
                <c:ext xmlns:c16="http://schemas.microsoft.com/office/drawing/2014/chart" uri="{C3380CC4-5D6E-409C-BE32-E72D297353CC}">
                  <c16:uniqueId val="{00000002-109C-4220-B4F0-CE287CA5DA4A}"/>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inBase"/>
              <c:showLegendKey val="0"/>
              <c:showVal val="1"/>
              <c:showCatName val="0"/>
              <c:showSerName val="0"/>
              <c:showPercent val="0"/>
              <c:showBubbleSize val="0"/>
              <c:extLst>
                <c:ext xmlns:c16="http://schemas.microsoft.com/office/drawing/2014/chart" uri="{C3380CC4-5D6E-409C-BE32-E72D297353CC}">
                  <c16:uniqueId val="{00000003-109C-4220-B4F0-CE287CA5DA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Sheet1!$E$372:$H$372</c:f>
              <c:strCache>
                <c:ptCount val="4"/>
                <c:pt idx="0">
                  <c:v>2014.gads</c:v>
                </c:pt>
                <c:pt idx="1">
                  <c:v>2013.gads</c:v>
                </c:pt>
                <c:pt idx="2">
                  <c:v>2012.gads</c:v>
                </c:pt>
                <c:pt idx="3">
                  <c:v>2011.gads</c:v>
                </c:pt>
              </c:strCache>
            </c:strRef>
          </c:cat>
          <c:val>
            <c:numRef>
              <c:f>Sheet1!$E$373:$H$373</c:f>
              <c:numCache>
                <c:formatCode>0.0%</c:formatCode>
                <c:ptCount val="4"/>
                <c:pt idx="0">
                  <c:v>0.78</c:v>
                </c:pt>
                <c:pt idx="1">
                  <c:v>0.629</c:v>
                </c:pt>
                <c:pt idx="2">
                  <c:v>0.52600000000000002</c:v>
                </c:pt>
                <c:pt idx="3">
                  <c:v>0.81599999999999995</c:v>
                </c:pt>
              </c:numCache>
            </c:numRef>
          </c:val>
          <c:extLst>
            <c:ext xmlns:c16="http://schemas.microsoft.com/office/drawing/2014/chart" uri="{C3380CC4-5D6E-409C-BE32-E72D297353CC}">
              <c16:uniqueId val="{00000004-109C-4220-B4F0-CE287CA5DA4A}"/>
            </c:ext>
          </c:extLst>
        </c:ser>
        <c:ser>
          <c:idx val="1"/>
          <c:order val="1"/>
          <c:tx>
            <c:strRef>
              <c:f>Sheet1!$B$374:$D$374</c:f>
              <c:strCache>
                <c:ptCount val="3"/>
                <c:pt idx="0">
                  <c:v>Citas valstis (% no kopējās līgumu summas)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Sheet1!$E$372:$H$372</c:f>
              <c:strCache>
                <c:ptCount val="4"/>
                <c:pt idx="0">
                  <c:v>2014.gads</c:v>
                </c:pt>
                <c:pt idx="1">
                  <c:v>2013.gads</c:v>
                </c:pt>
                <c:pt idx="2">
                  <c:v>2012.gads</c:v>
                </c:pt>
                <c:pt idx="3">
                  <c:v>2011.gads</c:v>
                </c:pt>
              </c:strCache>
            </c:strRef>
          </c:cat>
          <c:val>
            <c:numRef>
              <c:f>Sheet1!$E$374:$H$374</c:f>
              <c:numCache>
                <c:formatCode>0.0%</c:formatCode>
                <c:ptCount val="4"/>
                <c:pt idx="0">
                  <c:v>0.22</c:v>
                </c:pt>
                <c:pt idx="1">
                  <c:v>0.371</c:v>
                </c:pt>
                <c:pt idx="2">
                  <c:v>0.47399999999999998</c:v>
                </c:pt>
                <c:pt idx="3">
                  <c:v>0.184</c:v>
                </c:pt>
              </c:numCache>
            </c:numRef>
          </c:val>
          <c:extLst>
            <c:ext xmlns:c16="http://schemas.microsoft.com/office/drawing/2014/chart" uri="{C3380CC4-5D6E-409C-BE32-E72D297353CC}">
              <c16:uniqueId val="{00000005-109C-4220-B4F0-CE287CA5DA4A}"/>
            </c:ext>
          </c:extLst>
        </c:ser>
        <c:dLbls>
          <c:showLegendKey val="0"/>
          <c:showVal val="1"/>
          <c:showCatName val="0"/>
          <c:showSerName val="0"/>
          <c:showPercent val="0"/>
          <c:showBubbleSize val="0"/>
        </c:dLbls>
        <c:gapWidth val="219"/>
        <c:overlap val="-27"/>
        <c:axId val="287571728"/>
        <c:axId val="287572120"/>
      </c:barChart>
      <c:lineChart>
        <c:grouping val="standard"/>
        <c:varyColors val="0"/>
        <c:ser>
          <c:idx val="2"/>
          <c:order val="2"/>
          <c:tx>
            <c:strRef>
              <c:f>Sheet1!$B$375:$D$375</c:f>
              <c:strCache>
                <c:ptCount val="3"/>
                <c:pt idx="0">
                  <c:v>Vietējie (% no kopējā līgumu skaita)</c:v>
                </c:pt>
              </c:strCache>
            </c:strRef>
          </c:tx>
          <c:spPr>
            <a:ln w="28575" cap="rnd">
              <a:solidFill>
                <a:schemeClr val="accent1">
                  <a:lumMod val="7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Sheet1!$E$372:$H$372</c:f>
              <c:strCache>
                <c:ptCount val="4"/>
                <c:pt idx="0">
                  <c:v>2014.gads</c:v>
                </c:pt>
                <c:pt idx="1">
                  <c:v>2013.gads</c:v>
                </c:pt>
                <c:pt idx="2">
                  <c:v>2012.gads</c:v>
                </c:pt>
                <c:pt idx="3">
                  <c:v>2011.gads</c:v>
                </c:pt>
              </c:strCache>
            </c:strRef>
          </c:cat>
          <c:val>
            <c:numRef>
              <c:f>Sheet1!$E$375:$H$375</c:f>
              <c:numCache>
                <c:formatCode>0.0%</c:formatCode>
                <c:ptCount val="4"/>
                <c:pt idx="0">
                  <c:v>0.79600000000000004</c:v>
                </c:pt>
                <c:pt idx="1">
                  <c:v>0.90800000000000003</c:v>
                </c:pt>
                <c:pt idx="2">
                  <c:v>0.81799999999999995</c:v>
                </c:pt>
                <c:pt idx="3">
                  <c:v>0.873</c:v>
                </c:pt>
              </c:numCache>
            </c:numRef>
          </c:val>
          <c:smooth val="0"/>
          <c:extLst>
            <c:ext xmlns:c16="http://schemas.microsoft.com/office/drawing/2014/chart" uri="{C3380CC4-5D6E-409C-BE32-E72D297353CC}">
              <c16:uniqueId val="{00000006-109C-4220-B4F0-CE287CA5DA4A}"/>
            </c:ext>
          </c:extLst>
        </c:ser>
        <c:ser>
          <c:idx val="3"/>
          <c:order val="3"/>
          <c:tx>
            <c:strRef>
              <c:f>Sheet1!$B$376:$D$376</c:f>
              <c:strCache>
                <c:ptCount val="3"/>
                <c:pt idx="0">
                  <c:v>Citas valstis (% no kopējās līguma skaita)</c:v>
                </c:pt>
              </c:strCache>
            </c:strRef>
          </c:tx>
          <c:spPr>
            <a:ln w="28575" cap="rnd">
              <a:solidFill>
                <a:schemeClr val="accent2">
                  <a:lumMod val="7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Sheet1!$E$372:$H$372</c:f>
              <c:strCache>
                <c:ptCount val="4"/>
                <c:pt idx="0">
                  <c:v>2014.gads</c:v>
                </c:pt>
                <c:pt idx="1">
                  <c:v>2013.gads</c:v>
                </c:pt>
                <c:pt idx="2">
                  <c:v>2012.gads</c:v>
                </c:pt>
                <c:pt idx="3">
                  <c:v>2011.gads</c:v>
                </c:pt>
              </c:strCache>
            </c:strRef>
          </c:cat>
          <c:val>
            <c:numRef>
              <c:f>Sheet1!$E$376:$H$376</c:f>
              <c:numCache>
                <c:formatCode>0.0%</c:formatCode>
                <c:ptCount val="4"/>
                <c:pt idx="0">
                  <c:v>0.20399999999999999</c:v>
                </c:pt>
                <c:pt idx="1">
                  <c:v>9.1999999999999998E-2</c:v>
                </c:pt>
                <c:pt idx="2">
                  <c:v>0.182</c:v>
                </c:pt>
                <c:pt idx="3">
                  <c:v>0.127</c:v>
                </c:pt>
              </c:numCache>
            </c:numRef>
          </c:val>
          <c:smooth val="0"/>
          <c:extLst>
            <c:ext xmlns:c16="http://schemas.microsoft.com/office/drawing/2014/chart" uri="{C3380CC4-5D6E-409C-BE32-E72D297353CC}">
              <c16:uniqueId val="{00000007-109C-4220-B4F0-CE287CA5DA4A}"/>
            </c:ext>
          </c:extLst>
        </c:ser>
        <c:dLbls>
          <c:showLegendKey val="0"/>
          <c:showVal val="1"/>
          <c:showCatName val="0"/>
          <c:showSerName val="0"/>
          <c:showPercent val="0"/>
          <c:showBubbleSize val="0"/>
        </c:dLbls>
        <c:marker val="1"/>
        <c:smooth val="0"/>
        <c:axId val="287571728"/>
        <c:axId val="287572120"/>
      </c:lineChart>
      <c:catAx>
        <c:axId val="28757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7572120"/>
        <c:crosses val="autoZero"/>
        <c:auto val="1"/>
        <c:lblAlgn val="ctr"/>
        <c:lblOffset val="100"/>
        <c:noMultiLvlLbl val="0"/>
      </c:catAx>
      <c:valAx>
        <c:axId val="287572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757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4BB-43B6-9780-23C768A4D11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4BB-43B6-9780-23C768A4D11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4BB-43B6-9780-23C768A4D11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4BB-43B6-9780-23C768A4D11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4BB-43B6-9780-23C768A4D11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4BB-43B6-9780-23C768A4D11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14BB-43B6-9780-23C768A4D119}"/>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14BB-43B6-9780-23C768A4D11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lv-LV"/>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BB-43B6-9780-23C768A4D11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lv-LV"/>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BB-43B6-9780-23C768A4D11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lv-LV"/>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BB-43B6-9780-23C768A4D11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lv-LV"/>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BB-43B6-9780-23C768A4D11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lv-LV"/>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4BB-43B6-9780-23C768A4D119}"/>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lv-LV"/>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4BB-43B6-9780-23C768A4D119}"/>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lv-LV"/>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4BB-43B6-9780-23C768A4D119}"/>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lv-LV"/>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4BB-43B6-9780-23C768A4D11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'zem slieksnis'!$A$28:$A$35</c:f>
              <c:strCache>
                <c:ptCount val="8"/>
                <c:pt idx="0">
                  <c:v>Siltumapgāde, gāze</c:v>
                </c:pt>
                <c:pt idx="1">
                  <c:v>Elektroenerģija</c:v>
                </c:pt>
                <c:pt idx="2">
                  <c:v>Ūdensapgāde</c:v>
                </c:pt>
                <c:pt idx="3">
                  <c:v>Dzelzceļu pakalpojumi</c:v>
                </c:pt>
                <c:pt idx="4">
                  <c:v>Pasažieru pārvadājumi</c:v>
                </c:pt>
                <c:pt idx="5">
                  <c:v>Pasta pakalpojumi</c:v>
                </c:pt>
                <c:pt idx="6">
                  <c:v>Ostas</c:v>
                </c:pt>
                <c:pt idx="7">
                  <c:v>Lidostas</c:v>
                </c:pt>
              </c:strCache>
            </c:strRef>
          </c:cat>
          <c:val>
            <c:numRef>
              <c:f>'zem slieksnis'!$B$28:$B$35</c:f>
              <c:numCache>
                <c:formatCode>0.0%</c:formatCode>
                <c:ptCount val="8"/>
                <c:pt idx="0">
                  <c:v>0.105</c:v>
                </c:pt>
                <c:pt idx="1">
                  <c:v>0.47399999999999998</c:v>
                </c:pt>
                <c:pt idx="2">
                  <c:v>0.122</c:v>
                </c:pt>
                <c:pt idx="3">
                  <c:v>0.113</c:v>
                </c:pt>
                <c:pt idx="4">
                  <c:v>8.6999999999999994E-2</c:v>
                </c:pt>
                <c:pt idx="5">
                  <c:v>1.4E-2</c:v>
                </c:pt>
                <c:pt idx="6">
                  <c:v>7.0000000000000007E-2</c:v>
                </c:pt>
                <c:pt idx="7">
                  <c:v>1.6E-2</c:v>
                </c:pt>
              </c:numCache>
            </c:numRef>
          </c:val>
          <c:extLst>
            <c:ext xmlns:c16="http://schemas.microsoft.com/office/drawing/2014/chart" uri="{C3380CC4-5D6E-409C-BE32-E72D297353CC}">
              <c16:uniqueId val="{00000010-14BB-43B6-9780-23C768A4D119}"/>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'zem slieksnis'!$B$67</c:f>
              <c:strCache>
                <c:ptCount val="1"/>
                <c:pt idx="0">
                  <c:v>Prece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'zem slieksnis'!$A$68:$A$72</c:f>
              <c:strCache>
                <c:ptCount val="5"/>
                <c:pt idx="0">
                  <c:v>2010.gads</c:v>
                </c:pt>
                <c:pt idx="1">
                  <c:v>2011.gads</c:v>
                </c:pt>
                <c:pt idx="2">
                  <c:v>2012.gads</c:v>
                </c:pt>
                <c:pt idx="3">
                  <c:v>2013.gads</c:v>
                </c:pt>
                <c:pt idx="4">
                  <c:v>2014.gads</c:v>
                </c:pt>
              </c:strCache>
            </c:strRef>
          </c:cat>
          <c:val>
            <c:numRef>
              <c:f>'zem slieksnis'!$B$68:$B$72</c:f>
              <c:numCache>
                <c:formatCode>0.0%</c:formatCode>
                <c:ptCount val="5"/>
                <c:pt idx="0">
                  <c:v>0.30199999999999999</c:v>
                </c:pt>
                <c:pt idx="1">
                  <c:v>0.25</c:v>
                </c:pt>
                <c:pt idx="2">
                  <c:v>0.27200000000000002</c:v>
                </c:pt>
                <c:pt idx="3">
                  <c:v>0.29799999999999999</c:v>
                </c:pt>
                <c:pt idx="4">
                  <c:v>0.20799999999999999</c:v>
                </c:pt>
              </c:numCache>
            </c:numRef>
          </c:val>
          <c:extLst>
            <c:ext xmlns:c16="http://schemas.microsoft.com/office/drawing/2014/chart" uri="{C3380CC4-5D6E-409C-BE32-E72D297353CC}">
              <c16:uniqueId val="{00000000-65E9-4F4F-B1D9-D390CB4C57A9}"/>
            </c:ext>
          </c:extLst>
        </c:ser>
        <c:ser>
          <c:idx val="1"/>
          <c:order val="1"/>
          <c:tx>
            <c:strRef>
              <c:f>'zem slieksnis'!$C$67</c:f>
              <c:strCache>
                <c:ptCount val="1"/>
                <c:pt idx="0">
                  <c:v>Būvdarbs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'zem slieksnis'!$A$68:$A$72</c:f>
              <c:strCache>
                <c:ptCount val="5"/>
                <c:pt idx="0">
                  <c:v>2010.gads</c:v>
                </c:pt>
                <c:pt idx="1">
                  <c:v>2011.gads</c:v>
                </c:pt>
                <c:pt idx="2">
                  <c:v>2012.gads</c:v>
                </c:pt>
                <c:pt idx="3">
                  <c:v>2013.gads</c:v>
                </c:pt>
                <c:pt idx="4">
                  <c:v>2014.gads</c:v>
                </c:pt>
              </c:strCache>
            </c:strRef>
          </c:cat>
          <c:val>
            <c:numRef>
              <c:f>'zem slieksnis'!$C$68:$C$72</c:f>
              <c:numCache>
                <c:formatCode>0.0%</c:formatCode>
                <c:ptCount val="5"/>
                <c:pt idx="0">
                  <c:v>0.39</c:v>
                </c:pt>
                <c:pt idx="1">
                  <c:v>0.45900000000000002</c:v>
                </c:pt>
                <c:pt idx="2">
                  <c:v>0.45400000000000001</c:v>
                </c:pt>
                <c:pt idx="3">
                  <c:v>0.46700000000000003</c:v>
                </c:pt>
                <c:pt idx="4">
                  <c:v>0.34599999999999997</c:v>
                </c:pt>
              </c:numCache>
            </c:numRef>
          </c:val>
          <c:extLst>
            <c:ext xmlns:c16="http://schemas.microsoft.com/office/drawing/2014/chart" uri="{C3380CC4-5D6E-409C-BE32-E72D297353CC}">
              <c16:uniqueId val="{00000001-65E9-4F4F-B1D9-D390CB4C57A9}"/>
            </c:ext>
          </c:extLst>
        </c:ser>
        <c:ser>
          <c:idx val="2"/>
          <c:order val="2"/>
          <c:tx>
            <c:strRef>
              <c:f>'zem slieksnis'!$D$67</c:f>
              <c:strCache>
                <c:ptCount val="1"/>
                <c:pt idx="0">
                  <c:v>Pakalpojums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'zem slieksnis'!$A$68:$A$72</c:f>
              <c:strCache>
                <c:ptCount val="5"/>
                <c:pt idx="0">
                  <c:v>2010.gads</c:v>
                </c:pt>
                <c:pt idx="1">
                  <c:v>2011.gads</c:v>
                </c:pt>
                <c:pt idx="2">
                  <c:v>2012.gads</c:v>
                </c:pt>
                <c:pt idx="3">
                  <c:v>2013.gads</c:v>
                </c:pt>
                <c:pt idx="4">
                  <c:v>2014.gads</c:v>
                </c:pt>
              </c:strCache>
            </c:strRef>
          </c:cat>
          <c:val>
            <c:numRef>
              <c:f>'zem slieksnis'!$D$68:$D$72</c:f>
              <c:numCache>
                <c:formatCode>0.0%</c:formatCode>
                <c:ptCount val="5"/>
                <c:pt idx="0">
                  <c:v>0.308</c:v>
                </c:pt>
                <c:pt idx="1">
                  <c:v>0.29099999999999998</c:v>
                </c:pt>
                <c:pt idx="2">
                  <c:v>0.27400000000000002</c:v>
                </c:pt>
                <c:pt idx="3">
                  <c:v>0.23499999999999999</c:v>
                </c:pt>
                <c:pt idx="4">
                  <c:v>0.44700000000000001</c:v>
                </c:pt>
              </c:numCache>
            </c:numRef>
          </c:val>
          <c:extLst>
            <c:ext xmlns:c16="http://schemas.microsoft.com/office/drawing/2014/chart" uri="{C3380CC4-5D6E-409C-BE32-E72D297353CC}">
              <c16:uniqueId val="{00000002-65E9-4F4F-B1D9-D390CB4C57A9}"/>
            </c:ext>
          </c:extLst>
        </c:ser>
        <c:dLbls>
          <c:showLegendKey val="0"/>
          <c:showVal val="0"/>
          <c:showCatName val="0"/>
          <c:showSerName val="0"/>
          <c:showPercent val="0"/>
          <c:showBubbleSize val="0"/>
        </c:dLbls>
        <c:gapWidth val="150"/>
        <c:overlap val="100"/>
        <c:axId val="310427776"/>
        <c:axId val="310430072"/>
      </c:barChart>
      <c:catAx>
        <c:axId val="3104277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10430072"/>
        <c:crosses val="autoZero"/>
        <c:auto val="1"/>
        <c:lblAlgn val="ctr"/>
        <c:lblOffset val="100"/>
        <c:noMultiLvlLbl val="0"/>
      </c:catAx>
      <c:valAx>
        <c:axId val="310430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1042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872030295106102E-2"/>
          <c:y val="6.4814814814814811E-2"/>
          <c:w val="0.88187581718336872"/>
          <c:h val="0.73577136191309422"/>
        </c:manualLayout>
      </c:layout>
      <c:barChart>
        <c:barDir val="bar"/>
        <c:grouping val="clustered"/>
        <c:varyColors val="0"/>
        <c:ser>
          <c:idx val="0"/>
          <c:order val="0"/>
          <c:tx>
            <c:strRef>
              <c:f>'zem slieksnis'!$H$84</c:f>
              <c:strCache>
                <c:ptCount val="1"/>
                <c:pt idx="0">
                  <c:v>Būvdarbi</c:v>
                </c:pt>
              </c:strCache>
            </c:strRef>
          </c:tx>
          <c:spPr>
            <a:solidFill>
              <a:schemeClr val="accent1"/>
            </a:solidFill>
            <a:ln>
              <a:noFill/>
            </a:ln>
            <a:effectLst/>
          </c:spPr>
          <c:invertIfNegative val="0"/>
          <c:dLbls>
            <c:dLbl>
              <c:idx val="3"/>
              <c:layout>
                <c:manualLayout>
                  <c:x val="-0.12300103630957572"/>
                  <c:y val="1.8518518518518517E-2"/>
                </c:manualLayout>
              </c:layout>
              <c:tx>
                <c:rich>
                  <a:bodyPr/>
                  <a:lstStyle/>
                  <a:p>
                    <a:fld id="{793EA545-97FD-44B2-8557-91282D24CD5B}" type="VALUE">
                      <a:rPr lang="en-US" b="0"/>
                      <a:pPr/>
                      <a:t>[VALUE]</a:t>
                    </a:fld>
                    <a:endParaRPr lang="lv-LV"/>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706-48DB-90D3-D1A0DC290C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'zem slieksnis'!$G$85:$G$88</c:f>
              <c:strCache>
                <c:ptCount val="4"/>
                <c:pt idx="0">
                  <c:v>2011.gads</c:v>
                </c:pt>
                <c:pt idx="1">
                  <c:v>2012.gads</c:v>
                </c:pt>
                <c:pt idx="2">
                  <c:v>2013.gads</c:v>
                </c:pt>
                <c:pt idx="3">
                  <c:v>2014.gads</c:v>
                </c:pt>
              </c:strCache>
            </c:strRef>
          </c:cat>
          <c:val>
            <c:numRef>
              <c:f>'zem slieksnis'!$H$85:$H$88</c:f>
              <c:numCache>
                <c:formatCode>0.0%</c:formatCode>
                <c:ptCount val="4"/>
                <c:pt idx="0">
                  <c:v>0.28799999999999998</c:v>
                </c:pt>
                <c:pt idx="1">
                  <c:v>7.6999999999999999E-2</c:v>
                </c:pt>
                <c:pt idx="2">
                  <c:v>5.2999999999999999E-2</c:v>
                </c:pt>
                <c:pt idx="3">
                  <c:v>-2.7E-2</c:v>
                </c:pt>
              </c:numCache>
            </c:numRef>
          </c:val>
          <c:extLst>
            <c:ext xmlns:c16="http://schemas.microsoft.com/office/drawing/2014/chart" uri="{C3380CC4-5D6E-409C-BE32-E72D297353CC}">
              <c16:uniqueId val="{00000001-9706-48DB-90D3-D1A0DC290C0E}"/>
            </c:ext>
          </c:extLst>
        </c:ser>
        <c:ser>
          <c:idx val="1"/>
          <c:order val="1"/>
          <c:tx>
            <c:strRef>
              <c:f>'zem slieksnis'!$I$84</c:f>
              <c:strCache>
                <c:ptCount val="1"/>
                <c:pt idx="0">
                  <c:v>Preces</c:v>
                </c:pt>
              </c:strCache>
            </c:strRef>
          </c:tx>
          <c:spPr>
            <a:solidFill>
              <a:schemeClr val="accent2"/>
            </a:solidFill>
            <a:ln>
              <a:noFill/>
            </a:ln>
            <a:effectLst/>
          </c:spPr>
          <c:invertIfNegative val="0"/>
          <c:dLbls>
            <c:dLbl>
              <c:idx val="0"/>
              <c:layout>
                <c:manualLayout>
                  <c:x val="-0.14592439782665542"/>
                  <c:y val="-8.4875562720133283E-17"/>
                </c:manualLayout>
              </c:layout>
              <c:tx>
                <c:rich>
                  <a:bodyPr/>
                  <a:lstStyle/>
                  <a:p>
                    <a:fld id="{671E564E-0550-4683-AF73-F7542CCBA6BC}" type="VALUE">
                      <a:rPr lang="en-US" b="0"/>
                      <a:pPr/>
                      <a:t>[VALUE]</a:t>
                    </a:fld>
                    <a:endParaRPr lang="lv-LV"/>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706-48DB-90D3-D1A0DC290C0E}"/>
                </c:ext>
              </c:extLst>
            </c:dLbl>
            <c:dLbl>
              <c:idx val="1"/>
              <c:layout>
                <c:manualLayout>
                  <c:x val="1.879458794587941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06-48DB-90D3-D1A0DC290C0E}"/>
                </c:ext>
              </c:extLst>
            </c:dLbl>
            <c:dLbl>
              <c:idx val="2"/>
              <c:layout>
                <c:manualLayout>
                  <c:x val="2.2273240482959204E-2"/>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06-48DB-90D3-D1A0DC290C0E}"/>
                </c:ext>
              </c:extLst>
            </c:dLbl>
            <c:dLbl>
              <c:idx val="3"/>
              <c:layout>
                <c:manualLayout>
                  <c:x val="-0.15011860672950678"/>
                  <c:y val="4.6296296296296294E-3"/>
                </c:manualLayout>
              </c:layout>
              <c:tx>
                <c:rich>
                  <a:bodyPr/>
                  <a:lstStyle/>
                  <a:p>
                    <a:fld id="{83CF20E8-5C54-4B8D-B505-5090294E19A0}" type="VALUE">
                      <a:rPr lang="en-US" b="0"/>
                      <a:pPr/>
                      <a:t>[VALUE]</a:t>
                    </a:fld>
                    <a:endParaRPr lang="lv-LV"/>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706-48DB-90D3-D1A0DC290C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'zem slieksnis'!$G$85:$G$88</c:f>
              <c:strCache>
                <c:ptCount val="4"/>
                <c:pt idx="0">
                  <c:v>2011.gads</c:v>
                </c:pt>
                <c:pt idx="1">
                  <c:v>2012.gads</c:v>
                </c:pt>
                <c:pt idx="2">
                  <c:v>2013.gads</c:v>
                </c:pt>
                <c:pt idx="3">
                  <c:v>2014.gads</c:v>
                </c:pt>
              </c:strCache>
            </c:strRef>
          </c:cat>
          <c:val>
            <c:numRef>
              <c:f>'zem slieksnis'!$I$85:$I$88</c:f>
              <c:numCache>
                <c:formatCode>0.0%</c:formatCode>
                <c:ptCount val="4"/>
                <c:pt idx="0">
                  <c:v>-9.7000000000000003E-2</c:v>
                </c:pt>
                <c:pt idx="1">
                  <c:v>0.185</c:v>
                </c:pt>
                <c:pt idx="2">
                  <c:v>0.121</c:v>
                </c:pt>
                <c:pt idx="3">
                  <c:v>-8.3000000000000004E-2</c:v>
                </c:pt>
              </c:numCache>
            </c:numRef>
          </c:val>
          <c:extLst>
            <c:ext xmlns:c16="http://schemas.microsoft.com/office/drawing/2014/chart" uri="{C3380CC4-5D6E-409C-BE32-E72D297353CC}">
              <c16:uniqueId val="{00000006-9706-48DB-90D3-D1A0DC290C0E}"/>
            </c:ext>
          </c:extLst>
        </c:ser>
        <c:ser>
          <c:idx val="2"/>
          <c:order val="2"/>
          <c:tx>
            <c:strRef>
              <c:f>'zem slieksnis'!$J$84</c:f>
              <c:strCache>
                <c:ptCount val="1"/>
                <c:pt idx="0">
                  <c:v>Pakalpojumi</c:v>
                </c:pt>
              </c:strCache>
            </c:strRef>
          </c:tx>
          <c:spPr>
            <a:solidFill>
              <a:schemeClr val="accent3"/>
            </a:solidFill>
            <a:ln>
              <a:noFill/>
            </a:ln>
            <a:effectLst/>
          </c:spPr>
          <c:invertIfNegative val="0"/>
          <c:dLbls>
            <c:dLbl>
              <c:idx val="0"/>
              <c:layout>
                <c:manualLayout>
                  <c:x val="-2.2549965003135042E-17"/>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06-48DB-90D3-D1A0DC290C0E}"/>
                </c:ext>
              </c:extLst>
            </c:dLbl>
            <c:dLbl>
              <c:idx val="2"/>
              <c:layout>
                <c:manualLayout>
                  <c:x val="-0.1943419434194342"/>
                  <c:y val="-1.3888888888888888E-2"/>
                </c:manualLayout>
              </c:layout>
              <c:tx>
                <c:rich>
                  <a:bodyPr/>
                  <a:lstStyle/>
                  <a:p>
                    <a:fld id="{8094DC6C-244E-4283-9270-0170DB9BC938}" type="VALUE">
                      <a:rPr lang="en-US" b="0"/>
                      <a:pPr/>
                      <a:t>[VALUE]</a:t>
                    </a:fld>
                    <a:endParaRPr lang="lv-LV"/>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9706-48DB-90D3-D1A0DC290C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'zem slieksnis'!$G$85:$G$88</c:f>
              <c:strCache>
                <c:ptCount val="4"/>
                <c:pt idx="0">
                  <c:v>2011.gads</c:v>
                </c:pt>
                <c:pt idx="1">
                  <c:v>2012.gads</c:v>
                </c:pt>
                <c:pt idx="2">
                  <c:v>2013.gads</c:v>
                </c:pt>
                <c:pt idx="3">
                  <c:v>2014.gads</c:v>
                </c:pt>
              </c:strCache>
            </c:strRef>
          </c:cat>
          <c:val>
            <c:numRef>
              <c:f>'zem slieksnis'!$J$85:$J$88</c:f>
              <c:numCache>
                <c:formatCode>0.0%</c:formatCode>
                <c:ptCount val="4"/>
                <c:pt idx="0">
                  <c:v>3.5999999999999997E-2</c:v>
                </c:pt>
                <c:pt idx="1">
                  <c:v>2.1000000000000001E-2</c:v>
                </c:pt>
                <c:pt idx="2">
                  <c:v>-0.11899999999999999</c:v>
                </c:pt>
                <c:pt idx="3">
                  <c:v>1.494</c:v>
                </c:pt>
              </c:numCache>
            </c:numRef>
          </c:val>
          <c:extLst>
            <c:ext xmlns:c16="http://schemas.microsoft.com/office/drawing/2014/chart" uri="{C3380CC4-5D6E-409C-BE32-E72D297353CC}">
              <c16:uniqueId val="{00000009-9706-48DB-90D3-D1A0DC290C0E}"/>
            </c:ext>
          </c:extLst>
        </c:ser>
        <c:dLbls>
          <c:showLegendKey val="0"/>
          <c:showVal val="0"/>
          <c:showCatName val="0"/>
          <c:showSerName val="0"/>
          <c:showPercent val="0"/>
          <c:showBubbleSize val="0"/>
        </c:dLbls>
        <c:gapWidth val="182"/>
        <c:axId val="444306344"/>
        <c:axId val="444307984"/>
      </c:barChart>
      <c:catAx>
        <c:axId val="444306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44307984"/>
        <c:crosses val="autoZero"/>
        <c:auto val="1"/>
        <c:lblAlgn val="ctr"/>
        <c:lblOffset val="100"/>
        <c:noMultiLvlLbl val="0"/>
      </c:catAx>
      <c:valAx>
        <c:axId val="44430798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44306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90471607314726E-2"/>
          <c:y val="0"/>
          <c:w val="0.6166987487969201"/>
          <c:h val="1"/>
        </c:manualLayout>
      </c:layout>
      <c:doughnutChart>
        <c:varyColors val="1"/>
        <c:ser>
          <c:idx val="0"/>
          <c:order val="0"/>
          <c:tx>
            <c:strRef>
              <c:f>Kopā!$C$15</c:f>
              <c:strCache>
                <c:ptCount val="1"/>
                <c:pt idx="0">
                  <c:v>2010.gads</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B866-42D5-97B6-146CE09B2AFD}"/>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B866-42D5-97B6-146CE09B2AFD}"/>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B866-42D5-97B6-146CE09B2AFD}"/>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B866-42D5-97B6-146CE09B2AFD}"/>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B866-42D5-97B6-146CE09B2AFD}"/>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B866-42D5-97B6-146CE09B2AFD}"/>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0D-B866-42D5-97B6-146CE09B2AFD}"/>
              </c:ext>
            </c:extLst>
          </c:dPt>
          <c:dPt>
            <c:idx val="7"/>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extLst>
              <c:ext xmlns:c16="http://schemas.microsoft.com/office/drawing/2014/chart" uri="{C3380CC4-5D6E-409C-BE32-E72D297353CC}">
                <c16:uniqueId val="{0000000F-B866-42D5-97B6-146CE09B2AFD}"/>
              </c:ext>
            </c:extLst>
          </c:dPt>
          <c:dLbls>
            <c:dLbl>
              <c:idx val="0"/>
              <c:layout>
                <c:manualLayout>
                  <c:x val="-2.406159769008662E-3"/>
                  <c:y val="3.565970453387672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866-42D5-97B6-146CE09B2AFD}"/>
                </c:ext>
              </c:extLst>
            </c:dLbl>
            <c:dLbl>
              <c:idx val="4"/>
              <c:layout>
                <c:manualLayout>
                  <c:x val="-4.8123195380173241E-3"/>
                  <c:y val="5.094243504839531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866-42D5-97B6-146CE09B2A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Kopā!$B$16:$B$23</c:f>
              <c:strCache>
                <c:ptCount val="8"/>
                <c:pt idx="0">
                  <c:v>Siltumapgāde, gāze</c:v>
                </c:pt>
                <c:pt idx="1">
                  <c:v>Elektroenerģija</c:v>
                </c:pt>
                <c:pt idx="2">
                  <c:v>Ūdensapgāde</c:v>
                </c:pt>
                <c:pt idx="3">
                  <c:v>Dzelzceļu pakalpojumi</c:v>
                </c:pt>
                <c:pt idx="4">
                  <c:v>Pasažieru pārvadājumi</c:v>
                </c:pt>
                <c:pt idx="5">
                  <c:v>Pasta pakalpojumi</c:v>
                </c:pt>
                <c:pt idx="6">
                  <c:v>Ostas</c:v>
                </c:pt>
                <c:pt idx="7">
                  <c:v>Lidostas</c:v>
                </c:pt>
              </c:strCache>
            </c:strRef>
          </c:cat>
          <c:val>
            <c:numRef>
              <c:f>Kopā!$C$16:$C$23</c:f>
              <c:numCache>
                <c:formatCode>0.0%</c:formatCode>
                <c:ptCount val="8"/>
                <c:pt idx="0">
                  <c:v>0.42099999999999999</c:v>
                </c:pt>
                <c:pt idx="1">
                  <c:v>1.2E-2</c:v>
                </c:pt>
                <c:pt idx="2">
                  <c:v>0.28299999999999997</c:v>
                </c:pt>
                <c:pt idx="3">
                  <c:v>0.02</c:v>
                </c:pt>
                <c:pt idx="4">
                  <c:v>0.20200000000000001</c:v>
                </c:pt>
                <c:pt idx="5">
                  <c:v>4.0000000000000001E-3</c:v>
                </c:pt>
                <c:pt idx="6">
                  <c:v>0.04</c:v>
                </c:pt>
                <c:pt idx="7">
                  <c:v>1.6E-2</c:v>
                </c:pt>
              </c:numCache>
            </c:numRef>
          </c:val>
          <c:extLst>
            <c:ext xmlns:c16="http://schemas.microsoft.com/office/drawing/2014/chart" uri="{C3380CC4-5D6E-409C-BE32-E72D297353CC}">
              <c16:uniqueId val="{00000010-B866-42D5-97B6-146CE09B2AFD}"/>
            </c:ext>
          </c:extLst>
        </c:ser>
        <c:ser>
          <c:idx val="1"/>
          <c:order val="1"/>
          <c:tx>
            <c:strRef>
              <c:f>Kopā!$D$15</c:f>
              <c:strCache>
                <c:ptCount val="1"/>
                <c:pt idx="0">
                  <c:v>2011.gads</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12-B866-42D5-97B6-146CE09B2AFD}"/>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14-B866-42D5-97B6-146CE09B2AFD}"/>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16-B866-42D5-97B6-146CE09B2AFD}"/>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18-B866-42D5-97B6-146CE09B2AFD}"/>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1A-B866-42D5-97B6-146CE09B2AFD}"/>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1C-B866-42D5-97B6-146CE09B2AFD}"/>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1E-B866-42D5-97B6-146CE09B2AFD}"/>
              </c:ext>
            </c:extLst>
          </c:dPt>
          <c:dPt>
            <c:idx val="7"/>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extLst>
              <c:ext xmlns:c16="http://schemas.microsoft.com/office/drawing/2014/chart" uri="{C3380CC4-5D6E-409C-BE32-E72D297353CC}">
                <c16:uniqueId val="{00000020-B866-42D5-97B6-146CE09B2AFD}"/>
              </c:ext>
            </c:extLst>
          </c:dPt>
          <c:dLbls>
            <c:dLbl>
              <c:idx val="4"/>
              <c:layout>
                <c:manualLayout>
                  <c:x val="4.8123195380173241E-3"/>
                  <c:y val="0"/>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A-B866-42D5-97B6-146CE09B2A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Kopā!$B$16:$B$23</c:f>
              <c:strCache>
                <c:ptCount val="8"/>
                <c:pt idx="0">
                  <c:v>Siltumapgāde, gāze</c:v>
                </c:pt>
                <c:pt idx="1">
                  <c:v>Elektroenerģija</c:v>
                </c:pt>
                <c:pt idx="2">
                  <c:v>Ūdensapgāde</c:v>
                </c:pt>
                <c:pt idx="3">
                  <c:v>Dzelzceļu pakalpojumi</c:v>
                </c:pt>
                <c:pt idx="4">
                  <c:v>Pasažieru pārvadājumi</c:v>
                </c:pt>
                <c:pt idx="5">
                  <c:v>Pasta pakalpojumi</c:v>
                </c:pt>
                <c:pt idx="6">
                  <c:v>Ostas</c:v>
                </c:pt>
                <c:pt idx="7">
                  <c:v>Lidostas</c:v>
                </c:pt>
              </c:strCache>
            </c:strRef>
          </c:cat>
          <c:val>
            <c:numRef>
              <c:f>Kopā!$D$16:$D$23</c:f>
              <c:numCache>
                <c:formatCode>0.0%</c:formatCode>
                <c:ptCount val="8"/>
                <c:pt idx="0">
                  <c:v>0.41699999999999998</c:v>
                </c:pt>
                <c:pt idx="1">
                  <c:v>1.7999999999999999E-2</c:v>
                </c:pt>
                <c:pt idx="2">
                  <c:v>0.307</c:v>
                </c:pt>
                <c:pt idx="3">
                  <c:v>2.1999999999999999E-2</c:v>
                </c:pt>
                <c:pt idx="4">
                  <c:v>0.17100000000000001</c:v>
                </c:pt>
                <c:pt idx="5">
                  <c:v>4.0000000000000001E-3</c:v>
                </c:pt>
                <c:pt idx="6">
                  <c:v>4.3999999999999997E-2</c:v>
                </c:pt>
                <c:pt idx="7">
                  <c:v>1.7999999999999999E-2</c:v>
                </c:pt>
              </c:numCache>
            </c:numRef>
          </c:val>
          <c:extLst>
            <c:ext xmlns:c16="http://schemas.microsoft.com/office/drawing/2014/chart" uri="{C3380CC4-5D6E-409C-BE32-E72D297353CC}">
              <c16:uniqueId val="{00000021-B866-42D5-97B6-146CE09B2AFD}"/>
            </c:ext>
          </c:extLst>
        </c:ser>
        <c:ser>
          <c:idx val="2"/>
          <c:order val="2"/>
          <c:tx>
            <c:strRef>
              <c:f>Kopā!$E$15</c:f>
              <c:strCache>
                <c:ptCount val="1"/>
                <c:pt idx="0">
                  <c:v>2012.gads</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23-B866-42D5-97B6-146CE09B2AFD}"/>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25-B866-42D5-97B6-146CE09B2AFD}"/>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27-B866-42D5-97B6-146CE09B2AFD}"/>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29-B866-42D5-97B6-146CE09B2AFD}"/>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2B-B866-42D5-97B6-146CE09B2AFD}"/>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2D-B866-42D5-97B6-146CE09B2AFD}"/>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2F-B866-42D5-97B6-146CE09B2AFD}"/>
              </c:ext>
            </c:extLst>
          </c:dPt>
          <c:dPt>
            <c:idx val="7"/>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extLst>
              <c:ext xmlns:c16="http://schemas.microsoft.com/office/drawing/2014/chart" uri="{C3380CC4-5D6E-409C-BE32-E72D297353CC}">
                <c16:uniqueId val="{00000031-B866-42D5-97B6-146CE09B2AFD}"/>
              </c:ext>
            </c:extLst>
          </c:dPt>
          <c:dLbls>
            <c:dLbl>
              <c:idx val="4"/>
              <c:layout>
                <c:manualLayout>
                  <c:x val="4.8123195380173241E-3"/>
                  <c:y val="-4.075394803871629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2B-B866-42D5-97B6-146CE09B2A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Kopā!$B$16:$B$23</c:f>
              <c:strCache>
                <c:ptCount val="8"/>
                <c:pt idx="0">
                  <c:v>Siltumapgāde, gāze</c:v>
                </c:pt>
                <c:pt idx="1">
                  <c:v>Elektroenerģija</c:v>
                </c:pt>
                <c:pt idx="2">
                  <c:v>Ūdensapgāde</c:v>
                </c:pt>
                <c:pt idx="3">
                  <c:v>Dzelzceļu pakalpojumi</c:v>
                </c:pt>
                <c:pt idx="4">
                  <c:v>Pasažieru pārvadājumi</c:v>
                </c:pt>
                <c:pt idx="5">
                  <c:v>Pasta pakalpojumi</c:v>
                </c:pt>
                <c:pt idx="6">
                  <c:v>Ostas</c:v>
                </c:pt>
                <c:pt idx="7">
                  <c:v>Lidostas</c:v>
                </c:pt>
              </c:strCache>
            </c:strRef>
          </c:cat>
          <c:val>
            <c:numRef>
              <c:f>Kopā!$E$16:$E$23</c:f>
              <c:numCache>
                <c:formatCode>0.0%</c:formatCode>
                <c:ptCount val="8"/>
                <c:pt idx="0">
                  <c:v>0.22900000000000001</c:v>
                </c:pt>
                <c:pt idx="1">
                  <c:v>1.7000000000000001E-2</c:v>
                </c:pt>
                <c:pt idx="2">
                  <c:v>0.49199999999999999</c:v>
                </c:pt>
                <c:pt idx="3">
                  <c:v>2.5000000000000001E-2</c:v>
                </c:pt>
                <c:pt idx="4">
                  <c:v>0.17499999999999999</c:v>
                </c:pt>
                <c:pt idx="5">
                  <c:v>4.0000000000000001E-3</c:v>
                </c:pt>
                <c:pt idx="6">
                  <c:v>4.2000000000000003E-2</c:v>
                </c:pt>
                <c:pt idx="7">
                  <c:v>1.7000000000000001E-2</c:v>
                </c:pt>
              </c:numCache>
            </c:numRef>
          </c:val>
          <c:extLst>
            <c:ext xmlns:c16="http://schemas.microsoft.com/office/drawing/2014/chart" uri="{C3380CC4-5D6E-409C-BE32-E72D297353CC}">
              <c16:uniqueId val="{00000032-B866-42D5-97B6-146CE09B2AFD}"/>
            </c:ext>
          </c:extLst>
        </c:ser>
        <c:ser>
          <c:idx val="3"/>
          <c:order val="3"/>
          <c:tx>
            <c:strRef>
              <c:f>Kopā!$F$15</c:f>
              <c:strCache>
                <c:ptCount val="1"/>
                <c:pt idx="0">
                  <c:v>2013.gads</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34-B866-42D5-97B6-146CE09B2AFD}"/>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36-B866-42D5-97B6-146CE09B2AFD}"/>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38-B866-42D5-97B6-146CE09B2AFD}"/>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3A-B866-42D5-97B6-146CE09B2AFD}"/>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3C-B866-42D5-97B6-146CE09B2AFD}"/>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3E-B866-42D5-97B6-146CE09B2AFD}"/>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40-B866-42D5-97B6-146CE09B2AFD}"/>
              </c:ext>
            </c:extLst>
          </c:dPt>
          <c:dPt>
            <c:idx val="7"/>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extLst>
              <c:ext xmlns:c16="http://schemas.microsoft.com/office/drawing/2014/chart" uri="{C3380CC4-5D6E-409C-BE32-E72D297353CC}">
                <c16:uniqueId val="{00000042-B866-42D5-97B6-146CE09B2AFD}"/>
              </c:ext>
            </c:extLst>
          </c:dPt>
          <c:dLbls>
            <c:dLbl>
              <c:idx val="3"/>
              <c:layout>
                <c:manualLayout>
                  <c:x val="-9.6246390760346481E-3"/>
                  <c:y val="0"/>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3A-B866-42D5-97B6-146CE09B2AFD}"/>
                </c:ext>
              </c:extLst>
            </c:dLbl>
            <c:dLbl>
              <c:idx val="4"/>
              <c:layout>
                <c:manualLayout>
                  <c:x val="-2.406159769008662E-2"/>
                  <c:y val="3.565970453387672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3C-B866-42D5-97B6-146CE09B2A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Kopā!$B$16:$B$23</c:f>
              <c:strCache>
                <c:ptCount val="8"/>
                <c:pt idx="0">
                  <c:v>Siltumapgāde, gāze</c:v>
                </c:pt>
                <c:pt idx="1">
                  <c:v>Elektroenerģija</c:v>
                </c:pt>
                <c:pt idx="2">
                  <c:v>Ūdensapgāde</c:v>
                </c:pt>
                <c:pt idx="3">
                  <c:v>Dzelzceļu pakalpojumi</c:v>
                </c:pt>
                <c:pt idx="4">
                  <c:v>Pasažieru pārvadājumi</c:v>
                </c:pt>
                <c:pt idx="5">
                  <c:v>Pasta pakalpojumi</c:v>
                </c:pt>
                <c:pt idx="6">
                  <c:v>Ostas</c:v>
                </c:pt>
                <c:pt idx="7">
                  <c:v>Lidostas</c:v>
                </c:pt>
              </c:strCache>
            </c:strRef>
          </c:cat>
          <c:val>
            <c:numRef>
              <c:f>Kopā!$F$16:$F$23</c:f>
              <c:numCache>
                <c:formatCode>0.0%</c:formatCode>
                <c:ptCount val="8"/>
                <c:pt idx="0">
                  <c:v>0.218</c:v>
                </c:pt>
                <c:pt idx="1">
                  <c:v>1.7000000000000001E-2</c:v>
                </c:pt>
                <c:pt idx="2">
                  <c:v>0.5</c:v>
                </c:pt>
                <c:pt idx="3">
                  <c:v>2.9000000000000001E-2</c:v>
                </c:pt>
                <c:pt idx="4">
                  <c:v>0.17199999999999999</c:v>
                </c:pt>
                <c:pt idx="5">
                  <c:v>4.0000000000000001E-3</c:v>
                </c:pt>
                <c:pt idx="6">
                  <c:v>4.2000000000000003E-2</c:v>
                </c:pt>
                <c:pt idx="7">
                  <c:v>1.7000000000000001E-2</c:v>
                </c:pt>
              </c:numCache>
            </c:numRef>
          </c:val>
          <c:extLst>
            <c:ext xmlns:c16="http://schemas.microsoft.com/office/drawing/2014/chart" uri="{C3380CC4-5D6E-409C-BE32-E72D297353CC}">
              <c16:uniqueId val="{00000043-B866-42D5-97B6-146CE09B2AFD}"/>
            </c:ext>
          </c:extLst>
        </c:ser>
        <c:ser>
          <c:idx val="4"/>
          <c:order val="4"/>
          <c:tx>
            <c:strRef>
              <c:f>Kopā!$G$15</c:f>
              <c:strCache>
                <c:ptCount val="1"/>
                <c:pt idx="0">
                  <c:v>2014.gads</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45-B866-42D5-97B6-146CE09B2AFD}"/>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47-B866-42D5-97B6-146CE09B2AFD}"/>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49-B866-42D5-97B6-146CE09B2AFD}"/>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4B-B866-42D5-97B6-146CE09B2AFD}"/>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4D-B866-42D5-97B6-146CE09B2AFD}"/>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4F-B866-42D5-97B6-146CE09B2AFD}"/>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51-B866-42D5-97B6-146CE09B2AFD}"/>
              </c:ext>
            </c:extLst>
          </c:dPt>
          <c:dPt>
            <c:idx val="7"/>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extLst>
              <c:ext xmlns:c16="http://schemas.microsoft.com/office/drawing/2014/chart" uri="{C3380CC4-5D6E-409C-BE32-E72D297353CC}">
                <c16:uniqueId val="{00000053-B866-42D5-97B6-146CE09B2AFD}"/>
              </c:ext>
            </c:extLst>
          </c:dPt>
          <c:dLbls>
            <c:dLbl>
              <c:idx val="0"/>
              <c:layout>
                <c:manualLayout>
                  <c:x val="2.406159769008662E-2"/>
                  <c:y val="-5.09424350483953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5-B866-42D5-97B6-146CE09B2AFD}"/>
                </c:ext>
              </c:extLst>
            </c:dLbl>
            <c:dLbl>
              <c:idx val="4"/>
              <c:layout>
                <c:manualLayout>
                  <c:x val="-2.406159769008662E-2"/>
                  <c:y val="7.1319409067753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D-B866-42D5-97B6-146CE09B2AFD}"/>
                </c:ext>
              </c:extLst>
            </c:dLbl>
            <c:dLbl>
              <c:idx val="5"/>
              <c:layout>
                <c:manualLayout>
                  <c:x val="-3.3686236766121293E-2"/>
                  <c:y val="1.0188487009679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F-B866-42D5-97B6-146CE09B2AFD}"/>
                </c:ext>
              </c:extLst>
            </c:dLbl>
            <c:dLbl>
              <c:idx val="6"/>
              <c:layout>
                <c:manualLayout>
                  <c:x val="-9.6246390760346481E-3"/>
                  <c:y val="-5.09424350483953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1-B866-42D5-97B6-146CE09B2AFD}"/>
                </c:ext>
              </c:extLst>
            </c:dLbl>
            <c:dLbl>
              <c:idx val="7"/>
              <c:layout>
                <c:manualLayout>
                  <c:x val="5.05293551491819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3-B866-42D5-97B6-146CE09B2A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Kopā!$B$16:$B$23</c:f>
              <c:strCache>
                <c:ptCount val="8"/>
                <c:pt idx="0">
                  <c:v>Siltumapgāde, gāze</c:v>
                </c:pt>
                <c:pt idx="1">
                  <c:v>Elektroenerģija</c:v>
                </c:pt>
                <c:pt idx="2">
                  <c:v>Ūdensapgāde</c:v>
                </c:pt>
                <c:pt idx="3">
                  <c:v>Dzelzceļu pakalpojumi</c:v>
                </c:pt>
                <c:pt idx="4">
                  <c:v>Pasažieru pārvadājumi</c:v>
                </c:pt>
                <c:pt idx="5">
                  <c:v>Pasta pakalpojumi</c:v>
                </c:pt>
                <c:pt idx="6">
                  <c:v>Ostas</c:v>
                </c:pt>
                <c:pt idx="7">
                  <c:v>Lidostas</c:v>
                </c:pt>
              </c:strCache>
            </c:strRef>
          </c:cat>
          <c:val>
            <c:numRef>
              <c:f>Kopā!$G$16:$G$23</c:f>
              <c:numCache>
                <c:formatCode>0.0%</c:formatCode>
                <c:ptCount val="8"/>
                <c:pt idx="0">
                  <c:v>0.24</c:v>
                </c:pt>
                <c:pt idx="1">
                  <c:v>1.7999999999999999E-2</c:v>
                </c:pt>
                <c:pt idx="2">
                  <c:v>0.45700000000000002</c:v>
                </c:pt>
                <c:pt idx="3">
                  <c:v>2.7E-2</c:v>
                </c:pt>
                <c:pt idx="4">
                  <c:v>0.19600000000000001</c:v>
                </c:pt>
                <c:pt idx="5">
                  <c:v>5.0000000000000001E-3</c:v>
                </c:pt>
                <c:pt idx="6">
                  <c:v>0.05</c:v>
                </c:pt>
                <c:pt idx="7">
                  <c:v>1.7999999999999999E-2</c:v>
                </c:pt>
              </c:numCache>
            </c:numRef>
          </c:val>
          <c:extLst>
            <c:ext xmlns:c16="http://schemas.microsoft.com/office/drawing/2014/chart" uri="{C3380CC4-5D6E-409C-BE32-E72D297353CC}">
              <c16:uniqueId val="{00000054-B866-42D5-97B6-146CE09B2AFD}"/>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71483899570301557"/>
          <c:y val="9.9534849810440362E-2"/>
          <c:w val="0.27209347267587702"/>
          <c:h val="0.712967337416156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v-LV"/>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'zem slieksnis'!$B$107</c:f>
              <c:strCache>
                <c:ptCount val="1"/>
                <c:pt idx="0">
                  <c:v>Būvdarbu iepirkumi (milj.EUR)</c:v>
                </c:pt>
              </c:strCache>
            </c:strRef>
          </c:tx>
          <c:spPr>
            <a:solidFill>
              <a:schemeClr val="accent1"/>
            </a:solidFill>
            <a:ln>
              <a:noFill/>
            </a:ln>
            <a:effectLst/>
          </c:spPr>
          <c:invertIfNegative val="0"/>
          <c:dLbls>
            <c:dLbl>
              <c:idx val="3"/>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241,8</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4-CDDD-47D2-BB87-B2B5C0F661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'zem slieksnis'!$D$106:$H$106</c:f>
              <c:strCache>
                <c:ptCount val="5"/>
                <c:pt idx="0">
                  <c:v>2010.gads</c:v>
                </c:pt>
                <c:pt idx="1">
                  <c:v>2011.gads</c:v>
                </c:pt>
                <c:pt idx="2">
                  <c:v>2012.gads</c:v>
                </c:pt>
                <c:pt idx="3">
                  <c:v>2013.gads</c:v>
                </c:pt>
                <c:pt idx="4">
                  <c:v>2014.gads</c:v>
                </c:pt>
              </c:strCache>
            </c:strRef>
          </c:cat>
          <c:val>
            <c:numRef>
              <c:f>'zem slieksnis'!$D$107:$H$107</c:f>
              <c:numCache>
                <c:formatCode>0.0</c:formatCode>
                <c:ptCount val="5"/>
                <c:pt idx="0">
                  <c:v>165.57259199999999</c:v>
                </c:pt>
                <c:pt idx="1">
                  <c:v>213.288341</c:v>
                </c:pt>
                <c:pt idx="2">
                  <c:v>229.65151</c:v>
                </c:pt>
                <c:pt idx="3">
                  <c:v>241.74592100000001</c:v>
                </c:pt>
                <c:pt idx="4">
                  <c:v>235.19818900000001</c:v>
                </c:pt>
              </c:numCache>
            </c:numRef>
          </c:val>
          <c:extLst>
            <c:ext xmlns:c16="http://schemas.microsoft.com/office/drawing/2014/chart" uri="{C3380CC4-5D6E-409C-BE32-E72D297353CC}">
              <c16:uniqueId val="{00000000-CDDD-47D2-BB87-B2B5C0F66113}"/>
            </c:ext>
          </c:extLst>
        </c:ser>
        <c:ser>
          <c:idx val="1"/>
          <c:order val="1"/>
          <c:tx>
            <c:strRef>
              <c:f>'zem slieksnis'!$B$108</c:f>
              <c:strCache>
                <c:ptCount val="1"/>
                <c:pt idx="0">
                  <c:v>Preču iepirkumi (milj.EUR)</c:v>
                </c:pt>
              </c:strCache>
            </c:strRef>
          </c:tx>
          <c:spPr>
            <a:solidFill>
              <a:schemeClr val="accent2"/>
            </a:solidFill>
            <a:ln>
              <a:noFill/>
            </a:ln>
            <a:effectLst/>
          </c:spPr>
          <c:invertIfNegative val="0"/>
          <c:dLbls>
            <c:dLbl>
              <c:idx val="0"/>
              <c:tx>
                <c:rich>
                  <a:bodyPr/>
                  <a:lstStyle/>
                  <a:p>
                    <a:r>
                      <a:rPr lang="en-US"/>
                      <a:t>128,3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DDD-47D2-BB87-B2B5C0F661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'zem slieksnis'!$D$106:$H$106</c:f>
              <c:strCache>
                <c:ptCount val="5"/>
                <c:pt idx="0">
                  <c:v>2010.gads</c:v>
                </c:pt>
                <c:pt idx="1">
                  <c:v>2011.gads</c:v>
                </c:pt>
                <c:pt idx="2">
                  <c:v>2012.gads</c:v>
                </c:pt>
                <c:pt idx="3">
                  <c:v>2013.gads</c:v>
                </c:pt>
                <c:pt idx="4">
                  <c:v>2014.gads</c:v>
                </c:pt>
              </c:strCache>
            </c:strRef>
          </c:cat>
          <c:val>
            <c:numRef>
              <c:f>'zem slieksnis'!$D$108:$H$108</c:f>
              <c:numCache>
                <c:formatCode>0.0</c:formatCode>
                <c:ptCount val="5"/>
                <c:pt idx="0">
                  <c:v>128.356188</c:v>
                </c:pt>
                <c:pt idx="1">
                  <c:v>115.96682</c:v>
                </c:pt>
                <c:pt idx="2">
                  <c:v>137.44941700000001</c:v>
                </c:pt>
                <c:pt idx="3">
                  <c:v>154.09701699999999</c:v>
                </c:pt>
                <c:pt idx="4">
                  <c:v>141.36200400000001</c:v>
                </c:pt>
              </c:numCache>
            </c:numRef>
          </c:val>
          <c:extLst>
            <c:ext xmlns:c16="http://schemas.microsoft.com/office/drawing/2014/chart" uri="{C3380CC4-5D6E-409C-BE32-E72D297353CC}">
              <c16:uniqueId val="{00000001-CDDD-47D2-BB87-B2B5C0F66113}"/>
            </c:ext>
          </c:extLst>
        </c:ser>
        <c:ser>
          <c:idx val="2"/>
          <c:order val="2"/>
          <c:tx>
            <c:strRef>
              <c:f>'zem slieksnis'!$B$109</c:f>
              <c:strCache>
                <c:ptCount val="1"/>
                <c:pt idx="0">
                  <c:v>Pakalpojumu iepirkumi (milj.EUR)</c:v>
                </c:pt>
              </c:strCache>
            </c:strRef>
          </c:tx>
          <c:spPr>
            <a:solidFill>
              <a:schemeClr val="accent3"/>
            </a:solidFill>
            <a:ln>
              <a:noFill/>
            </a:ln>
            <a:effectLst/>
          </c:spPr>
          <c:invertIfNegative val="0"/>
          <c:dLbls>
            <c:dLbl>
              <c:idx val="0"/>
              <c:layout>
                <c:manualLayout>
                  <c:x val="6.3391442155309036E-3"/>
                  <c:y val="-2.78422273781903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DDD-47D2-BB87-B2B5C0F66113}"/>
                </c:ext>
              </c:extLst>
            </c:dLbl>
            <c:dLbl>
              <c:idx val="1"/>
              <c:tx>
                <c:rich>
                  <a:bodyPr/>
                  <a:lstStyle/>
                  <a:p>
                    <a:r>
                      <a:rPr lang="en-US"/>
                      <a:t>135,4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DDD-47D2-BB87-B2B5C0F66113}"/>
                </c:ext>
              </c:extLst>
            </c:dLbl>
            <c:dLbl>
              <c:idx val="2"/>
              <c:layout>
                <c:manualLayout>
                  <c:x val="2.32435287902799E-2"/>
                  <c:y val="3.09358081979886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DD-47D2-BB87-B2B5C0F661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'zem slieksnis'!$D$106:$H$106</c:f>
              <c:strCache>
                <c:ptCount val="5"/>
                <c:pt idx="0">
                  <c:v>2010.gads</c:v>
                </c:pt>
                <c:pt idx="1">
                  <c:v>2011.gads</c:v>
                </c:pt>
                <c:pt idx="2">
                  <c:v>2012.gads</c:v>
                </c:pt>
                <c:pt idx="3">
                  <c:v>2013.gads</c:v>
                </c:pt>
                <c:pt idx="4">
                  <c:v>2014.gads</c:v>
                </c:pt>
              </c:strCache>
            </c:strRef>
          </c:cat>
          <c:val>
            <c:numRef>
              <c:f>'zem slieksnis'!$D$109:$H$109</c:f>
              <c:numCache>
                <c:formatCode>0.0</c:formatCode>
                <c:ptCount val="5"/>
                <c:pt idx="0">
                  <c:v>130.82020900000001</c:v>
                </c:pt>
                <c:pt idx="1">
                  <c:v>135.46478500000001</c:v>
                </c:pt>
                <c:pt idx="2">
                  <c:v>138.30314000000001</c:v>
                </c:pt>
                <c:pt idx="3">
                  <c:v>121.797827</c:v>
                </c:pt>
                <c:pt idx="4">
                  <c:v>303.78047700000002</c:v>
                </c:pt>
              </c:numCache>
            </c:numRef>
          </c:val>
          <c:extLst>
            <c:ext xmlns:c16="http://schemas.microsoft.com/office/drawing/2014/chart" uri="{C3380CC4-5D6E-409C-BE32-E72D297353CC}">
              <c16:uniqueId val="{00000002-CDDD-47D2-BB87-B2B5C0F66113}"/>
            </c:ext>
          </c:extLst>
        </c:ser>
        <c:dLbls>
          <c:dLblPos val="outEnd"/>
          <c:showLegendKey val="0"/>
          <c:showVal val="1"/>
          <c:showCatName val="0"/>
          <c:showSerName val="0"/>
          <c:showPercent val="0"/>
          <c:showBubbleSize val="0"/>
        </c:dLbls>
        <c:gapWidth val="219"/>
        <c:axId val="379228984"/>
        <c:axId val="381361120"/>
      </c:barChart>
      <c:lineChart>
        <c:grouping val="standard"/>
        <c:varyColors val="0"/>
        <c:ser>
          <c:idx val="3"/>
          <c:order val="3"/>
          <c:tx>
            <c:strRef>
              <c:f>'zem slieksnis'!$B$110</c:f>
              <c:strCache>
                <c:ptCount val="1"/>
                <c:pt idx="0">
                  <c:v>Būvdarbu vidējā vērtība (milj.EUR)</c:v>
                </c:pt>
              </c:strCache>
            </c:strRef>
          </c:tx>
          <c:spPr>
            <a:ln w="28575" cap="rnd">
              <a:solidFill>
                <a:schemeClr val="accent4"/>
              </a:solidFill>
              <a:round/>
            </a:ln>
            <a:effectLst/>
          </c:spPr>
          <c:marker>
            <c:symbol val="none"/>
          </c:marker>
          <c:dLbls>
            <c:dLbl>
              <c:idx val="2"/>
              <c:layout>
                <c:manualLayout>
                  <c:x val="-2.937136819862652E-2"/>
                  <c:y val="-7.88631699459841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DD-47D2-BB87-B2B5C0F66113}"/>
                </c:ext>
              </c:extLst>
            </c:dLbl>
            <c:dLbl>
              <c:idx val="3"/>
              <c:layout>
                <c:manualLayout>
                  <c:x val="-4.4199641447354818E-2"/>
                  <c:y val="-8.5050331585582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DDD-47D2-BB87-B2B5C0F66113}"/>
                </c:ext>
              </c:extLst>
            </c:dLbl>
            <c:spPr>
              <a:solidFill>
                <a:schemeClr val="accent4">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'zem slieksnis'!$D$106:$H$106</c:f>
              <c:strCache>
                <c:ptCount val="5"/>
                <c:pt idx="0">
                  <c:v>2010.gads</c:v>
                </c:pt>
                <c:pt idx="1">
                  <c:v>2011.gads</c:v>
                </c:pt>
                <c:pt idx="2">
                  <c:v>2012.gads</c:v>
                </c:pt>
                <c:pt idx="3">
                  <c:v>2013.gads</c:v>
                </c:pt>
                <c:pt idx="4">
                  <c:v>2014.gads</c:v>
                </c:pt>
              </c:strCache>
            </c:strRef>
          </c:cat>
          <c:val>
            <c:numRef>
              <c:f>'zem slieksnis'!$D$110:$H$110</c:f>
              <c:numCache>
                <c:formatCode>0</c:formatCode>
                <c:ptCount val="5"/>
                <c:pt idx="0">
                  <c:v>93386</c:v>
                </c:pt>
                <c:pt idx="1">
                  <c:v>92613</c:v>
                </c:pt>
                <c:pt idx="2">
                  <c:v>41408</c:v>
                </c:pt>
                <c:pt idx="3" formatCode="#,##0">
                  <c:v>43826</c:v>
                </c:pt>
                <c:pt idx="4" formatCode="#,##0">
                  <c:v>44360</c:v>
                </c:pt>
              </c:numCache>
            </c:numRef>
          </c:val>
          <c:smooth val="0"/>
          <c:extLst>
            <c:ext xmlns:c16="http://schemas.microsoft.com/office/drawing/2014/chart" uri="{C3380CC4-5D6E-409C-BE32-E72D297353CC}">
              <c16:uniqueId val="{00000003-CDDD-47D2-BB87-B2B5C0F66113}"/>
            </c:ext>
          </c:extLst>
        </c:ser>
        <c:ser>
          <c:idx val="4"/>
          <c:order val="4"/>
          <c:tx>
            <c:strRef>
              <c:f>'zem slieksnis'!$B$111</c:f>
              <c:strCache>
                <c:ptCount val="1"/>
                <c:pt idx="0">
                  <c:v>Preču vidējā vērtība (milj.EUR)</c:v>
                </c:pt>
              </c:strCache>
            </c:strRef>
          </c:tx>
          <c:spPr>
            <a:ln w="28575" cap="rnd">
              <a:solidFill>
                <a:schemeClr val="accent5"/>
              </a:solidFill>
              <a:round/>
            </a:ln>
            <a:effectLst/>
          </c:spPr>
          <c:marker>
            <c:symbol val="none"/>
          </c:marker>
          <c:dLbls>
            <c:dLbl>
              <c:idx val="0"/>
              <c:layout>
                <c:manualLayout>
                  <c:x val="-4.9910195456946686E-2"/>
                  <c:y val="-3.86466192885982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DDD-47D2-BB87-B2B5C0F66113}"/>
                </c:ext>
              </c:extLst>
            </c:dLbl>
            <c:dLbl>
              <c:idx val="1"/>
              <c:layout>
                <c:manualLayout>
                  <c:x val="9.2551505546751185E-3"/>
                  <c:y val="-2.62722960094025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DDD-47D2-BB87-B2B5C0F66113}"/>
                </c:ext>
              </c:extLst>
            </c:dLbl>
            <c:dLbl>
              <c:idx val="2"/>
              <c:layout>
                <c:manualLayout>
                  <c:x val="-6.2588483888008459E-2"/>
                  <c:y val="-5.41145233875927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DDD-47D2-BB87-B2B5C0F66113}"/>
                </c:ext>
              </c:extLst>
            </c:dLbl>
            <c:dLbl>
              <c:idx val="3"/>
              <c:layout>
                <c:manualLayout>
                  <c:x val="-7.7873641389121201E-2"/>
                  <c:y val="-4.86603211721504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DD-47D2-BB87-B2B5C0F66113}"/>
                </c:ext>
              </c:extLst>
            </c:dLbl>
            <c:dLbl>
              <c:idx val="4"/>
              <c:layout>
                <c:manualLayout>
                  <c:x val="7.6602152147780265E-4"/>
                  <c:y val="-3.24594576490004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DDD-47D2-BB87-B2B5C0F66113}"/>
                </c:ext>
              </c:extLst>
            </c:dLbl>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'zem slieksnis'!$D$106:$H$106</c:f>
              <c:strCache>
                <c:ptCount val="5"/>
                <c:pt idx="0">
                  <c:v>2010.gads</c:v>
                </c:pt>
                <c:pt idx="1">
                  <c:v>2011.gads</c:v>
                </c:pt>
                <c:pt idx="2">
                  <c:v>2012.gads</c:v>
                </c:pt>
                <c:pt idx="3">
                  <c:v>2013.gads</c:v>
                </c:pt>
                <c:pt idx="4">
                  <c:v>2014.gads</c:v>
                </c:pt>
              </c:strCache>
            </c:strRef>
          </c:cat>
          <c:val>
            <c:numRef>
              <c:f>'zem slieksnis'!$D$111:$H$111</c:f>
              <c:numCache>
                <c:formatCode>0</c:formatCode>
                <c:ptCount val="5"/>
                <c:pt idx="0">
                  <c:v>3443</c:v>
                </c:pt>
                <c:pt idx="1">
                  <c:v>4130</c:v>
                </c:pt>
                <c:pt idx="2">
                  <c:v>3681</c:v>
                </c:pt>
                <c:pt idx="3" formatCode="#,##0">
                  <c:v>4292</c:v>
                </c:pt>
                <c:pt idx="4" formatCode="#,##0">
                  <c:v>3725</c:v>
                </c:pt>
              </c:numCache>
            </c:numRef>
          </c:val>
          <c:smooth val="0"/>
          <c:extLst>
            <c:ext xmlns:c16="http://schemas.microsoft.com/office/drawing/2014/chart" uri="{C3380CC4-5D6E-409C-BE32-E72D297353CC}">
              <c16:uniqueId val="{00000005-CDDD-47D2-BB87-B2B5C0F66113}"/>
            </c:ext>
          </c:extLst>
        </c:ser>
        <c:ser>
          <c:idx val="5"/>
          <c:order val="5"/>
          <c:tx>
            <c:strRef>
              <c:f>'zem slieksnis'!$B$112</c:f>
              <c:strCache>
                <c:ptCount val="1"/>
                <c:pt idx="0">
                  <c:v>Pakalpojumu vidējā vērtība (milj.EUR)</c:v>
                </c:pt>
              </c:strCache>
            </c:strRef>
          </c:tx>
          <c:spPr>
            <a:ln w="28575" cap="rnd">
              <a:solidFill>
                <a:schemeClr val="accent6"/>
              </a:solidFill>
              <a:round/>
            </a:ln>
            <a:effectLst/>
          </c:spPr>
          <c:marker>
            <c:symbol val="none"/>
          </c:marker>
          <c:dLbls>
            <c:dLbl>
              <c:idx val="0"/>
              <c:layout>
                <c:manualLayout>
                  <c:x val="1.5594294770205984E-2"/>
                  <c:y val="-4.17402001083971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DDD-47D2-BB87-B2B5C0F66113}"/>
                </c:ext>
              </c:extLst>
            </c:dLbl>
            <c:dLbl>
              <c:idx val="1"/>
              <c:layout>
                <c:manualLayout>
                  <c:x val="-5.624933967247759E-2"/>
                  <c:y val="-6.03016850271906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DDD-47D2-BB87-B2B5C0F66113}"/>
                </c:ext>
              </c:extLst>
            </c:dLbl>
            <c:dLbl>
              <c:idx val="2"/>
              <c:layout>
                <c:manualLayout>
                  <c:x val="8.0295826730058108E-4"/>
                  <c:y val="-5.72081042073918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DDD-47D2-BB87-B2B5C0F66113}"/>
                </c:ext>
              </c:extLst>
            </c:dLbl>
            <c:dLbl>
              <c:idx val="3"/>
              <c:layout>
                <c:manualLayout>
                  <c:x val="4.2976402910001099E-4"/>
                  <c:y val="-6.7540907734561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DD-47D2-BB87-B2B5C0F66113}"/>
                </c:ext>
              </c:extLst>
            </c:dLbl>
            <c:dLbl>
              <c:idx val="4"/>
              <c:layout>
                <c:manualLayout>
                  <c:x val="-1.8843064585231124E-2"/>
                  <c:y val="-5.41145233875927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DDD-47D2-BB87-B2B5C0F66113}"/>
                </c:ext>
              </c:extLst>
            </c:dLbl>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'zem slieksnis'!$D$106:$H$106</c:f>
              <c:strCache>
                <c:ptCount val="5"/>
                <c:pt idx="0">
                  <c:v>2010.gads</c:v>
                </c:pt>
                <c:pt idx="1">
                  <c:v>2011.gads</c:v>
                </c:pt>
                <c:pt idx="2">
                  <c:v>2012.gads</c:v>
                </c:pt>
                <c:pt idx="3">
                  <c:v>2013.gads</c:v>
                </c:pt>
                <c:pt idx="4">
                  <c:v>2014.gads</c:v>
                </c:pt>
              </c:strCache>
            </c:strRef>
          </c:cat>
          <c:val>
            <c:numRef>
              <c:f>'zem slieksnis'!$D$112:$H$112</c:f>
              <c:numCache>
                <c:formatCode>0</c:formatCode>
                <c:ptCount val="5"/>
                <c:pt idx="0">
                  <c:v>5926</c:v>
                </c:pt>
                <c:pt idx="1">
                  <c:v>7341</c:v>
                </c:pt>
                <c:pt idx="2">
                  <c:v>4429</c:v>
                </c:pt>
                <c:pt idx="3" formatCode="#,##0">
                  <c:v>4337</c:v>
                </c:pt>
                <c:pt idx="4" formatCode="#,##0">
                  <c:v>10238</c:v>
                </c:pt>
              </c:numCache>
            </c:numRef>
          </c:val>
          <c:smooth val="0"/>
          <c:extLst>
            <c:ext xmlns:c16="http://schemas.microsoft.com/office/drawing/2014/chart" uri="{C3380CC4-5D6E-409C-BE32-E72D297353CC}">
              <c16:uniqueId val="{00000007-CDDD-47D2-BB87-B2B5C0F66113}"/>
            </c:ext>
          </c:extLst>
        </c:ser>
        <c:dLbls>
          <c:showLegendKey val="0"/>
          <c:showVal val="0"/>
          <c:showCatName val="0"/>
          <c:showSerName val="0"/>
          <c:showPercent val="0"/>
          <c:showBubbleSize val="0"/>
        </c:dLbls>
        <c:marker val="1"/>
        <c:smooth val="0"/>
        <c:axId val="301211000"/>
        <c:axId val="301210344"/>
      </c:lineChart>
      <c:catAx>
        <c:axId val="3012110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01210344"/>
        <c:crosses val="autoZero"/>
        <c:auto val="1"/>
        <c:lblAlgn val="ctr"/>
        <c:lblOffset val="100"/>
        <c:noMultiLvlLbl val="0"/>
      </c:catAx>
      <c:valAx>
        <c:axId val="301210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Vidējā</a:t>
                </a:r>
                <a:r>
                  <a:rPr lang="lv-LV" baseline="0"/>
                  <a:t> līgumu summa (euro)</a:t>
                </a:r>
                <a:endParaRPr lang="lv-LV"/>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01211000"/>
        <c:crosses val="autoZero"/>
        <c:crossBetween val="between"/>
      </c:valAx>
      <c:valAx>
        <c:axId val="38136112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Noslēgtā</a:t>
                </a:r>
                <a:r>
                  <a:rPr lang="lv-LV" baseline="0"/>
                  <a:t> līgumu summa (milj.EUR)</a:t>
                </a:r>
                <a:endParaRPr lang="lv-LV"/>
              </a:p>
            </c:rich>
          </c:tx>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9228984"/>
        <c:crosses val="max"/>
        <c:crossBetween val="between"/>
      </c:valAx>
      <c:catAx>
        <c:axId val="379228984"/>
        <c:scaling>
          <c:orientation val="minMax"/>
        </c:scaling>
        <c:delete val="1"/>
        <c:axPos val="b"/>
        <c:numFmt formatCode="General" sourceLinked="1"/>
        <c:majorTickMark val="out"/>
        <c:minorTickMark val="none"/>
        <c:tickLblPos val="nextTo"/>
        <c:crossAx val="381361120"/>
        <c:crosses val="autoZero"/>
        <c:auto val="1"/>
        <c:lblAlgn val="ctr"/>
        <c:lblOffset val="100"/>
        <c:noMultiLvlLbl val="0"/>
      </c:catAx>
      <c:spPr>
        <a:noFill/>
        <a:ln>
          <a:noFill/>
        </a:ln>
        <a:effectLst/>
      </c:spPr>
    </c:plotArea>
    <c:legend>
      <c:legendPos val="b"/>
      <c:layout>
        <c:manualLayout>
          <c:xMode val="edge"/>
          <c:yMode val="edge"/>
          <c:x val="2.1012682447974516E-2"/>
          <c:y val="0.81624881889763778"/>
          <c:w val="0.96008751679415671"/>
          <c:h val="0.1637511811023622"/>
        </c:manualLayout>
      </c:layout>
      <c:overlay val="0"/>
      <c:spPr>
        <a:noFill/>
        <a:ln>
          <a:noFill/>
        </a:ln>
        <a:effectLst/>
      </c:spPr>
      <c:txPr>
        <a:bodyPr rot="0" spcFirstLastPara="1" vertOverflow="ellipsis" vert="horz" wrap="square" anchor="ctr" anchorCtr="1"/>
        <a:lstStyle/>
        <a:p>
          <a:pPr>
            <a:defRPr sz="900" b="0" i="0" u="none" strike="noStrike" kern="10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78173158238357"/>
          <c:y val="4.4310171198388724E-2"/>
          <c:w val="0.80873301521783902"/>
          <c:h val="0.63789931092450303"/>
        </c:manualLayout>
      </c:layout>
      <c:barChart>
        <c:barDir val="col"/>
        <c:grouping val="clustered"/>
        <c:varyColors val="0"/>
        <c:ser>
          <c:idx val="0"/>
          <c:order val="0"/>
          <c:tx>
            <c:strRef>
              <c:f>'zem slieksnis'!$D$183</c:f>
              <c:strCache>
                <c:ptCount val="1"/>
                <c:pt idx="0">
                  <c:v>Būvdarbi </c:v>
                </c:pt>
              </c:strCache>
            </c:strRef>
          </c:tx>
          <c:spPr>
            <a:solidFill>
              <a:schemeClr val="accent1"/>
            </a:solidFill>
            <a:ln>
              <a:noFill/>
            </a:ln>
            <a:effectLst/>
          </c:spPr>
          <c:invertIfNegative val="0"/>
          <c:cat>
            <c:strRef>
              <c:f>'zem slieksnis'!$C$184:$C$191</c:f>
              <c:strCache>
                <c:ptCount val="8"/>
                <c:pt idx="0">
                  <c:v>Siltum-apgāde, gāze</c:v>
                </c:pt>
                <c:pt idx="1">
                  <c:v>Elektro-enerģija</c:v>
                </c:pt>
                <c:pt idx="2">
                  <c:v>Ūdens-apgāde</c:v>
                </c:pt>
                <c:pt idx="3">
                  <c:v>Dzelzceļu pakalpo-jumi</c:v>
                </c:pt>
                <c:pt idx="4">
                  <c:v>Pasažieru pārva-dājumi</c:v>
                </c:pt>
                <c:pt idx="5">
                  <c:v>Pasta pakalpo-jumi</c:v>
                </c:pt>
                <c:pt idx="6">
                  <c:v>Ostas</c:v>
                </c:pt>
                <c:pt idx="7">
                  <c:v>Lidostas</c:v>
                </c:pt>
              </c:strCache>
            </c:strRef>
          </c:cat>
          <c:val>
            <c:numRef>
              <c:f>'zem slieksnis'!$D$184:$D$191</c:f>
              <c:numCache>
                <c:formatCode>0.0%</c:formatCode>
                <c:ptCount val="8"/>
                <c:pt idx="0">
                  <c:v>-0.29529057970077921</c:v>
                </c:pt>
                <c:pt idx="1">
                  <c:v>0.3388818290961062</c:v>
                </c:pt>
                <c:pt idx="2">
                  <c:v>-0.13041381814889952</c:v>
                </c:pt>
                <c:pt idx="3">
                  <c:v>0.85977492121857135</c:v>
                </c:pt>
                <c:pt idx="4">
                  <c:v>-3.9037120805853739E-2</c:v>
                </c:pt>
                <c:pt idx="5">
                  <c:v>-0.80733331143999998</c:v>
                </c:pt>
                <c:pt idx="6">
                  <c:v>-0.40246996718014705</c:v>
                </c:pt>
                <c:pt idx="7">
                  <c:v>-0.26512671064878046</c:v>
                </c:pt>
              </c:numCache>
            </c:numRef>
          </c:val>
          <c:extLst>
            <c:ext xmlns:c16="http://schemas.microsoft.com/office/drawing/2014/chart" uri="{C3380CC4-5D6E-409C-BE32-E72D297353CC}">
              <c16:uniqueId val="{00000000-0272-43D5-8014-B8EC8A797D26}"/>
            </c:ext>
          </c:extLst>
        </c:ser>
        <c:ser>
          <c:idx val="1"/>
          <c:order val="1"/>
          <c:tx>
            <c:strRef>
              <c:f>'zem slieksnis'!$E$183</c:f>
              <c:strCache>
                <c:ptCount val="1"/>
                <c:pt idx="0">
                  <c:v>Preces </c:v>
                </c:pt>
              </c:strCache>
            </c:strRef>
          </c:tx>
          <c:spPr>
            <a:solidFill>
              <a:schemeClr val="accent2"/>
            </a:solidFill>
            <a:ln>
              <a:noFill/>
            </a:ln>
            <a:effectLst/>
          </c:spPr>
          <c:invertIfNegative val="0"/>
          <c:cat>
            <c:strRef>
              <c:f>'zem slieksnis'!$C$184:$C$191</c:f>
              <c:strCache>
                <c:ptCount val="8"/>
                <c:pt idx="0">
                  <c:v>Siltum-apgāde, gāze</c:v>
                </c:pt>
                <c:pt idx="1">
                  <c:v>Elektro-enerģija</c:v>
                </c:pt>
                <c:pt idx="2">
                  <c:v>Ūdens-apgāde</c:v>
                </c:pt>
                <c:pt idx="3">
                  <c:v>Dzelzceļu pakalpo-jumi</c:v>
                </c:pt>
                <c:pt idx="4">
                  <c:v>Pasažieru pārva-dājumi</c:v>
                </c:pt>
                <c:pt idx="5">
                  <c:v>Pasta pakalpo-jumi</c:v>
                </c:pt>
                <c:pt idx="6">
                  <c:v>Ostas</c:v>
                </c:pt>
                <c:pt idx="7">
                  <c:v>Lidostas</c:v>
                </c:pt>
              </c:strCache>
            </c:strRef>
          </c:cat>
          <c:val>
            <c:numRef>
              <c:f>'zem slieksnis'!$E$184:$E$191</c:f>
              <c:numCache>
                <c:formatCode>0.0%</c:formatCode>
                <c:ptCount val="8"/>
                <c:pt idx="0">
                  <c:v>-0.48150925518951354</c:v>
                </c:pt>
                <c:pt idx="1">
                  <c:v>2.8027456789822223</c:v>
                </c:pt>
                <c:pt idx="2">
                  <c:v>-0.1852186749031724</c:v>
                </c:pt>
                <c:pt idx="3">
                  <c:v>-0.42101210854395604</c:v>
                </c:pt>
                <c:pt idx="4">
                  <c:v>-0.1161056291648485</c:v>
                </c:pt>
                <c:pt idx="5">
                  <c:v>-0.39652399212400002</c:v>
                </c:pt>
                <c:pt idx="6">
                  <c:v>0.22428628596533332</c:v>
                </c:pt>
                <c:pt idx="7">
                  <c:v>-0.27855699900727277</c:v>
                </c:pt>
              </c:numCache>
            </c:numRef>
          </c:val>
          <c:extLst>
            <c:ext xmlns:c16="http://schemas.microsoft.com/office/drawing/2014/chart" uri="{C3380CC4-5D6E-409C-BE32-E72D297353CC}">
              <c16:uniqueId val="{00000001-0272-43D5-8014-B8EC8A797D26}"/>
            </c:ext>
          </c:extLst>
        </c:ser>
        <c:ser>
          <c:idx val="2"/>
          <c:order val="2"/>
          <c:tx>
            <c:strRef>
              <c:f>'zem slieksnis'!$F$183</c:f>
              <c:strCache>
                <c:ptCount val="1"/>
                <c:pt idx="0">
                  <c:v>Pakalpojumi</c:v>
                </c:pt>
              </c:strCache>
            </c:strRef>
          </c:tx>
          <c:spPr>
            <a:solidFill>
              <a:schemeClr val="accent3"/>
            </a:solidFill>
            <a:ln>
              <a:noFill/>
            </a:ln>
            <a:effectLst/>
          </c:spPr>
          <c:invertIfNegative val="0"/>
          <c:cat>
            <c:strRef>
              <c:f>'zem slieksnis'!$C$184:$C$191</c:f>
              <c:strCache>
                <c:ptCount val="8"/>
                <c:pt idx="0">
                  <c:v>Siltum-apgāde, gāze</c:v>
                </c:pt>
                <c:pt idx="1">
                  <c:v>Elektro-enerģija</c:v>
                </c:pt>
                <c:pt idx="2">
                  <c:v>Ūdens-apgāde</c:v>
                </c:pt>
                <c:pt idx="3">
                  <c:v>Dzelzceļu pakalpo-jumi</c:v>
                </c:pt>
                <c:pt idx="4">
                  <c:v>Pasažieru pārva-dājumi</c:v>
                </c:pt>
                <c:pt idx="5">
                  <c:v>Pasta pakalpo-jumi</c:v>
                </c:pt>
                <c:pt idx="6">
                  <c:v>Ostas</c:v>
                </c:pt>
                <c:pt idx="7">
                  <c:v>Lidostas</c:v>
                </c:pt>
              </c:strCache>
            </c:strRef>
          </c:cat>
          <c:val>
            <c:numRef>
              <c:f>'zem slieksnis'!$F$184:$F$191</c:f>
              <c:numCache>
                <c:formatCode>0.0%</c:formatCode>
                <c:ptCount val="8"/>
                <c:pt idx="0">
                  <c:v>1.7480783901978041E-2</c:v>
                </c:pt>
                <c:pt idx="1">
                  <c:v>6.5532338466759779</c:v>
                </c:pt>
                <c:pt idx="2">
                  <c:v>-0.14227509668344832</c:v>
                </c:pt>
                <c:pt idx="3">
                  <c:v>0.62398125670581395</c:v>
                </c:pt>
                <c:pt idx="4">
                  <c:v>-0.12928186607424455</c:v>
                </c:pt>
                <c:pt idx="5">
                  <c:v>0.34682305755125004</c:v>
                </c:pt>
                <c:pt idx="6">
                  <c:v>0.25898753419234039</c:v>
                </c:pt>
                <c:pt idx="7">
                  <c:v>-0.11915508862181826</c:v>
                </c:pt>
              </c:numCache>
            </c:numRef>
          </c:val>
          <c:extLst>
            <c:ext xmlns:c16="http://schemas.microsoft.com/office/drawing/2014/chart" uri="{C3380CC4-5D6E-409C-BE32-E72D297353CC}">
              <c16:uniqueId val="{00000002-0272-43D5-8014-B8EC8A797D26}"/>
            </c:ext>
          </c:extLst>
        </c:ser>
        <c:dLbls>
          <c:showLegendKey val="0"/>
          <c:showVal val="0"/>
          <c:showCatName val="0"/>
          <c:showSerName val="0"/>
          <c:showPercent val="0"/>
          <c:showBubbleSize val="0"/>
        </c:dLbls>
        <c:gapWidth val="150"/>
        <c:axId val="428764880"/>
        <c:axId val="428765208"/>
      </c:barChart>
      <c:catAx>
        <c:axId val="42876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28765208"/>
        <c:crosses val="autoZero"/>
        <c:auto val="1"/>
        <c:lblAlgn val="ctr"/>
        <c:lblOffset val="100"/>
        <c:noMultiLvlLbl val="0"/>
      </c:catAx>
      <c:valAx>
        <c:axId val="4287652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28764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iznemumi!$K$120</c:f>
              <c:strCache>
                <c:ptCount val="1"/>
                <c:pt idx="0">
                  <c:v>9.pants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iznemumi!$J$121:$J$123</c:f>
              <c:strCache>
                <c:ptCount val="3"/>
                <c:pt idx="0">
                  <c:v>2012.gads</c:v>
                </c:pt>
                <c:pt idx="1">
                  <c:v>2013.gads</c:v>
                </c:pt>
                <c:pt idx="2">
                  <c:v>2014.gads</c:v>
                </c:pt>
              </c:strCache>
            </c:strRef>
          </c:cat>
          <c:val>
            <c:numRef>
              <c:f>iznemumi!$K$121:$K$123</c:f>
              <c:numCache>
                <c:formatCode>0.0</c:formatCode>
                <c:ptCount val="3"/>
                <c:pt idx="0">
                  <c:v>281</c:v>
                </c:pt>
                <c:pt idx="1">
                  <c:v>22.5</c:v>
                </c:pt>
                <c:pt idx="2">
                  <c:v>229.6</c:v>
                </c:pt>
              </c:numCache>
            </c:numRef>
          </c:val>
          <c:extLst>
            <c:ext xmlns:c16="http://schemas.microsoft.com/office/drawing/2014/chart" uri="{C3380CC4-5D6E-409C-BE32-E72D297353CC}">
              <c16:uniqueId val="{00000000-0156-4951-8F80-A67B8F955393}"/>
            </c:ext>
          </c:extLst>
        </c:ser>
        <c:ser>
          <c:idx val="1"/>
          <c:order val="1"/>
          <c:tx>
            <c:strRef>
              <c:f>iznemumi!$L$120</c:f>
              <c:strCache>
                <c:ptCount val="1"/>
                <c:pt idx="0">
                  <c:v>10.pants</c:v>
                </c:pt>
              </c:strCache>
            </c:strRef>
          </c:tx>
          <c:spPr>
            <a:solidFill>
              <a:schemeClr val="accent2"/>
            </a:solidFill>
            <a:ln>
              <a:noFill/>
            </a:ln>
            <a:effectLst/>
          </c:spPr>
          <c:invertIfNegative val="0"/>
          <c:dLbls>
            <c:dLbl>
              <c:idx val="2"/>
              <c:layout>
                <c:manualLayout>
                  <c:x val="1.2030798845043223E-2"/>
                  <c:y val="9.47418285172903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156-4951-8F80-A67B8F955393}"/>
                </c:ext>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iznemumi!$J$121:$J$123</c:f>
              <c:strCache>
                <c:ptCount val="3"/>
                <c:pt idx="0">
                  <c:v>2012.gads</c:v>
                </c:pt>
                <c:pt idx="1">
                  <c:v>2013.gads</c:v>
                </c:pt>
                <c:pt idx="2">
                  <c:v>2014.gads</c:v>
                </c:pt>
              </c:strCache>
            </c:strRef>
          </c:cat>
          <c:val>
            <c:numRef>
              <c:f>iznemumi!$L$121:$L$123</c:f>
              <c:numCache>
                <c:formatCode>0.0</c:formatCode>
                <c:ptCount val="3"/>
                <c:pt idx="0">
                  <c:v>26.9</c:v>
                </c:pt>
                <c:pt idx="1">
                  <c:v>27.5</c:v>
                </c:pt>
                <c:pt idx="2">
                  <c:v>38.9</c:v>
                </c:pt>
              </c:numCache>
            </c:numRef>
          </c:val>
          <c:extLst>
            <c:ext xmlns:c16="http://schemas.microsoft.com/office/drawing/2014/chart" uri="{C3380CC4-5D6E-409C-BE32-E72D297353CC}">
              <c16:uniqueId val="{00000001-0156-4951-8F80-A67B8F955393}"/>
            </c:ext>
          </c:extLst>
        </c:ser>
        <c:dLbls>
          <c:showLegendKey val="0"/>
          <c:showVal val="0"/>
          <c:showCatName val="0"/>
          <c:showSerName val="0"/>
          <c:showPercent val="0"/>
          <c:showBubbleSize val="0"/>
        </c:dLbls>
        <c:gapWidth val="219"/>
        <c:overlap val="-27"/>
        <c:axId val="307195032"/>
        <c:axId val="307192736"/>
      </c:barChart>
      <c:lineChart>
        <c:grouping val="standard"/>
        <c:varyColors val="0"/>
        <c:ser>
          <c:idx val="2"/>
          <c:order val="2"/>
          <c:tx>
            <c:strRef>
              <c:f>iznemumi!$M$120</c:f>
              <c:strCache>
                <c:ptCount val="1"/>
                <c:pt idx="0">
                  <c:v>Vidējā 9.panta līgumu vērtība (%)</c:v>
                </c:pt>
              </c:strCache>
            </c:strRef>
          </c:tx>
          <c:spPr>
            <a:ln w="28575" cap="rnd">
              <a:solidFill>
                <a:schemeClr val="accent3"/>
              </a:solidFill>
              <a:round/>
            </a:ln>
            <a:effectLst/>
          </c:spPr>
          <c:marker>
            <c:symbol val="none"/>
          </c:marker>
          <c:dLbls>
            <c:dLbl>
              <c:idx val="0"/>
              <c:layout>
                <c:manualLayout>
                  <c:x val="-2.4061597690086665E-2"/>
                  <c:y val="-9.0004737091425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56-4951-8F80-A67B8F955393}"/>
                </c:ext>
              </c:extLst>
            </c:dLbl>
            <c:dLbl>
              <c:idx val="1"/>
              <c:layout>
                <c:manualLayout>
                  <c:x val="-2.5870178739416744E-2"/>
                  <c:y val="-0.101851851851851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56-4951-8F80-A67B8F955393}"/>
                </c:ext>
              </c:extLst>
            </c:dLbl>
            <c:dLbl>
              <c:idx val="2"/>
              <c:layout>
                <c:manualLayout>
                  <c:x val="-6.5905663380142934E-2"/>
                  <c:y val="-8.31184235556533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56-4951-8F80-A67B8F955393}"/>
                </c:ext>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iznemumi!$J$121:$J$123</c:f>
              <c:strCache>
                <c:ptCount val="3"/>
                <c:pt idx="0">
                  <c:v>2012.gads</c:v>
                </c:pt>
                <c:pt idx="1">
                  <c:v>2013.gads</c:v>
                </c:pt>
                <c:pt idx="2">
                  <c:v>2014.gads</c:v>
                </c:pt>
              </c:strCache>
            </c:strRef>
          </c:cat>
          <c:val>
            <c:numRef>
              <c:f>iznemumi!$M$121:$M$123</c:f>
              <c:numCache>
                <c:formatCode>0.0%</c:formatCode>
                <c:ptCount val="3"/>
                <c:pt idx="0">
                  <c:v>1.6E-2</c:v>
                </c:pt>
                <c:pt idx="1">
                  <c:v>1.4E-2</c:v>
                </c:pt>
                <c:pt idx="2">
                  <c:v>6.0000000000000001E-3</c:v>
                </c:pt>
              </c:numCache>
            </c:numRef>
          </c:val>
          <c:smooth val="0"/>
          <c:extLst>
            <c:ext xmlns:c16="http://schemas.microsoft.com/office/drawing/2014/chart" uri="{C3380CC4-5D6E-409C-BE32-E72D297353CC}">
              <c16:uniqueId val="{00000004-0156-4951-8F80-A67B8F955393}"/>
            </c:ext>
          </c:extLst>
        </c:ser>
        <c:ser>
          <c:idx val="3"/>
          <c:order val="3"/>
          <c:tx>
            <c:strRef>
              <c:f>iznemumi!$N$120</c:f>
              <c:strCache>
                <c:ptCount val="1"/>
                <c:pt idx="0">
                  <c:v>Vidējā 10.panta līgumu vērtība (%)</c:v>
                </c:pt>
              </c:strCache>
            </c:strRef>
          </c:tx>
          <c:spPr>
            <a:ln w="28575" cap="rnd">
              <a:solidFill>
                <a:schemeClr val="accent4"/>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56-4951-8F80-A67B8F95539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56-4951-8F80-A67B8F955393}"/>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56-4951-8F80-A67B8F955393}"/>
                </c:ext>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iznemumi!$J$121:$J$123</c:f>
              <c:strCache>
                <c:ptCount val="3"/>
                <c:pt idx="0">
                  <c:v>2012.gads</c:v>
                </c:pt>
                <c:pt idx="1">
                  <c:v>2013.gads</c:v>
                </c:pt>
                <c:pt idx="2">
                  <c:v>2014.gads</c:v>
                </c:pt>
              </c:strCache>
            </c:strRef>
          </c:cat>
          <c:val>
            <c:numRef>
              <c:f>iznemumi!$N$121:$N$123</c:f>
              <c:numCache>
                <c:formatCode>0.0%</c:formatCode>
                <c:ptCount val="3"/>
                <c:pt idx="0">
                  <c:v>0.125</c:v>
                </c:pt>
                <c:pt idx="1">
                  <c:v>8.3000000000000004E-2</c:v>
                </c:pt>
                <c:pt idx="2">
                  <c:v>0.1</c:v>
                </c:pt>
              </c:numCache>
            </c:numRef>
          </c:val>
          <c:smooth val="0"/>
          <c:extLst>
            <c:ext xmlns:c16="http://schemas.microsoft.com/office/drawing/2014/chart" uri="{C3380CC4-5D6E-409C-BE32-E72D297353CC}">
              <c16:uniqueId val="{00000008-0156-4951-8F80-A67B8F955393}"/>
            </c:ext>
          </c:extLst>
        </c:ser>
        <c:dLbls>
          <c:showLegendKey val="0"/>
          <c:showVal val="0"/>
          <c:showCatName val="0"/>
          <c:showSerName val="0"/>
          <c:showPercent val="0"/>
          <c:showBubbleSize val="0"/>
        </c:dLbls>
        <c:marker val="1"/>
        <c:smooth val="0"/>
        <c:axId val="382371600"/>
        <c:axId val="251991056"/>
      </c:lineChart>
      <c:catAx>
        <c:axId val="307195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lv-LV"/>
          </a:p>
        </c:txPr>
        <c:crossAx val="307192736"/>
        <c:crosses val="autoZero"/>
        <c:auto val="1"/>
        <c:lblAlgn val="ctr"/>
        <c:lblOffset val="100"/>
        <c:noMultiLvlLbl val="0"/>
      </c:catAx>
      <c:valAx>
        <c:axId val="307192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lv-LV"/>
                  <a:t>Noslēgtā līgumu summa, milj.EUR</a:t>
                </a:r>
              </a:p>
            </c:rich>
          </c:tx>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lv-LV"/>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lv-LV"/>
          </a:p>
        </c:txPr>
        <c:crossAx val="307195032"/>
        <c:crosses val="autoZero"/>
        <c:crossBetween val="between"/>
      </c:valAx>
      <c:valAx>
        <c:axId val="251991056"/>
        <c:scaling>
          <c:orientation val="minMax"/>
        </c:scaling>
        <c:delete val="0"/>
        <c:axPos val="r"/>
        <c:title>
          <c:tx>
            <c:rich>
              <a:bodyPr rot="-54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lv-LV"/>
                  <a:t>Vidējā līguma vērtība , %</a:t>
                </a:r>
              </a:p>
            </c:rich>
          </c:tx>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lv-LV"/>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lv-LV"/>
          </a:p>
        </c:txPr>
        <c:crossAx val="382371600"/>
        <c:crosses val="max"/>
        <c:crossBetween val="between"/>
      </c:valAx>
      <c:catAx>
        <c:axId val="382371600"/>
        <c:scaling>
          <c:orientation val="minMax"/>
        </c:scaling>
        <c:delete val="1"/>
        <c:axPos val="b"/>
        <c:numFmt formatCode="General" sourceLinked="1"/>
        <c:majorTickMark val="out"/>
        <c:minorTickMark val="none"/>
        <c:tickLblPos val="nextTo"/>
        <c:crossAx val="251991056"/>
        <c:crosses val="autoZero"/>
        <c:auto val="1"/>
        <c:lblAlgn val="ctr"/>
        <c:lblOffset val="100"/>
        <c:noMultiLvlLbl val="0"/>
      </c:catAx>
      <c:spPr>
        <a:noFill/>
        <a:ln>
          <a:noFill/>
        </a:ln>
        <a:effectLst/>
      </c:spPr>
    </c:plotArea>
    <c:legend>
      <c:legendPos val="b"/>
      <c:layout>
        <c:manualLayout>
          <c:xMode val="edge"/>
          <c:yMode val="edge"/>
          <c:x val="2.4492966718765052E-2"/>
          <c:y val="0.82291557305336838"/>
          <c:w val="0.91338471566877277"/>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ln>
            <a:noFill/>
          </a:ln>
          <a:solidFill>
            <a:schemeClr val="tx1"/>
          </a:solidFill>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Kopā!$B$45</c:f>
              <c:strCache>
                <c:ptCount val="1"/>
                <c:pt idx="0">
                  <c:v>Kopējais sabiedrisko pakalpojumu sniedzēju skaits</c:v>
                </c:pt>
              </c:strCache>
            </c:strRef>
          </c:tx>
          <c:spPr>
            <a:solidFill>
              <a:schemeClr val="accent2"/>
            </a:solidFill>
            <a:ln>
              <a:noFill/>
            </a:ln>
            <a:effectLst/>
          </c:spPr>
          <c:invertIfNegative val="0"/>
          <c:cat>
            <c:strRef>
              <c:f>Kopā!$C$43:$G$43</c:f>
              <c:strCache>
                <c:ptCount val="5"/>
                <c:pt idx="0">
                  <c:v>2010.gads</c:v>
                </c:pt>
                <c:pt idx="1">
                  <c:v>2011.gads</c:v>
                </c:pt>
                <c:pt idx="2">
                  <c:v>2012.gads</c:v>
                </c:pt>
                <c:pt idx="3">
                  <c:v>2013.gads</c:v>
                </c:pt>
                <c:pt idx="4">
                  <c:v>2014.gads</c:v>
                </c:pt>
              </c:strCache>
            </c:strRef>
          </c:cat>
          <c:val>
            <c:numRef>
              <c:f>Kopā!$C$45:$G$45</c:f>
              <c:numCache>
                <c:formatCode>General</c:formatCode>
                <c:ptCount val="5"/>
                <c:pt idx="0">
                  <c:v>247</c:v>
                </c:pt>
                <c:pt idx="1">
                  <c:v>228</c:v>
                </c:pt>
                <c:pt idx="2">
                  <c:v>240</c:v>
                </c:pt>
                <c:pt idx="3">
                  <c:v>238</c:v>
                </c:pt>
                <c:pt idx="4">
                  <c:v>221</c:v>
                </c:pt>
              </c:numCache>
            </c:numRef>
          </c:val>
          <c:extLst>
            <c:ext xmlns:c16="http://schemas.microsoft.com/office/drawing/2014/chart" uri="{C3380CC4-5D6E-409C-BE32-E72D297353CC}">
              <c16:uniqueId val="{00000000-5A57-4041-B344-5F3A86804BBD}"/>
            </c:ext>
          </c:extLst>
        </c:ser>
        <c:dLbls>
          <c:showLegendKey val="0"/>
          <c:showVal val="0"/>
          <c:showCatName val="0"/>
          <c:showSerName val="0"/>
          <c:showPercent val="0"/>
          <c:showBubbleSize val="0"/>
        </c:dLbls>
        <c:gapWidth val="219"/>
        <c:axId val="361683040"/>
        <c:axId val="367274456"/>
      </c:barChart>
      <c:lineChart>
        <c:grouping val="standard"/>
        <c:varyColors val="0"/>
        <c:ser>
          <c:idx val="0"/>
          <c:order val="0"/>
          <c:tx>
            <c:strRef>
              <c:f>Kopā!$B$44</c:f>
              <c:strCache>
                <c:ptCount val="1"/>
                <c:pt idx="0">
                  <c:v>Īpatsvars %</c:v>
                </c:pt>
              </c:strCache>
            </c:strRef>
          </c:tx>
          <c:spPr>
            <a:ln w="28575" cap="rnd">
              <a:solidFill>
                <a:schemeClr val="accent1"/>
              </a:solidFill>
              <a:round/>
            </a:ln>
            <a:effectLst/>
          </c:spPr>
          <c:marker>
            <c:symbol val="none"/>
          </c:marker>
          <c:cat>
            <c:strRef>
              <c:f>Kopā!$C$43:$G$43</c:f>
              <c:strCache>
                <c:ptCount val="5"/>
                <c:pt idx="0">
                  <c:v>2010.gads</c:v>
                </c:pt>
                <c:pt idx="1">
                  <c:v>2011.gads</c:v>
                </c:pt>
                <c:pt idx="2">
                  <c:v>2012.gads</c:v>
                </c:pt>
                <c:pt idx="3">
                  <c:v>2013.gads</c:v>
                </c:pt>
                <c:pt idx="4">
                  <c:v>2014.gads</c:v>
                </c:pt>
              </c:strCache>
            </c:strRef>
          </c:cat>
          <c:val>
            <c:numRef>
              <c:f>Kopā!$C$44:$G$44</c:f>
              <c:numCache>
                <c:formatCode>0.0%</c:formatCode>
                <c:ptCount val="5"/>
                <c:pt idx="0">
                  <c:v>0.10121457489878542</c:v>
                </c:pt>
                <c:pt idx="1">
                  <c:v>0.11842105263157894</c:v>
                </c:pt>
                <c:pt idx="2">
                  <c:v>0.1125</c:v>
                </c:pt>
                <c:pt idx="3">
                  <c:v>0.12605042016806722</c:v>
                </c:pt>
                <c:pt idx="4">
                  <c:v>0.12669683257918551</c:v>
                </c:pt>
              </c:numCache>
            </c:numRef>
          </c:val>
          <c:smooth val="0"/>
          <c:extLst>
            <c:ext xmlns:c16="http://schemas.microsoft.com/office/drawing/2014/chart" uri="{C3380CC4-5D6E-409C-BE32-E72D297353CC}">
              <c16:uniqueId val="{00000001-5A57-4041-B344-5F3A86804BBD}"/>
            </c:ext>
          </c:extLst>
        </c:ser>
        <c:dLbls>
          <c:showLegendKey val="0"/>
          <c:showVal val="0"/>
          <c:showCatName val="0"/>
          <c:showSerName val="0"/>
          <c:showPercent val="0"/>
          <c:showBubbleSize val="0"/>
        </c:dLbls>
        <c:marker val="1"/>
        <c:smooth val="0"/>
        <c:axId val="367283312"/>
        <c:axId val="367283640"/>
      </c:lineChart>
      <c:catAx>
        <c:axId val="36168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67274456"/>
        <c:crosses val="autoZero"/>
        <c:auto val="1"/>
        <c:lblAlgn val="ctr"/>
        <c:lblOffset val="100"/>
        <c:noMultiLvlLbl val="0"/>
      </c:catAx>
      <c:valAx>
        <c:axId val="367274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61683040"/>
        <c:crosses val="autoZero"/>
        <c:crossBetween val="between"/>
      </c:valAx>
      <c:valAx>
        <c:axId val="36728364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67283312"/>
        <c:crosses val="max"/>
        <c:crossBetween val="between"/>
      </c:valAx>
      <c:catAx>
        <c:axId val="367283312"/>
        <c:scaling>
          <c:orientation val="minMax"/>
        </c:scaling>
        <c:delete val="1"/>
        <c:axPos val="b"/>
        <c:numFmt formatCode="General" sourceLinked="1"/>
        <c:majorTickMark val="out"/>
        <c:minorTickMark val="none"/>
        <c:tickLblPos val="nextTo"/>
        <c:crossAx val="3672836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Kopā!$B$61</c:f>
              <c:strCache>
                <c:ptCount val="1"/>
                <c:pt idx="0">
                  <c:v>Pavisam kopā noslēgtā līgumu summa (milj.EUR)</c:v>
                </c:pt>
              </c:strCache>
            </c:strRef>
          </c:tx>
          <c:spPr>
            <a:solidFill>
              <a:schemeClr val="accent1"/>
            </a:solidFill>
            <a:ln>
              <a:noFill/>
            </a:ln>
            <a:effectLst/>
          </c:spPr>
          <c:invertIfNegative val="0"/>
          <c:dLbls>
            <c:dLbl>
              <c:idx val="3"/>
              <c:layout>
                <c:manualLayout>
                  <c:x val="0"/>
                  <c:y val="-1.63098878695209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E0-498F-BC29-70CE7212F6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Kopā!$C$60:$G$60</c:f>
              <c:strCache>
                <c:ptCount val="5"/>
                <c:pt idx="0">
                  <c:v>2010.gads</c:v>
                </c:pt>
                <c:pt idx="1">
                  <c:v>2011.gads</c:v>
                </c:pt>
                <c:pt idx="2">
                  <c:v>2012.gads</c:v>
                </c:pt>
                <c:pt idx="3">
                  <c:v>2013.gads</c:v>
                </c:pt>
                <c:pt idx="4">
                  <c:v>2014.gads</c:v>
                </c:pt>
              </c:strCache>
            </c:strRef>
          </c:cat>
          <c:val>
            <c:numRef>
              <c:f>Kopā!$C$61:$G$61</c:f>
              <c:numCache>
                <c:formatCode>0.0</c:formatCode>
                <c:ptCount val="5"/>
                <c:pt idx="0">
                  <c:v>1337.8275189999999</c:v>
                </c:pt>
                <c:pt idx="1">
                  <c:v>867.23439699999994</c:v>
                </c:pt>
                <c:pt idx="2">
                  <c:v>1804.5879500000001</c:v>
                </c:pt>
                <c:pt idx="3">
                  <c:v>1305.1158720000001</c:v>
                </c:pt>
                <c:pt idx="4">
                  <c:v>1632.975774</c:v>
                </c:pt>
              </c:numCache>
            </c:numRef>
          </c:val>
          <c:extLst>
            <c:ext xmlns:c16="http://schemas.microsoft.com/office/drawing/2014/chart" uri="{C3380CC4-5D6E-409C-BE32-E72D297353CC}">
              <c16:uniqueId val="{00000000-C8E0-498F-BC29-70CE7212F6F6}"/>
            </c:ext>
          </c:extLst>
        </c:ser>
        <c:dLbls>
          <c:showLegendKey val="0"/>
          <c:showVal val="0"/>
          <c:showCatName val="0"/>
          <c:showSerName val="0"/>
          <c:showPercent val="0"/>
          <c:showBubbleSize val="0"/>
        </c:dLbls>
        <c:gapWidth val="219"/>
        <c:overlap val="-27"/>
        <c:axId val="396778536"/>
        <c:axId val="396782472"/>
      </c:barChart>
      <c:lineChart>
        <c:grouping val="standard"/>
        <c:varyColors val="0"/>
        <c:ser>
          <c:idx val="1"/>
          <c:order val="1"/>
          <c:tx>
            <c:strRef>
              <c:f>Kopā!$B$62</c:f>
              <c:strCache>
                <c:ptCount val="1"/>
                <c:pt idx="0">
                  <c:v>Paziņojumos publicētā kopējā līgumu summa % no pavisam kopā noslēgtās līgumu summas</c:v>
                </c:pt>
              </c:strCache>
            </c:strRef>
          </c:tx>
          <c:spPr>
            <a:ln w="28575" cap="rnd">
              <a:solidFill>
                <a:schemeClr val="accent2"/>
              </a:solidFill>
              <a:round/>
            </a:ln>
            <a:effectLst/>
          </c:spPr>
          <c:marker>
            <c:symbol val="none"/>
          </c:marker>
          <c:cat>
            <c:strRef>
              <c:f>Kopā!$C$60:$G$60</c:f>
              <c:strCache>
                <c:ptCount val="5"/>
                <c:pt idx="0">
                  <c:v>2010.gads</c:v>
                </c:pt>
                <c:pt idx="1">
                  <c:v>2011.gads</c:v>
                </c:pt>
                <c:pt idx="2">
                  <c:v>2012.gads</c:v>
                </c:pt>
                <c:pt idx="3">
                  <c:v>2013.gads</c:v>
                </c:pt>
                <c:pt idx="4">
                  <c:v>2014.gads</c:v>
                </c:pt>
              </c:strCache>
            </c:strRef>
          </c:cat>
          <c:val>
            <c:numRef>
              <c:f>Kopā!$C$62:$G$62</c:f>
              <c:numCache>
                <c:formatCode>0.0%</c:formatCode>
                <c:ptCount val="5"/>
                <c:pt idx="0">
                  <c:v>0.69899999999999995</c:v>
                </c:pt>
                <c:pt idx="1">
                  <c:v>0.51500000000000001</c:v>
                </c:pt>
                <c:pt idx="2">
                  <c:v>0.37</c:v>
                </c:pt>
                <c:pt idx="3">
                  <c:v>0.58199999999999996</c:v>
                </c:pt>
                <c:pt idx="4">
                  <c:v>0.44500000000000001</c:v>
                </c:pt>
              </c:numCache>
            </c:numRef>
          </c:val>
          <c:smooth val="0"/>
          <c:extLst>
            <c:ext xmlns:c16="http://schemas.microsoft.com/office/drawing/2014/chart" uri="{C3380CC4-5D6E-409C-BE32-E72D297353CC}">
              <c16:uniqueId val="{00000001-C8E0-498F-BC29-70CE7212F6F6}"/>
            </c:ext>
          </c:extLst>
        </c:ser>
        <c:ser>
          <c:idx val="2"/>
          <c:order val="2"/>
          <c:tx>
            <c:strRef>
              <c:f>Kopā!$B$63</c:f>
              <c:strCache>
                <c:ptCount val="1"/>
                <c:pt idx="0">
                  <c:v>Virs ES līgumcenu sliekšņa kopējā noslēgtā līgumu summa % no pavisam kopā noslēgtās līgumu summas</c:v>
                </c:pt>
              </c:strCache>
            </c:strRef>
          </c:tx>
          <c:spPr>
            <a:ln w="28575" cap="rnd">
              <a:solidFill>
                <a:schemeClr val="accent3"/>
              </a:solidFill>
              <a:round/>
            </a:ln>
            <a:effectLst/>
          </c:spPr>
          <c:marker>
            <c:symbol val="none"/>
          </c:marker>
          <c:cat>
            <c:strRef>
              <c:f>Kopā!$C$60:$G$60</c:f>
              <c:strCache>
                <c:ptCount val="5"/>
                <c:pt idx="0">
                  <c:v>2010.gads</c:v>
                </c:pt>
                <c:pt idx="1">
                  <c:v>2011.gads</c:v>
                </c:pt>
                <c:pt idx="2">
                  <c:v>2012.gads</c:v>
                </c:pt>
                <c:pt idx="3">
                  <c:v>2013.gads</c:v>
                </c:pt>
                <c:pt idx="4">
                  <c:v>2014.gads</c:v>
                </c:pt>
              </c:strCache>
            </c:strRef>
          </c:cat>
          <c:val>
            <c:numRef>
              <c:f>Kopā!$C$63:$G$63</c:f>
              <c:numCache>
                <c:formatCode>0.0%</c:formatCode>
                <c:ptCount val="5"/>
                <c:pt idx="0">
                  <c:v>0.68300000000000005</c:v>
                </c:pt>
                <c:pt idx="1">
                  <c:v>0.46400000000000002</c:v>
                </c:pt>
                <c:pt idx="2">
                  <c:v>0.54900000000000004</c:v>
                </c:pt>
                <c:pt idx="3">
                  <c:v>0.56999999999999995</c:v>
                </c:pt>
                <c:pt idx="4">
                  <c:v>0.41899999999999998</c:v>
                </c:pt>
              </c:numCache>
            </c:numRef>
          </c:val>
          <c:smooth val="0"/>
          <c:extLst>
            <c:ext xmlns:c16="http://schemas.microsoft.com/office/drawing/2014/chart" uri="{C3380CC4-5D6E-409C-BE32-E72D297353CC}">
              <c16:uniqueId val="{00000002-C8E0-498F-BC29-70CE7212F6F6}"/>
            </c:ext>
          </c:extLst>
        </c:ser>
        <c:dLbls>
          <c:showLegendKey val="0"/>
          <c:showVal val="0"/>
          <c:showCatName val="0"/>
          <c:showSerName val="0"/>
          <c:showPercent val="0"/>
          <c:showBubbleSize val="0"/>
        </c:dLbls>
        <c:marker val="1"/>
        <c:smooth val="0"/>
        <c:axId val="396776568"/>
        <c:axId val="396776240"/>
      </c:lineChart>
      <c:catAx>
        <c:axId val="396778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96782472"/>
        <c:crosses val="autoZero"/>
        <c:auto val="1"/>
        <c:lblAlgn val="ctr"/>
        <c:lblOffset val="100"/>
        <c:noMultiLvlLbl val="0"/>
      </c:catAx>
      <c:valAx>
        <c:axId val="3967824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v-LV" sz="900"/>
                  <a:t>(Milj.EUR)</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96778536"/>
        <c:crosses val="autoZero"/>
        <c:crossBetween val="between"/>
      </c:valAx>
      <c:valAx>
        <c:axId val="396776240"/>
        <c:scaling>
          <c:orientation val="minMax"/>
          <c:min val="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v-LV" sz="900"/>
                  <a: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96776568"/>
        <c:crosses val="max"/>
        <c:crossBetween val="between"/>
      </c:valAx>
      <c:catAx>
        <c:axId val="396776568"/>
        <c:scaling>
          <c:orientation val="minMax"/>
        </c:scaling>
        <c:delete val="1"/>
        <c:axPos val="b"/>
        <c:numFmt formatCode="General" sourceLinked="1"/>
        <c:majorTickMark val="out"/>
        <c:minorTickMark val="none"/>
        <c:tickLblPos val="nextTo"/>
        <c:crossAx val="396776240"/>
        <c:crosses val="autoZero"/>
        <c:auto val="1"/>
        <c:lblAlgn val="ctr"/>
        <c:lblOffset val="100"/>
        <c:noMultiLvlLbl val="0"/>
      </c:catAx>
      <c:spPr>
        <a:noFill/>
        <a:ln>
          <a:noFill/>
        </a:ln>
        <a:effectLst/>
      </c:spPr>
    </c:plotArea>
    <c:legend>
      <c:legendPos val="b"/>
      <c:layout>
        <c:manualLayout>
          <c:xMode val="edge"/>
          <c:yMode val="edge"/>
          <c:x val="7.0699475065616788E-2"/>
          <c:y val="0.68654193455175905"/>
          <c:w val="0.91693438320209975"/>
          <c:h val="0.27268334577443876"/>
        </c:manualLayout>
      </c:layout>
      <c:overlay val="0"/>
      <c:spPr>
        <a:noFill/>
        <a:ln>
          <a:noFill/>
        </a:ln>
        <a:effectLst>
          <a:outerShdw blurRad="50800" dir="5400000" sx="2000" sy="2000" algn="ctr" rotWithShape="0">
            <a:srgbClr val="000000">
              <a:alpha val="43137"/>
            </a:srgbClr>
          </a:outerShdw>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75499678562277"/>
          <c:y val="5.0925925925925923E-2"/>
          <c:w val="0.54574711310257484"/>
          <c:h val="0.6115441819772528"/>
        </c:manualLayout>
      </c:layout>
      <c:barChart>
        <c:barDir val="col"/>
        <c:grouping val="clustered"/>
        <c:varyColors val="0"/>
        <c:ser>
          <c:idx val="0"/>
          <c:order val="0"/>
          <c:tx>
            <c:strRef>
              <c:f>Kopā!$B$70</c:f>
              <c:strCache>
                <c:ptCount val="1"/>
                <c:pt idx="0">
                  <c:v>Noslēgtā līgumu summa virs ES sliekšņa (milj.EUR)</c:v>
                </c:pt>
              </c:strCache>
            </c:strRef>
          </c:tx>
          <c:spPr>
            <a:solidFill>
              <a:schemeClr val="accent1"/>
            </a:solidFill>
            <a:ln>
              <a:noFill/>
            </a:ln>
            <a:effectLst/>
          </c:spPr>
          <c:invertIfNegative val="0"/>
          <c:dLbls>
            <c:delete val="1"/>
          </c:dLbls>
          <c:trendline>
            <c:spPr>
              <a:ln w="19050" cap="rnd">
                <a:solidFill>
                  <a:schemeClr val="accent1"/>
                </a:solidFill>
                <a:prstDash val="sysDot"/>
              </a:ln>
              <a:effectLst/>
            </c:spPr>
            <c:trendlineType val="linear"/>
            <c:dispRSqr val="0"/>
            <c:dispEq val="0"/>
          </c:trendline>
          <c:cat>
            <c:strRef>
              <c:f>Kopā!$C$69:$G$69</c:f>
              <c:strCache>
                <c:ptCount val="5"/>
                <c:pt idx="0">
                  <c:v>2010.gads</c:v>
                </c:pt>
                <c:pt idx="1">
                  <c:v>2011.gads</c:v>
                </c:pt>
                <c:pt idx="2">
                  <c:v>2012.gads</c:v>
                </c:pt>
                <c:pt idx="3">
                  <c:v>2013.gads</c:v>
                </c:pt>
                <c:pt idx="4">
                  <c:v>2014.gads</c:v>
                </c:pt>
              </c:strCache>
            </c:strRef>
          </c:cat>
          <c:val>
            <c:numRef>
              <c:f>Kopā!$C$70:$G$70</c:f>
              <c:numCache>
                <c:formatCode>General</c:formatCode>
                <c:ptCount val="5"/>
                <c:pt idx="0">
                  <c:v>913.1</c:v>
                </c:pt>
                <c:pt idx="1">
                  <c:v>402.5</c:v>
                </c:pt>
                <c:pt idx="2">
                  <c:v>991.2</c:v>
                </c:pt>
                <c:pt idx="3">
                  <c:v>737.3</c:v>
                </c:pt>
                <c:pt idx="4">
                  <c:v>684.1</c:v>
                </c:pt>
              </c:numCache>
            </c:numRef>
          </c:val>
          <c:extLst>
            <c:ext xmlns:c16="http://schemas.microsoft.com/office/drawing/2014/chart" uri="{C3380CC4-5D6E-409C-BE32-E72D297353CC}">
              <c16:uniqueId val="{00000000-1FAC-4BBE-9253-60296E7578FE}"/>
            </c:ext>
          </c:extLst>
        </c:ser>
        <c:dLbls>
          <c:showLegendKey val="0"/>
          <c:showVal val="1"/>
          <c:showCatName val="0"/>
          <c:showSerName val="0"/>
          <c:showPercent val="0"/>
          <c:showBubbleSize val="0"/>
        </c:dLbls>
        <c:gapWidth val="219"/>
        <c:axId val="371417944"/>
        <c:axId val="371419584"/>
      </c:barChart>
      <c:lineChart>
        <c:grouping val="standard"/>
        <c:varyColors val="0"/>
        <c:ser>
          <c:idx val="1"/>
          <c:order val="1"/>
          <c:tx>
            <c:strRef>
              <c:f>Kopā!$B$71</c:f>
              <c:strCache>
                <c:ptCount val="1"/>
                <c:pt idx="0">
                  <c:v>Iepirkumu skaits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exp"/>
            <c:dispRSqr val="0"/>
            <c:dispEq val="0"/>
          </c:trendline>
          <c:cat>
            <c:strRef>
              <c:f>Kopā!$C$69:$G$69</c:f>
              <c:strCache>
                <c:ptCount val="5"/>
                <c:pt idx="0">
                  <c:v>2010.gads</c:v>
                </c:pt>
                <c:pt idx="1">
                  <c:v>2011.gads</c:v>
                </c:pt>
                <c:pt idx="2">
                  <c:v>2012.gads</c:v>
                </c:pt>
                <c:pt idx="3">
                  <c:v>2013.gads</c:v>
                </c:pt>
                <c:pt idx="4">
                  <c:v>2014.gads</c:v>
                </c:pt>
              </c:strCache>
            </c:strRef>
          </c:cat>
          <c:val>
            <c:numRef>
              <c:f>Kopā!$C$71:$G$71</c:f>
              <c:numCache>
                <c:formatCode>General</c:formatCode>
                <c:ptCount val="5"/>
                <c:pt idx="0">
                  <c:v>76</c:v>
                </c:pt>
                <c:pt idx="1">
                  <c:v>95</c:v>
                </c:pt>
                <c:pt idx="2">
                  <c:v>101</c:v>
                </c:pt>
                <c:pt idx="3">
                  <c:v>111</c:v>
                </c:pt>
                <c:pt idx="4">
                  <c:v>119</c:v>
                </c:pt>
              </c:numCache>
            </c:numRef>
          </c:val>
          <c:smooth val="0"/>
          <c:extLst>
            <c:ext xmlns:c16="http://schemas.microsoft.com/office/drawing/2014/chart" uri="{C3380CC4-5D6E-409C-BE32-E72D297353CC}">
              <c16:uniqueId val="{00000001-1FAC-4BBE-9253-60296E7578FE}"/>
            </c:ext>
          </c:extLst>
        </c:ser>
        <c:dLbls>
          <c:showLegendKey val="0"/>
          <c:showVal val="0"/>
          <c:showCatName val="0"/>
          <c:showSerName val="0"/>
          <c:showPercent val="0"/>
          <c:showBubbleSize val="0"/>
        </c:dLbls>
        <c:marker val="1"/>
        <c:smooth val="0"/>
        <c:axId val="371417944"/>
        <c:axId val="371419584"/>
      </c:lineChart>
      <c:lineChart>
        <c:grouping val="standard"/>
        <c:varyColors val="0"/>
        <c:ser>
          <c:idx val="2"/>
          <c:order val="2"/>
          <c:tx>
            <c:strRef>
              <c:f>Kopā!$B$72</c:f>
              <c:strCache>
                <c:ptCount val="1"/>
                <c:pt idx="0">
                  <c:v>Līgumu skaits</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trendline>
            <c:spPr>
              <a:ln w="19050" cap="rnd">
                <a:solidFill>
                  <a:schemeClr val="accent3"/>
                </a:solidFill>
                <a:prstDash val="sysDot"/>
              </a:ln>
              <a:effectLst/>
            </c:spPr>
            <c:trendlineType val="linear"/>
            <c:dispRSqr val="0"/>
            <c:dispEq val="0"/>
          </c:trendline>
          <c:cat>
            <c:strRef>
              <c:f>Kopā!$C$69:$G$69</c:f>
              <c:strCache>
                <c:ptCount val="5"/>
                <c:pt idx="0">
                  <c:v>2010.gads</c:v>
                </c:pt>
                <c:pt idx="1">
                  <c:v>2011.gads</c:v>
                </c:pt>
                <c:pt idx="2">
                  <c:v>2012.gads</c:v>
                </c:pt>
                <c:pt idx="3">
                  <c:v>2013.gads</c:v>
                </c:pt>
                <c:pt idx="4">
                  <c:v>2014.gads</c:v>
                </c:pt>
              </c:strCache>
            </c:strRef>
          </c:cat>
          <c:val>
            <c:numRef>
              <c:f>Kopā!$C$72:$G$72</c:f>
              <c:numCache>
                <c:formatCode>General</c:formatCode>
                <c:ptCount val="5"/>
                <c:pt idx="0">
                  <c:v>109</c:v>
                </c:pt>
                <c:pt idx="1">
                  <c:v>134</c:v>
                </c:pt>
                <c:pt idx="2">
                  <c:v>148</c:v>
                </c:pt>
                <c:pt idx="3">
                  <c:v>380</c:v>
                </c:pt>
                <c:pt idx="4">
                  <c:v>152</c:v>
                </c:pt>
              </c:numCache>
            </c:numRef>
          </c:val>
          <c:smooth val="0"/>
          <c:extLst>
            <c:ext xmlns:c16="http://schemas.microsoft.com/office/drawing/2014/chart" uri="{C3380CC4-5D6E-409C-BE32-E72D297353CC}">
              <c16:uniqueId val="{00000002-1FAC-4BBE-9253-60296E7578FE}"/>
            </c:ext>
          </c:extLst>
        </c:ser>
        <c:dLbls>
          <c:showLegendKey val="0"/>
          <c:showVal val="0"/>
          <c:showCatName val="0"/>
          <c:showSerName val="0"/>
          <c:showPercent val="0"/>
          <c:showBubbleSize val="0"/>
        </c:dLbls>
        <c:marker val="1"/>
        <c:smooth val="0"/>
        <c:axId val="463075048"/>
        <c:axId val="463078656"/>
      </c:lineChart>
      <c:catAx>
        <c:axId val="3714179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371419584"/>
        <c:crosses val="autoZero"/>
        <c:auto val="1"/>
        <c:lblAlgn val="ctr"/>
        <c:lblOffset val="100"/>
        <c:noMultiLvlLbl val="0"/>
      </c:catAx>
      <c:valAx>
        <c:axId val="371419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v-LV"/>
                  <a:t>Noslēgtā līgumu summa, milj.EUR</a:t>
                </a:r>
              </a:p>
            </c:rich>
          </c:tx>
          <c:layout>
            <c:manualLayout>
              <c:xMode val="edge"/>
              <c:yMode val="edge"/>
              <c:x val="0.2281285557537352"/>
              <c:y val="5.3128322500044546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v-LV"/>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371417944"/>
        <c:crosses val="autoZero"/>
        <c:crossBetween val="between"/>
      </c:valAx>
      <c:valAx>
        <c:axId val="46307865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v-LV"/>
                  <a:t>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v-LV"/>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463075048"/>
        <c:crosses val="max"/>
        <c:crossBetween val="between"/>
      </c:valAx>
      <c:catAx>
        <c:axId val="463075048"/>
        <c:scaling>
          <c:orientation val="minMax"/>
        </c:scaling>
        <c:delete val="1"/>
        <c:axPos val="b"/>
        <c:numFmt formatCode="General" sourceLinked="1"/>
        <c:majorTickMark val="out"/>
        <c:minorTickMark val="none"/>
        <c:tickLblPos val="nextTo"/>
        <c:crossAx val="46307865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lv-LV"/>
          </a:p>
        </c:txPr>
      </c:dTable>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Kopā!$B$98</c:f>
              <c:strCache>
                <c:ptCount val="1"/>
                <c:pt idx="0">
                  <c:v>Siltumapgāde, gāze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Kopā!$C$97:$G$97</c:f>
              <c:strCache>
                <c:ptCount val="5"/>
                <c:pt idx="0">
                  <c:v>2010.gads (n=1 337,7 milj.EUR)</c:v>
                </c:pt>
                <c:pt idx="1">
                  <c:v>2011.gads (n= 867,2 milj.EUR)</c:v>
                </c:pt>
                <c:pt idx="2">
                  <c:v>2012.gads (n=1 496,7 milj.EUR)</c:v>
                </c:pt>
                <c:pt idx="3">
                  <c:v>2013.gads (n=1 254,9 milj.EUR)</c:v>
                </c:pt>
                <c:pt idx="4">
                  <c:v>2014.gads (n=1 364,4 milj.EUR)</c:v>
                </c:pt>
              </c:strCache>
            </c:strRef>
          </c:cat>
          <c:val>
            <c:numRef>
              <c:f>Kopā!$C$98:$G$98</c:f>
              <c:numCache>
                <c:formatCode>0.0%</c:formatCode>
                <c:ptCount val="5"/>
                <c:pt idx="0">
                  <c:v>0.14000000000000001</c:v>
                </c:pt>
                <c:pt idx="1">
                  <c:v>0.317</c:v>
                </c:pt>
                <c:pt idx="2">
                  <c:v>0.126</c:v>
                </c:pt>
                <c:pt idx="3">
                  <c:v>0.113</c:v>
                </c:pt>
                <c:pt idx="4">
                  <c:v>6.4000000000000001E-2</c:v>
                </c:pt>
              </c:numCache>
            </c:numRef>
          </c:val>
          <c:extLst>
            <c:ext xmlns:c16="http://schemas.microsoft.com/office/drawing/2014/chart" uri="{C3380CC4-5D6E-409C-BE32-E72D297353CC}">
              <c16:uniqueId val="{00000000-4601-4AE7-95D3-588EBA1438F3}"/>
            </c:ext>
          </c:extLst>
        </c:ser>
        <c:ser>
          <c:idx val="1"/>
          <c:order val="1"/>
          <c:tx>
            <c:strRef>
              <c:f>Kopā!$B$99</c:f>
              <c:strCache>
                <c:ptCount val="1"/>
                <c:pt idx="0">
                  <c:v>Elektroenerģija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Kopā!$C$97:$G$97</c:f>
              <c:strCache>
                <c:ptCount val="5"/>
                <c:pt idx="0">
                  <c:v>2010.gads (n=1 337,7 milj.EUR)</c:v>
                </c:pt>
                <c:pt idx="1">
                  <c:v>2011.gads (n= 867,2 milj.EUR)</c:v>
                </c:pt>
                <c:pt idx="2">
                  <c:v>2012.gads (n=1 496,7 milj.EUR)</c:v>
                </c:pt>
                <c:pt idx="3">
                  <c:v>2013.gads (n=1 254,9 milj.EUR)</c:v>
                </c:pt>
                <c:pt idx="4">
                  <c:v>2014.gads (n=1 364,4 milj.EUR)</c:v>
                </c:pt>
              </c:strCache>
            </c:strRef>
          </c:cat>
          <c:val>
            <c:numRef>
              <c:f>Kopā!$C$99:$G$99</c:f>
              <c:numCache>
                <c:formatCode>0.0%</c:formatCode>
                <c:ptCount val="5"/>
                <c:pt idx="0">
                  <c:v>0.56599999999999995</c:v>
                </c:pt>
                <c:pt idx="1">
                  <c:v>0.217</c:v>
                </c:pt>
                <c:pt idx="2">
                  <c:v>0.17</c:v>
                </c:pt>
                <c:pt idx="3">
                  <c:v>0.193</c:v>
                </c:pt>
                <c:pt idx="4">
                  <c:v>0.48799999999999999</c:v>
                </c:pt>
              </c:numCache>
            </c:numRef>
          </c:val>
          <c:extLst>
            <c:ext xmlns:c16="http://schemas.microsoft.com/office/drawing/2014/chart" uri="{C3380CC4-5D6E-409C-BE32-E72D297353CC}">
              <c16:uniqueId val="{00000001-4601-4AE7-95D3-588EBA1438F3}"/>
            </c:ext>
          </c:extLst>
        </c:ser>
        <c:ser>
          <c:idx val="2"/>
          <c:order val="2"/>
          <c:tx>
            <c:strRef>
              <c:f>Kopā!$B$100</c:f>
              <c:strCache>
                <c:ptCount val="1"/>
                <c:pt idx="0">
                  <c:v>Ūdensapgāde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Kopā!$C$97:$G$97</c:f>
              <c:strCache>
                <c:ptCount val="5"/>
                <c:pt idx="0">
                  <c:v>2010.gads (n=1 337,7 milj.EUR)</c:v>
                </c:pt>
                <c:pt idx="1">
                  <c:v>2011.gads (n= 867,2 milj.EUR)</c:v>
                </c:pt>
                <c:pt idx="2">
                  <c:v>2012.gads (n=1 496,7 milj.EUR)</c:v>
                </c:pt>
                <c:pt idx="3">
                  <c:v>2013.gads (n=1 254,9 milj.EUR)</c:v>
                </c:pt>
                <c:pt idx="4">
                  <c:v>2014.gads (n=1 364,4 milj.EUR)</c:v>
                </c:pt>
              </c:strCache>
            </c:strRef>
          </c:cat>
          <c:val>
            <c:numRef>
              <c:f>Kopā!$C$100:$G$100</c:f>
              <c:numCache>
                <c:formatCode>0.0%</c:formatCode>
                <c:ptCount val="5"/>
                <c:pt idx="0">
                  <c:v>4.2000000000000003E-2</c:v>
                </c:pt>
                <c:pt idx="1">
                  <c:v>7.0000000000000007E-2</c:v>
                </c:pt>
                <c:pt idx="2">
                  <c:v>0.06</c:v>
                </c:pt>
                <c:pt idx="3">
                  <c:v>9.0999999999999998E-2</c:v>
                </c:pt>
                <c:pt idx="4">
                  <c:v>8.1000000000000003E-2</c:v>
                </c:pt>
              </c:numCache>
            </c:numRef>
          </c:val>
          <c:extLst>
            <c:ext xmlns:c16="http://schemas.microsoft.com/office/drawing/2014/chart" uri="{C3380CC4-5D6E-409C-BE32-E72D297353CC}">
              <c16:uniqueId val="{00000002-4601-4AE7-95D3-588EBA1438F3}"/>
            </c:ext>
          </c:extLst>
        </c:ser>
        <c:ser>
          <c:idx val="3"/>
          <c:order val="3"/>
          <c:tx>
            <c:strRef>
              <c:f>Kopā!$B$101</c:f>
              <c:strCache>
                <c:ptCount val="1"/>
                <c:pt idx="0">
                  <c:v>Dzelzceļu pakalpojumi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Kopā!$C$97:$G$97</c:f>
              <c:strCache>
                <c:ptCount val="5"/>
                <c:pt idx="0">
                  <c:v>2010.gads (n=1 337,7 milj.EUR)</c:v>
                </c:pt>
                <c:pt idx="1">
                  <c:v>2011.gads (n= 867,2 milj.EUR)</c:v>
                </c:pt>
                <c:pt idx="2">
                  <c:v>2012.gads (n=1 496,7 milj.EUR)</c:v>
                </c:pt>
                <c:pt idx="3">
                  <c:v>2013.gads (n=1 254,9 milj.EUR)</c:v>
                </c:pt>
                <c:pt idx="4">
                  <c:v>2014.gads (n=1 364,4 milj.EUR)</c:v>
                </c:pt>
              </c:strCache>
            </c:strRef>
          </c:cat>
          <c:val>
            <c:numRef>
              <c:f>Kopā!$C$101:$G$101</c:f>
              <c:numCache>
                <c:formatCode>0.0%</c:formatCode>
                <c:ptCount val="5"/>
                <c:pt idx="0">
                  <c:v>0.14499999999999999</c:v>
                </c:pt>
                <c:pt idx="1">
                  <c:v>0.189</c:v>
                </c:pt>
                <c:pt idx="2">
                  <c:v>0.36899999999999999</c:v>
                </c:pt>
                <c:pt idx="3">
                  <c:v>0.16800000000000001</c:v>
                </c:pt>
                <c:pt idx="4">
                  <c:v>0.19500000000000001</c:v>
                </c:pt>
              </c:numCache>
            </c:numRef>
          </c:val>
          <c:extLst>
            <c:ext xmlns:c16="http://schemas.microsoft.com/office/drawing/2014/chart" uri="{C3380CC4-5D6E-409C-BE32-E72D297353CC}">
              <c16:uniqueId val="{00000003-4601-4AE7-95D3-588EBA1438F3}"/>
            </c:ext>
          </c:extLst>
        </c:ser>
        <c:ser>
          <c:idx val="4"/>
          <c:order val="4"/>
          <c:tx>
            <c:strRef>
              <c:f>Kopā!$B$102</c:f>
              <c:strCache>
                <c:ptCount val="1"/>
                <c:pt idx="0">
                  <c:v>Pasažieru pārvadājumi</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Kopā!$C$97:$G$97</c:f>
              <c:strCache>
                <c:ptCount val="5"/>
                <c:pt idx="0">
                  <c:v>2010.gads (n=1 337,7 milj.EUR)</c:v>
                </c:pt>
                <c:pt idx="1">
                  <c:v>2011.gads (n= 867,2 milj.EUR)</c:v>
                </c:pt>
                <c:pt idx="2">
                  <c:v>2012.gads (n=1 496,7 milj.EUR)</c:v>
                </c:pt>
                <c:pt idx="3">
                  <c:v>2013.gads (n=1 254,9 milj.EUR)</c:v>
                </c:pt>
                <c:pt idx="4">
                  <c:v>2014.gads (n=1 364,4 milj.EUR)</c:v>
                </c:pt>
              </c:strCache>
            </c:strRef>
          </c:cat>
          <c:val>
            <c:numRef>
              <c:f>Kopā!$C$102:$G$102</c:f>
              <c:numCache>
                <c:formatCode>0.0%</c:formatCode>
                <c:ptCount val="5"/>
                <c:pt idx="0">
                  <c:v>5.2999999999999999E-2</c:v>
                </c:pt>
                <c:pt idx="1">
                  <c:v>0.109</c:v>
                </c:pt>
                <c:pt idx="2">
                  <c:v>6.9000000000000006E-2</c:v>
                </c:pt>
                <c:pt idx="3">
                  <c:v>0.312</c:v>
                </c:pt>
                <c:pt idx="4">
                  <c:v>7.3999999999999996E-2</c:v>
                </c:pt>
              </c:numCache>
            </c:numRef>
          </c:val>
          <c:extLst>
            <c:ext xmlns:c16="http://schemas.microsoft.com/office/drawing/2014/chart" uri="{C3380CC4-5D6E-409C-BE32-E72D297353CC}">
              <c16:uniqueId val="{00000004-4601-4AE7-95D3-588EBA1438F3}"/>
            </c:ext>
          </c:extLst>
        </c:ser>
        <c:ser>
          <c:idx val="5"/>
          <c:order val="5"/>
          <c:tx>
            <c:strRef>
              <c:f>Kopā!$B$103</c:f>
              <c:strCache>
                <c:ptCount val="1"/>
                <c:pt idx="0">
                  <c:v>Pasta pakalpojumi</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Kopā!$C$97:$G$97</c:f>
              <c:strCache>
                <c:ptCount val="5"/>
                <c:pt idx="0">
                  <c:v>2010.gads (n=1 337,7 milj.EUR)</c:v>
                </c:pt>
                <c:pt idx="1">
                  <c:v>2011.gads (n= 867,2 milj.EUR)</c:v>
                </c:pt>
                <c:pt idx="2">
                  <c:v>2012.gads (n=1 496,7 milj.EUR)</c:v>
                </c:pt>
                <c:pt idx="3">
                  <c:v>2013.gads (n=1 254,9 milj.EUR)</c:v>
                </c:pt>
                <c:pt idx="4">
                  <c:v>2014.gads (n=1 364,4 milj.EUR)</c:v>
                </c:pt>
              </c:strCache>
            </c:strRef>
          </c:cat>
          <c:val>
            <c:numRef>
              <c:f>Kopā!$C$103:$G$103</c:f>
              <c:numCache>
                <c:formatCode>0.0%</c:formatCode>
                <c:ptCount val="5"/>
                <c:pt idx="0">
                  <c:v>0.01</c:v>
                </c:pt>
                <c:pt idx="1">
                  <c:v>1.9E-2</c:v>
                </c:pt>
                <c:pt idx="2">
                  <c:v>8.0000000000000002E-3</c:v>
                </c:pt>
                <c:pt idx="3">
                  <c:v>1.4999999999999999E-2</c:v>
                </c:pt>
                <c:pt idx="4">
                  <c:v>8.0000000000000002E-3</c:v>
                </c:pt>
              </c:numCache>
            </c:numRef>
          </c:val>
          <c:extLst>
            <c:ext xmlns:c16="http://schemas.microsoft.com/office/drawing/2014/chart" uri="{C3380CC4-5D6E-409C-BE32-E72D297353CC}">
              <c16:uniqueId val="{00000005-4601-4AE7-95D3-588EBA1438F3}"/>
            </c:ext>
          </c:extLst>
        </c:ser>
        <c:ser>
          <c:idx val="6"/>
          <c:order val="6"/>
          <c:tx>
            <c:strRef>
              <c:f>Kopā!$B$104</c:f>
              <c:strCache>
                <c:ptCount val="1"/>
                <c:pt idx="0">
                  <c:v>Ostas</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Kopā!$C$97:$G$97</c:f>
              <c:strCache>
                <c:ptCount val="5"/>
                <c:pt idx="0">
                  <c:v>2010.gads (n=1 337,7 milj.EUR)</c:v>
                </c:pt>
                <c:pt idx="1">
                  <c:v>2011.gads (n= 867,2 milj.EUR)</c:v>
                </c:pt>
                <c:pt idx="2">
                  <c:v>2012.gads (n=1 496,7 milj.EUR)</c:v>
                </c:pt>
                <c:pt idx="3">
                  <c:v>2013.gads (n=1 254,9 milj.EUR)</c:v>
                </c:pt>
                <c:pt idx="4">
                  <c:v>2014.gads (n=1 364,4 milj.EUR)</c:v>
                </c:pt>
              </c:strCache>
            </c:strRef>
          </c:cat>
          <c:val>
            <c:numRef>
              <c:f>Kopā!$C$104:$G$104</c:f>
              <c:numCache>
                <c:formatCode>0.0%</c:formatCode>
                <c:ptCount val="5"/>
                <c:pt idx="0">
                  <c:v>3.7999999999999999E-2</c:v>
                </c:pt>
                <c:pt idx="1">
                  <c:v>6.9000000000000006E-2</c:v>
                </c:pt>
                <c:pt idx="2">
                  <c:v>0.13100000000000001</c:v>
                </c:pt>
                <c:pt idx="3">
                  <c:v>0.09</c:v>
                </c:pt>
                <c:pt idx="4">
                  <c:v>5.6000000000000001E-2</c:v>
                </c:pt>
              </c:numCache>
            </c:numRef>
          </c:val>
          <c:extLst>
            <c:ext xmlns:c16="http://schemas.microsoft.com/office/drawing/2014/chart" uri="{C3380CC4-5D6E-409C-BE32-E72D297353CC}">
              <c16:uniqueId val="{00000006-4601-4AE7-95D3-588EBA1438F3}"/>
            </c:ext>
          </c:extLst>
        </c:ser>
        <c:ser>
          <c:idx val="7"/>
          <c:order val="7"/>
          <c:tx>
            <c:strRef>
              <c:f>Kopā!$B$105</c:f>
              <c:strCache>
                <c:ptCount val="1"/>
                <c:pt idx="0">
                  <c:v>Lidostas</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Kopā!$C$97:$G$97</c:f>
              <c:strCache>
                <c:ptCount val="5"/>
                <c:pt idx="0">
                  <c:v>2010.gads (n=1 337,7 milj.EUR)</c:v>
                </c:pt>
                <c:pt idx="1">
                  <c:v>2011.gads (n= 867,2 milj.EUR)</c:v>
                </c:pt>
                <c:pt idx="2">
                  <c:v>2012.gads (n=1 496,7 milj.EUR)</c:v>
                </c:pt>
                <c:pt idx="3">
                  <c:v>2013.gads (n=1 254,9 milj.EUR)</c:v>
                </c:pt>
                <c:pt idx="4">
                  <c:v>2014.gads (n=1 364,4 milj.EUR)</c:v>
                </c:pt>
              </c:strCache>
            </c:strRef>
          </c:cat>
          <c:val>
            <c:numRef>
              <c:f>Kopā!$C$105:$G$105</c:f>
              <c:numCache>
                <c:formatCode>0.0%</c:formatCode>
                <c:ptCount val="5"/>
                <c:pt idx="0">
                  <c:v>6.0000000000000001E-3</c:v>
                </c:pt>
                <c:pt idx="1">
                  <c:v>0.01</c:v>
                </c:pt>
                <c:pt idx="2">
                  <c:v>6.7000000000000004E-2</c:v>
                </c:pt>
                <c:pt idx="3">
                  <c:v>1.7999999999999999E-2</c:v>
                </c:pt>
                <c:pt idx="4">
                  <c:v>3.4000000000000002E-2</c:v>
                </c:pt>
              </c:numCache>
            </c:numRef>
          </c:val>
          <c:extLst>
            <c:ext xmlns:c16="http://schemas.microsoft.com/office/drawing/2014/chart" uri="{C3380CC4-5D6E-409C-BE32-E72D297353CC}">
              <c16:uniqueId val="{00000007-4601-4AE7-95D3-588EBA1438F3}"/>
            </c:ext>
          </c:extLst>
        </c:ser>
        <c:dLbls>
          <c:dLblPos val="ctr"/>
          <c:showLegendKey val="0"/>
          <c:showVal val="1"/>
          <c:showCatName val="0"/>
          <c:showSerName val="0"/>
          <c:showPercent val="0"/>
          <c:showBubbleSize val="0"/>
        </c:dLbls>
        <c:gapWidth val="150"/>
        <c:overlap val="100"/>
        <c:axId val="441524208"/>
        <c:axId val="441531096"/>
      </c:barChart>
      <c:catAx>
        <c:axId val="4415242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41531096"/>
        <c:crosses val="autoZero"/>
        <c:auto val="1"/>
        <c:lblAlgn val="ctr"/>
        <c:lblOffset val="100"/>
        <c:noMultiLvlLbl val="0"/>
      </c:catAx>
      <c:valAx>
        <c:axId val="441531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4152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Kopā!$A$119</c:f>
              <c:strCache>
                <c:ptCount val="1"/>
                <c:pt idx="0">
                  <c:v>zem ES līgumcenu sliekšņa</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Kopā!$B$118:$F$118</c:f>
              <c:strCache>
                <c:ptCount val="5"/>
                <c:pt idx="0">
                  <c:v>2010.gads</c:v>
                </c:pt>
                <c:pt idx="1">
                  <c:v>2011.gads</c:v>
                </c:pt>
                <c:pt idx="2">
                  <c:v>2012.gads</c:v>
                </c:pt>
                <c:pt idx="3">
                  <c:v>2013.gads</c:v>
                </c:pt>
                <c:pt idx="4">
                  <c:v>2014.gads</c:v>
                </c:pt>
              </c:strCache>
            </c:strRef>
          </c:cat>
          <c:val>
            <c:numRef>
              <c:f>Kopā!$B$119:$F$119</c:f>
              <c:numCache>
                <c:formatCode>0.0%</c:formatCode>
                <c:ptCount val="5"/>
                <c:pt idx="0">
                  <c:v>0.317</c:v>
                </c:pt>
                <c:pt idx="1">
                  <c:v>0.53600000000000003</c:v>
                </c:pt>
                <c:pt idx="2">
                  <c:v>0.33800000000000002</c:v>
                </c:pt>
                <c:pt idx="3">
                  <c:v>0.41299999999999998</c:v>
                </c:pt>
                <c:pt idx="4">
                  <c:v>0.499</c:v>
                </c:pt>
              </c:numCache>
            </c:numRef>
          </c:val>
          <c:extLst>
            <c:ext xmlns:c16="http://schemas.microsoft.com/office/drawing/2014/chart" uri="{C3380CC4-5D6E-409C-BE32-E72D297353CC}">
              <c16:uniqueId val="{00000000-AA00-4435-8477-DAA44AD8BBC4}"/>
            </c:ext>
          </c:extLst>
        </c:ser>
        <c:ser>
          <c:idx val="1"/>
          <c:order val="1"/>
          <c:tx>
            <c:strRef>
              <c:f>Kopā!$A$120</c:f>
              <c:strCache>
                <c:ptCount val="1"/>
                <c:pt idx="0">
                  <c:v>virs ES līgumcenu sliekšņa</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2"/>
                </a:solidFill>
                <a:prstDash val="sysDash"/>
              </a:ln>
              <a:effectLst/>
            </c:spPr>
            <c:trendlineType val="linear"/>
            <c:dispRSqr val="0"/>
            <c:dispEq val="0"/>
          </c:trendline>
          <c:cat>
            <c:strRef>
              <c:f>Kopā!$B$118:$F$118</c:f>
              <c:strCache>
                <c:ptCount val="5"/>
                <c:pt idx="0">
                  <c:v>2010.gads</c:v>
                </c:pt>
                <c:pt idx="1">
                  <c:v>2011.gads</c:v>
                </c:pt>
                <c:pt idx="2">
                  <c:v>2012.gads</c:v>
                </c:pt>
                <c:pt idx="3">
                  <c:v>2013.gads</c:v>
                </c:pt>
                <c:pt idx="4">
                  <c:v>2014.gads</c:v>
                </c:pt>
              </c:strCache>
            </c:strRef>
          </c:cat>
          <c:val>
            <c:numRef>
              <c:f>Kopā!$B$120:$F$120</c:f>
              <c:numCache>
                <c:formatCode>0.0%</c:formatCode>
                <c:ptCount val="5"/>
                <c:pt idx="0">
                  <c:v>0.68300000000000005</c:v>
                </c:pt>
                <c:pt idx="1">
                  <c:v>0.46400000000000002</c:v>
                </c:pt>
                <c:pt idx="2">
                  <c:v>0.66200000000000003</c:v>
                </c:pt>
                <c:pt idx="3">
                  <c:v>0.58699999999999997</c:v>
                </c:pt>
                <c:pt idx="4">
                  <c:v>0.501</c:v>
                </c:pt>
              </c:numCache>
            </c:numRef>
          </c:val>
          <c:extLst>
            <c:ext xmlns:c16="http://schemas.microsoft.com/office/drawing/2014/chart" uri="{C3380CC4-5D6E-409C-BE32-E72D297353CC}">
              <c16:uniqueId val="{00000001-AA00-4435-8477-DAA44AD8BBC4}"/>
            </c:ext>
          </c:extLst>
        </c:ser>
        <c:dLbls>
          <c:dLblPos val="outEnd"/>
          <c:showLegendKey val="0"/>
          <c:showVal val="1"/>
          <c:showCatName val="0"/>
          <c:showSerName val="0"/>
          <c:showPercent val="0"/>
          <c:showBubbleSize val="0"/>
        </c:dLbls>
        <c:gapWidth val="444"/>
        <c:overlap val="-90"/>
        <c:axId val="384837160"/>
        <c:axId val="384832896"/>
      </c:barChart>
      <c:catAx>
        <c:axId val="384837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v-LV"/>
          </a:p>
        </c:txPr>
        <c:crossAx val="384832896"/>
        <c:crosses val="autoZero"/>
        <c:auto val="1"/>
        <c:lblAlgn val="ctr"/>
        <c:lblOffset val="100"/>
        <c:noMultiLvlLbl val="0"/>
      </c:catAx>
      <c:valAx>
        <c:axId val="384832896"/>
        <c:scaling>
          <c:orientation val="minMax"/>
        </c:scaling>
        <c:delete val="1"/>
        <c:axPos val="l"/>
        <c:numFmt formatCode="0.0%" sourceLinked="1"/>
        <c:majorTickMark val="none"/>
        <c:minorTickMark val="none"/>
        <c:tickLblPos val="nextTo"/>
        <c:crossAx val="384837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no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Kopā!$C$136</c:f>
              <c:strCache>
                <c:ptCount val="1"/>
                <c:pt idx="0">
                  <c:v>zem ES līgumcenu sliekšna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Kopā!$B$137:$B$140</c:f>
              <c:strCache>
                <c:ptCount val="4"/>
                <c:pt idx="0">
                  <c:v>2011.gads</c:v>
                </c:pt>
                <c:pt idx="1">
                  <c:v>2012.gads</c:v>
                </c:pt>
                <c:pt idx="2">
                  <c:v>2013.gads</c:v>
                </c:pt>
                <c:pt idx="3">
                  <c:v>2014.gads</c:v>
                </c:pt>
              </c:strCache>
            </c:strRef>
          </c:cat>
          <c:val>
            <c:numRef>
              <c:f>Kopā!$C$137:$C$140</c:f>
              <c:numCache>
                <c:formatCode>General</c:formatCode>
                <c:ptCount val="4"/>
                <c:pt idx="0">
                  <c:v>9.4</c:v>
                </c:pt>
                <c:pt idx="1">
                  <c:v>8.8000000000000007</c:v>
                </c:pt>
                <c:pt idx="2">
                  <c:v>2.4</c:v>
                </c:pt>
                <c:pt idx="3">
                  <c:v>31.4</c:v>
                </c:pt>
              </c:numCache>
            </c:numRef>
          </c:val>
          <c:extLst>
            <c:ext xmlns:c16="http://schemas.microsoft.com/office/drawing/2014/chart" uri="{C3380CC4-5D6E-409C-BE32-E72D297353CC}">
              <c16:uniqueId val="{00000000-BC6D-47C8-99CB-E838607E600D}"/>
            </c:ext>
          </c:extLst>
        </c:ser>
        <c:ser>
          <c:idx val="1"/>
          <c:order val="1"/>
          <c:tx>
            <c:strRef>
              <c:f>Kopā!$D$136</c:f>
              <c:strCache>
                <c:ptCount val="1"/>
                <c:pt idx="0">
                  <c:v>virs ES līgumcenu sliekšņa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Kopā!$B$137:$B$140</c:f>
              <c:strCache>
                <c:ptCount val="4"/>
                <c:pt idx="0">
                  <c:v>2011.gads</c:v>
                </c:pt>
                <c:pt idx="1">
                  <c:v>2012.gads</c:v>
                </c:pt>
                <c:pt idx="2">
                  <c:v>2013.gads</c:v>
                </c:pt>
                <c:pt idx="3">
                  <c:v>2014.gads</c:v>
                </c:pt>
              </c:strCache>
            </c:strRef>
          </c:cat>
          <c:val>
            <c:numRef>
              <c:f>Kopā!$D$137:$D$140</c:f>
              <c:numCache>
                <c:formatCode>General</c:formatCode>
                <c:ptCount val="4"/>
                <c:pt idx="0">
                  <c:v>-55.9</c:v>
                </c:pt>
                <c:pt idx="1">
                  <c:v>146.30000000000001</c:v>
                </c:pt>
                <c:pt idx="2">
                  <c:v>-25.6</c:v>
                </c:pt>
                <c:pt idx="3">
                  <c:v>-7.2</c:v>
                </c:pt>
              </c:numCache>
            </c:numRef>
          </c:val>
          <c:extLst>
            <c:ext xmlns:c16="http://schemas.microsoft.com/office/drawing/2014/chart" uri="{C3380CC4-5D6E-409C-BE32-E72D297353CC}">
              <c16:uniqueId val="{00000001-BC6D-47C8-99CB-E838607E600D}"/>
            </c:ext>
          </c:extLst>
        </c:ser>
        <c:dLbls>
          <c:dLblPos val="outEnd"/>
          <c:showLegendKey val="0"/>
          <c:showVal val="1"/>
          <c:showCatName val="0"/>
          <c:showSerName val="0"/>
          <c:showPercent val="0"/>
          <c:showBubbleSize val="0"/>
        </c:dLbls>
        <c:gapWidth val="219"/>
        <c:overlap val="-27"/>
        <c:axId val="374664992"/>
        <c:axId val="374665320"/>
      </c:barChart>
      <c:catAx>
        <c:axId val="374664992"/>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4665320"/>
        <c:crosses val="autoZero"/>
        <c:auto val="1"/>
        <c:lblAlgn val="ctr"/>
        <c:lblOffset val="100"/>
        <c:noMultiLvlLbl val="0"/>
      </c:catAx>
      <c:valAx>
        <c:axId val="374665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466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noFill/>
    <a:ln w="9525" cap="flat" cmpd="sng" algn="ctr">
      <a:no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90069991251094"/>
          <c:y val="6.4814814814814811E-2"/>
          <c:w val="0.84576596675415572"/>
          <c:h val="0.65579254347592519"/>
        </c:manualLayout>
      </c:layout>
      <c:barChart>
        <c:barDir val="col"/>
        <c:grouping val="clustered"/>
        <c:varyColors val="0"/>
        <c:ser>
          <c:idx val="0"/>
          <c:order val="0"/>
          <c:tx>
            <c:strRef>
              <c:f>Kopā!$F$162</c:f>
              <c:strCache>
                <c:ptCount val="1"/>
                <c:pt idx="0">
                  <c:v>Vidējā iepirkumu vērtība, EUR pret iepriekšējo gadu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Kopā!$E$163:$E$166</c:f>
              <c:strCache>
                <c:ptCount val="4"/>
                <c:pt idx="0">
                  <c:v>2011.gads</c:v>
                </c:pt>
                <c:pt idx="1">
                  <c:v>2012.gads</c:v>
                </c:pt>
                <c:pt idx="2">
                  <c:v>2013.gads</c:v>
                </c:pt>
                <c:pt idx="3">
                  <c:v>2014.gads</c:v>
                </c:pt>
              </c:strCache>
            </c:strRef>
          </c:cat>
          <c:val>
            <c:numRef>
              <c:f>Kopā!$F$163:$F$166</c:f>
              <c:numCache>
                <c:formatCode>0.0%</c:formatCode>
                <c:ptCount val="4"/>
                <c:pt idx="0">
                  <c:v>-0.64733428379432423</c:v>
                </c:pt>
                <c:pt idx="1">
                  <c:v>1.3163407858750957</c:v>
                </c:pt>
                <c:pt idx="2">
                  <c:v>-0.32315748910046821</c:v>
                </c:pt>
                <c:pt idx="3">
                  <c:v>-0.13454362519762553</c:v>
                </c:pt>
              </c:numCache>
            </c:numRef>
          </c:val>
          <c:extLst>
            <c:ext xmlns:c16="http://schemas.microsoft.com/office/drawing/2014/chart" uri="{C3380CC4-5D6E-409C-BE32-E72D297353CC}">
              <c16:uniqueId val="{00000000-8F0B-4BBF-A0BE-1F3367996C85}"/>
            </c:ext>
          </c:extLst>
        </c:ser>
        <c:ser>
          <c:idx val="1"/>
          <c:order val="1"/>
          <c:tx>
            <c:strRef>
              <c:f>Kopā!$G$162</c:f>
              <c:strCache>
                <c:ptCount val="1"/>
                <c:pt idx="0">
                  <c:v>Vidējā līguma vērtība, EUR pret iepriekšējo gadu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Kopā!$E$163:$E$166</c:f>
              <c:strCache>
                <c:ptCount val="4"/>
                <c:pt idx="0">
                  <c:v>2011.gads</c:v>
                </c:pt>
                <c:pt idx="1">
                  <c:v>2012.gads</c:v>
                </c:pt>
                <c:pt idx="2">
                  <c:v>2013.gads</c:v>
                </c:pt>
                <c:pt idx="3">
                  <c:v>2014.gads</c:v>
                </c:pt>
              </c:strCache>
            </c:strRef>
          </c:cat>
          <c:val>
            <c:numRef>
              <c:f>Kopā!$G$163:$G$166</c:f>
              <c:numCache>
                <c:formatCode>0.0%</c:formatCode>
                <c:ptCount val="4"/>
                <c:pt idx="0">
                  <c:v>-0.64141262814032107</c:v>
                </c:pt>
                <c:pt idx="1">
                  <c:v>1.2296839103599528</c:v>
                </c:pt>
                <c:pt idx="2">
                  <c:v>-0.71028750561916154</c:v>
                </c:pt>
                <c:pt idx="3">
                  <c:v>1.3195792183341302</c:v>
                </c:pt>
              </c:numCache>
            </c:numRef>
          </c:val>
          <c:extLst>
            <c:ext xmlns:c16="http://schemas.microsoft.com/office/drawing/2014/chart" uri="{C3380CC4-5D6E-409C-BE32-E72D297353CC}">
              <c16:uniqueId val="{00000001-8F0B-4BBF-A0BE-1F3367996C85}"/>
            </c:ext>
          </c:extLst>
        </c:ser>
        <c:dLbls>
          <c:dLblPos val="outEnd"/>
          <c:showLegendKey val="0"/>
          <c:showVal val="1"/>
          <c:showCatName val="0"/>
          <c:showSerName val="0"/>
          <c:showPercent val="0"/>
          <c:showBubbleSize val="0"/>
        </c:dLbls>
        <c:gapWidth val="219"/>
        <c:overlap val="-27"/>
        <c:axId val="250516760"/>
        <c:axId val="250515120"/>
      </c:barChart>
      <c:catAx>
        <c:axId val="2505167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50515120"/>
        <c:crosses val="autoZero"/>
        <c:auto val="1"/>
        <c:lblAlgn val="ctr"/>
        <c:lblOffset val="100"/>
        <c:noMultiLvlLbl val="0"/>
      </c:catAx>
      <c:valAx>
        <c:axId val="250515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50516760"/>
        <c:crosses val="autoZero"/>
        <c:crossBetween val="between"/>
      </c:valAx>
      <c:spPr>
        <a:noFill/>
        <a:ln>
          <a:noFill/>
        </a:ln>
        <a:effectLst/>
      </c:spPr>
    </c:plotArea>
    <c:legend>
      <c:legendPos val="b"/>
      <c:layout>
        <c:manualLayout>
          <c:xMode val="edge"/>
          <c:yMode val="edge"/>
          <c:x val="2.4729916957101673E-2"/>
          <c:y val="0.81842590814359584"/>
          <c:w val="0.96791205197710939"/>
          <c:h val="0.153796100690665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503E7-6CBA-49E4-8DAA-A95FEACFD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19572</TotalTime>
  <Pages>59</Pages>
  <Words>80845</Words>
  <Characters>46083</Characters>
  <Application>Microsoft Office Word</Application>
  <DocSecurity>0</DocSecurity>
  <Lines>384</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Renāte Kundziņa</dc:creator>
  <cp:keywords/>
  <dc:description/>
  <cp:lastModifiedBy>Renāte Kundziņa</cp:lastModifiedBy>
  <cp:revision>332</cp:revision>
  <cp:lastPrinted>2016-06-01T07:42:00Z</cp:lastPrinted>
  <dcterms:created xsi:type="dcterms:W3CDTF">2015-05-21T07:58:00Z</dcterms:created>
  <dcterms:modified xsi:type="dcterms:W3CDTF">2016-06-02T08:30:00Z</dcterms:modified>
</cp:coreProperties>
</file>